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695D" w14:textId="77777777" w:rsidR="005F1603" w:rsidRDefault="007A1448" w:rsidP="00983CEF">
      <w:pPr>
        <w:pStyle w:val="NICEnormal"/>
        <w:spacing w:after="0" w:line="240" w:lineRule="auto"/>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p w14:paraId="26B7FD2A" w14:textId="77777777" w:rsidR="00983CEF" w:rsidRDefault="00983CEF" w:rsidP="00983CEF">
      <w:pPr>
        <w:pStyle w:val="NICEnormal"/>
        <w:spacing w:after="0" w:line="240" w:lineRule="auto"/>
        <w:jc w:val="right"/>
        <w:rPr>
          <w:bCs/>
        </w:rPr>
      </w:pPr>
    </w:p>
    <w:p w14:paraId="7B77E8B4" w14:textId="77777777" w:rsidR="00983CEF" w:rsidRDefault="00983CEF" w:rsidP="00983CEF">
      <w:pPr>
        <w:pStyle w:val="NICEnormal"/>
        <w:spacing w:after="0" w:line="240" w:lineRule="auto"/>
        <w:jc w:val="right"/>
        <w:rPr>
          <w:bCs/>
        </w:rPr>
      </w:pPr>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8A4154" w14:paraId="77E6AC22" w14:textId="77777777" w:rsidTr="005347B6">
        <w:tc>
          <w:tcPr>
            <w:tcW w:w="5000" w:type="pct"/>
            <w:shd w:val="clear" w:color="auto" w:fill="auto"/>
          </w:tcPr>
          <w:p w14:paraId="4227474A" w14:textId="77777777" w:rsidR="007A1448" w:rsidRPr="008A4154" w:rsidRDefault="007A1448" w:rsidP="00983CEF">
            <w:pPr>
              <w:keepNext/>
              <w:spacing w:after="0" w:line="240" w:lineRule="auto"/>
              <w:outlineLvl w:val="0"/>
              <w:rPr>
                <w:rFonts w:ascii="Arial" w:hAnsi="Arial"/>
                <w:bCs/>
                <w:kern w:val="28"/>
                <w:szCs w:val="32"/>
              </w:rPr>
            </w:pPr>
            <w:r w:rsidRPr="008A4154">
              <w:rPr>
                <w:rFonts w:ascii="Arial" w:hAnsi="Arial"/>
              </w:rPr>
              <w:br w:type="page"/>
            </w:r>
            <w:r w:rsidRPr="008A4154">
              <w:rPr>
                <w:rFonts w:ascii="Arial" w:hAnsi="Arial"/>
                <w:bCs/>
                <w:kern w:val="28"/>
                <w:szCs w:val="32"/>
              </w:rPr>
              <w:t>This Patient Group Direct</w:t>
            </w:r>
            <w:r w:rsidR="005C6771" w:rsidRPr="008A4154">
              <w:rPr>
                <w:rFonts w:ascii="Arial" w:hAnsi="Arial"/>
                <w:bCs/>
                <w:kern w:val="28"/>
                <w:szCs w:val="32"/>
              </w:rPr>
              <w:t xml:space="preserve">ion (PGD) must only be used by </w:t>
            </w:r>
            <w:r w:rsidR="00AA4332" w:rsidRPr="008A4154">
              <w:rPr>
                <w:rFonts w:ascii="Arial" w:hAnsi="Arial"/>
                <w:bCs/>
                <w:kern w:val="28"/>
                <w:szCs w:val="32"/>
              </w:rPr>
              <w:t xml:space="preserve">registered </w:t>
            </w:r>
            <w:r w:rsidR="00D10926" w:rsidRPr="008A4154">
              <w:rPr>
                <w:rFonts w:ascii="Arial" w:hAnsi="Arial"/>
                <w:bCs/>
                <w:kern w:val="28"/>
                <w:szCs w:val="32"/>
              </w:rPr>
              <w:t xml:space="preserve">healthcare </w:t>
            </w:r>
            <w:r w:rsidR="00F821C9" w:rsidRPr="008A4154">
              <w:rPr>
                <w:rFonts w:ascii="Arial" w:hAnsi="Arial"/>
                <w:bCs/>
                <w:kern w:val="28"/>
                <w:szCs w:val="32"/>
              </w:rPr>
              <w:t>professionals</w:t>
            </w:r>
            <w:r w:rsidR="00924597" w:rsidRPr="008A4154">
              <w:rPr>
                <w:rFonts w:ascii="Arial" w:hAnsi="Arial"/>
                <w:bCs/>
                <w:kern w:val="28"/>
                <w:szCs w:val="32"/>
              </w:rPr>
              <w:t xml:space="preserve"> </w:t>
            </w:r>
            <w:r w:rsidRPr="008A4154">
              <w:rPr>
                <w:rFonts w:ascii="Arial" w:hAnsi="Arial"/>
                <w:bCs/>
                <w:kern w:val="28"/>
                <w:szCs w:val="32"/>
              </w:rPr>
              <w:t xml:space="preserve">who have been named and authorised </w:t>
            </w:r>
            <w:r w:rsidR="00AA4332" w:rsidRPr="008A4154">
              <w:rPr>
                <w:rFonts w:ascii="Arial" w:hAnsi="Arial"/>
                <w:bCs/>
                <w:kern w:val="28"/>
                <w:szCs w:val="32"/>
              </w:rPr>
              <w:t xml:space="preserve">by their organisation </w:t>
            </w:r>
            <w:r w:rsidRPr="008A4154">
              <w:rPr>
                <w:rFonts w:ascii="Arial" w:hAnsi="Arial"/>
                <w:bCs/>
                <w:kern w:val="28"/>
                <w:szCs w:val="32"/>
              </w:rPr>
              <w:t>to practice under it.</w:t>
            </w:r>
            <w:r w:rsidR="00AA4332" w:rsidRPr="008A4154">
              <w:rPr>
                <w:rFonts w:ascii="Arial" w:hAnsi="Arial"/>
                <w:bCs/>
                <w:kern w:val="28"/>
                <w:szCs w:val="32"/>
              </w:rPr>
              <w:t xml:space="preserve"> The most recent and in date final signed version of the PGD should be used.</w:t>
            </w:r>
          </w:p>
        </w:tc>
      </w:tr>
    </w:tbl>
    <w:p w14:paraId="676694C7" w14:textId="77777777" w:rsidR="007A1448" w:rsidRPr="007A1448" w:rsidRDefault="007A1448" w:rsidP="00983CEF">
      <w:pPr>
        <w:keepNext/>
        <w:spacing w:after="0" w:line="240" w:lineRule="auto"/>
        <w:jc w:val="center"/>
        <w:outlineLvl w:val="0"/>
        <w:rPr>
          <w:rFonts w:ascii="Arial" w:hAnsi="Arial"/>
          <w:bCs/>
          <w:kern w:val="28"/>
          <w:szCs w:val="32"/>
        </w:rPr>
      </w:pPr>
    </w:p>
    <w:p w14:paraId="65667D05" w14:textId="77777777" w:rsidR="00D10926" w:rsidRPr="00D10926" w:rsidRDefault="00D10926" w:rsidP="00983CEF">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27D703C8" w14:textId="77777777" w:rsidR="007A1448" w:rsidRPr="00A61604" w:rsidRDefault="006964C7" w:rsidP="00983CEF">
      <w:pPr>
        <w:spacing w:after="0" w:line="240" w:lineRule="auto"/>
        <w:jc w:val="center"/>
        <w:rPr>
          <w:rFonts w:ascii="Arial" w:hAnsi="Arial"/>
          <w:b/>
          <w:sz w:val="36"/>
          <w:szCs w:val="36"/>
        </w:rPr>
      </w:pPr>
      <w:r w:rsidRPr="006964C7">
        <w:rPr>
          <w:rFonts w:ascii="Arial" w:hAnsi="Arial"/>
          <w:b/>
          <w:bCs/>
          <w:kern w:val="28"/>
          <w:sz w:val="40"/>
          <w:szCs w:val="32"/>
        </w:rPr>
        <w:t xml:space="preserve">Administration of lidocaine hydrochloride 1% injection to facilitate insertion </w:t>
      </w:r>
      <w:r w:rsidR="00D91DA7">
        <w:rPr>
          <w:rFonts w:ascii="Arial" w:hAnsi="Arial"/>
          <w:b/>
          <w:bCs/>
          <w:kern w:val="28"/>
          <w:sz w:val="40"/>
          <w:szCs w:val="32"/>
        </w:rPr>
        <w:t>and/</w:t>
      </w:r>
      <w:r w:rsidRPr="006964C7">
        <w:rPr>
          <w:rFonts w:ascii="Arial" w:hAnsi="Arial"/>
          <w:b/>
          <w:bCs/>
          <w:kern w:val="28"/>
          <w:sz w:val="40"/>
          <w:szCs w:val="32"/>
        </w:rPr>
        <w:t>or remova</w:t>
      </w:r>
      <w:r w:rsidR="00352F3C">
        <w:rPr>
          <w:rFonts w:ascii="Arial" w:hAnsi="Arial"/>
          <w:b/>
          <w:bCs/>
          <w:kern w:val="28"/>
          <w:sz w:val="40"/>
          <w:szCs w:val="32"/>
        </w:rPr>
        <w:t>l of subdermal etono</w:t>
      </w:r>
      <w:r w:rsidRPr="006964C7">
        <w:rPr>
          <w:rFonts w:ascii="Arial" w:hAnsi="Arial"/>
          <w:b/>
          <w:bCs/>
          <w:kern w:val="28"/>
          <w:sz w:val="40"/>
          <w:szCs w:val="32"/>
        </w:rPr>
        <w:t>gestrel (e.g. Nexplanon®) implant</w:t>
      </w:r>
      <w:r>
        <w:rPr>
          <w:rFonts w:ascii="Arial" w:hAnsi="Arial"/>
          <w:b/>
          <w:bCs/>
          <w:kern w:val="28"/>
          <w:sz w:val="40"/>
          <w:szCs w:val="32"/>
        </w:rPr>
        <w:t xml:space="preserve">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7EB8D6C2" w14:textId="77777777" w:rsidR="00983CEF" w:rsidRDefault="00983CEF" w:rsidP="00983CEF">
      <w:pPr>
        <w:spacing w:after="0" w:line="240" w:lineRule="auto"/>
        <w:jc w:val="center"/>
        <w:rPr>
          <w:rFonts w:ascii="Arial" w:hAnsi="Arial" w:cs="Arial"/>
          <w:sz w:val="28"/>
          <w:szCs w:val="28"/>
        </w:rPr>
      </w:pPr>
    </w:p>
    <w:p w14:paraId="1413DF25" w14:textId="77777777" w:rsidR="00711452" w:rsidRPr="00711452" w:rsidRDefault="00711452" w:rsidP="00983CEF">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A354DD">
        <w:rPr>
          <w:rFonts w:ascii="Arial" w:hAnsi="Arial" w:cs="Arial"/>
          <w:sz w:val="28"/>
          <w:szCs w:val="28"/>
        </w:rPr>
        <w:t>2.0</w:t>
      </w:r>
    </w:p>
    <w:p w14:paraId="59643BEC" w14:textId="77777777" w:rsidR="00711452" w:rsidRPr="00711452" w:rsidRDefault="00711452" w:rsidP="00983CEF">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8A4154" w14:paraId="598AB622"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755BB063" w14:textId="77777777" w:rsidR="00711452" w:rsidRPr="008A4154" w:rsidRDefault="00711452" w:rsidP="00983CEF">
            <w:pPr>
              <w:spacing w:after="0" w:line="240" w:lineRule="auto"/>
              <w:jc w:val="center"/>
              <w:rPr>
                <w:rFonts w:ascii="Arial" w:hAnsi="Arial" w:cs="Arial"/>
                <w:b/>
              </w:rPr>
            </w:pPr>
            <w:r w:rsidRPr="008A4154">
              <w:rPr>
                <w:rFonts w:ascii="Arial" w:hAnsi="Arial" w:cs="Arial"/>
                <w:b/>
              </w:rPr>
              <w:t>Change History</w:t>
            </w:r>
          </w:p>
        </w:tc>
      </w:tr>
      <w:tr w:rsidR="00711452" w:rsidRPr="008A4154" w14:paraId="06A110F1"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97A0D0B" w14:textId="77777777" w:rsidR="00711452" w:rsidRPr="008A4154" w:rsidRDefault="00711452" w:rsidP="00983CEF">
            <w:pPr>
              <w:spacing w:after="0" w:line="240" w:lineRule="auto"/>
              <w:jc w:val="center"/>
              <w:rPr>
                <w:rFonts w:ascii="Arial" w:hAnsi="Arial" w:cs="Arial"/>
                <w:b/>
              </w:rPr>
            </w:pPr>
            <w:r w:rsidRPr="008A4154">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1A533EE8" w14:textId="77777777" w:rsidR="00711452" w:rsidRPr="008A4154" w:rsidRDefault="00711452" w:rsidP="00983CEF">
            <w:pPr>
              <w:spacing w:after="0" w:line="240" w:lineRule="auto"/>
              <w:jc w:val="center"/>
              <w:rPr>
                <w:rFonts w:ascii="Arial" w:hAnsi="Arial" w:cs="Arial"/>
                <w:b/>
              </w:rPr>
            </w:pPr>
            <w:r w:rsidRPr="008A4154">
              <w:rPr>
                <w:rFonts w:ascii="Arial" w:hAnsi="Arial" w:cs="Arial"/>
                <w:b/>
              </w:rPr>
              <w:t>Change details</w:t>
            </w:r>
          </w:p>
        </w:tc>
      </w:tr>
      <w:tr w:rsidR="00711452" w:rsidRPr="008A4154" w14:paraId="39F6C66A"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C13AC0A" w14:textId="77777777" w:rsidR="00711452" w:rsidRPr="008A4154" w:rsidRDefault="00711452" w:rsidP="00983CEF">
            <w:pPr>
              <w:spacing w:after="0" w:line="240" w:lineRule="auto"/>
              <w:rPr>
                <w:rFonts w:ascii="Arial" w:hAnsi="Arial" w:cs="Arial"/>
                <w:sz w:val="20"/>
                <w:szCs w:val="20"/>
              </w:rPr>
            </w:pPr>
            <w:r w:rsidRPr="008A4154">
              <w:rPr>
                <w:rFonts w:ascii="Arial" w:hAnsi="Arial" w:cs="Arial"/>
                <w:sz w:val="20"/>
                <w:szCs w:val="20"/>
              </w:rPr>
              <w:t>Version 1</w:t>
            </w:r>
          </w:p>
          <w:p w14:paraId="49BBE834" w14:textId="77777777" w:rsidR="00492391" w:rsidRPr="008A4154" w:rsidRDefault="000A5931" w:rsidP="00983CEF">
            <w:pPr>
              <w:spacing w:after="0" w:line="240" w:lineRule="auto"/>
              <w:rPr>
                <w:rFonts w:ascii="Arial" w:hAnsi="Arial" w:cs="Arial"/>
                <w:color w:val="FF0000"/>
                <w:sz w:val="20"/>
                <w:szCs w:val="20"/>
              </w:rPr>
            </w:pPr>
            <w:r w:rsidRPr="008A4154">
              <w:rPr>
                <w:rFonts w:ascii="Arial" w:hAnsi="Arial" w:cs="Arial"/>
                <w:sz w:val="20"/>
                <w:szCs w:val="20"/>
              </w:rPr>
              <w:t>October</w:t>
            </w:r>
            <w:r w:rsidR="00D10926" w:rsidRPr="008A4154">
              <w:rPr>
                <w:rFonts w:ascii="Arial" w:hAnsi="Arial" w:cs="Arial"/>
                <w:sz w:val="20"/>
                <w:szCs w:val="20"/>
              </w:rPr>
              <w:t xml:space="preserve"> 2020</w:t>
            </w:r>
          </w:p>
        </w:tc>
        <w:tc>
          <w:tcPr>
            <w:tcW w:w="7020" w:type="dxa"/>
            <w:tcBorders>
              <w:top w:val="single" w:sz="4" w:space="0" w:color="auto"/>
              <w:left w:val="single" w:sz="4" w:space="0" w:color="auto"/>
              <w:bottom w:val="single" w:sz="4" w:space="0" w:color="auto"/>
              <w:right w:val="single" w:sz="4" w:space="0" w:color="auto"/>
            </w:tcBorders>
          </w:tcPr>
          <w:p w14:paraId="48C7F45F" w14:textId="77777777" w:rsidR="00711452" w:rsidRPr="008A4154" w:rsidRDefault="00711452" w:rsidP="00983CEF">
            <w:pPr>
              <w:spacing w:after="0" w:line="240" w:lineRule="auto"/>
              <w:rPr>
                <w:rFonts w:ascii="Arial" w:hAnsi="Arial" w:cs="Arial"/>
                <w:sz w:val="20"/>
                <w:szCs w:val="20"/>
              </w:rPr>
            </w:pPr>
            <w:r w:rsidRPr="008A4154">
              <w:rPr>
                <w:rFonts w:ascii="Arial" w:hAnsi="Arial" w:cs="Arial"/>
                <w:sz w:val="20"/>
                <w:szCs w:val="20"/>
              </w:rPr>
              <w:t>New template</w:t>
            </w:r>
          </w:p>
        </w:tc>
      </w:tr>
      <w:tr w:rsidR="00AB5729" w:rsidRPr="008A4154" w14:paraId="0A8AFD6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B26AB8C" w14:textId="77777777" w:rsidR="00AB5729" w:rsidRPr="008A4154" w:rsidRDefault="00AB5729" w:rsidP="00983CEF">
            <w:pPr>
              <w:spacing w:after="0" w:line="240" w:lineRule="auto"/>
              <w:rPr>
                <w:rFonts w:ascii="Arial" w:hAnsi="Arial" w:cs="Arial"/>
                <w:sz w:val="20"/>
                <w:szCs w:val="20"/>
              </w:rPr>
            </w:pPr>
            <w:r w:rsidRPr="008A4154">
              <w:rPr>
                <w:rFonts w:ascii="Arial" w:hAnsi="Arial" w:cs="Arial"/>
                <w:sz w:val="20"/>
                <w:szCs w:val="20"/>
              </w:rPr>
              <w:t>Version 1.1</w:t>
            </w:r>
          </w:p>
          <w:p w14:paraId="258FE7F0" w14:textId="77777777" w:rsidR="00AB5729" w:rsidRPr="008A4154" w:rsidRDefault="00AB5729" w:rsidP="00983CEF">
            <w:pPr>
              <w:spacing w:after="0" w:line="240" w:lineRule="auto"/>
              <w:rPr>
                <w:rFonts w:ascii="Arial" w:hAnsi="Arial" w:cs="Arial"/>
                <w:sz w:val="20"/>
                <w:szCs w:val="20"/>
              </w:rPr>
            </w:pPr>
            <w:r w:rsidRPr="008A4154">
              <w:rPr>
                <w:rFonts w:ascii="Arial" w:hAnsi="Arial" w:cs="Arial"/>
                <w:sz w:val="20"/>
                <w:szCs w:val="20"/>
              </w:rPr>
              <w:t>June 2021</w:t>
            </w:r>
          </w:p>
        </w:tc>
        <w:tc>
          <w:tcPr>
            <w:tcW w:w="7020" w:type="dxa"/>
            <w:tcBorders>
              <w:top w:val="single" w:sz="4" w:space="0" w:color="auto"/>
              <w:left w:val="single" w:sz="4" w:space="0" w:color="auto"/>
              <w:bottom w:val="single" w:sz="4" w:space="0" w:color="auto"/>
              <w:right w:val="single" w:sz="4" w:space="0" w:color="auto"/>
            </w:tcBorders>
          </w:tcPr>
          <w:p w14:paraId="1CC1A001" w14:textId="77777777" w:rsidR="00AB5729" w:rsidRPr="00AB5729" w:rsidRDefault="00AB5729" w:rsidP="00983CEF">
            <w:pPr>
              <w:overflowPunct w:val="0"/>
              <w:autoSpaceDE w:val="0"/>
              <w:autoSpaceDN w:val="0"/>
              <w:adjustRightInd w:val="0"/>
              <w:spacing w:after="0" w:line="240" w:lineRule="auto"/>
              <w:contextualSpacing/>
              <w:textAlignment w:val="baseline"/>
              <w:rPr>
                <w:rFonts w:ascii="Arial" w:hAnsi="Arial" w:cs="Arial"/>
                <w:b/>
                <w:sz w:val="20"/>
                <w:szCs w:val="20"/>
              </w:rPr>
            </w:pPr>
            <w:r w:rsidRPr="008A4154">
              <w:rPr>
                <w:rFonts w:ascii="Arial" w:hAnsi="Arial" w:cs="Arial"/>
                <w:b/>
                <w:sz w:val="20"/>
                <w:szCs w:val="20"/>
              </w:rPr>
              <w:t>Dose and frequency of administration</w:t>
            </w:r>
            <w:r w:rsidRPr="00AB5729">
              <w:rPr>
                <w:rFonts w:ascii="Arial" w:hAnsi="Arial" w:cs="Arial"/>
                <w:b/>
                <w:sz w:val="20"/>
                <w:szCs w:val="20"/>
              </w:rPr>
              <w:t xml:space="preserve"> section amended to:</w:t>
            </w:r>
          </w:p>
          <w:p w14:paraId="4B241A95" w14:textId="77777777" w:rsidR="00AB5729" w:rsidRPr="00AB5729" w:rsidRDefault="00AB5729" w:rsidP="00983CEF">
            <w:pPr>
              <w:overflowPunct w:val="0"/>
              <w:autoSpaceDE w:val="0"/>
              <w:autoSpaceDN w:val="0"/>
              <w:adjustRightInd w:val="0"/>
              <w:spacing w:after="0" w:line="240" w:lineRule="auto"/>
              <w:contextualSpacing/>
              <w:textAlignment w:val="baseline"/>
              <w:rPr>
                <w:rFonts w:ascii="Arial" w:hAnsi="Arial" w:cs="Arial"/>
                <w:sz w:val="20"/>
                <w:szCs w:val="20"/>
              </w:rPr>
            </w:pPr>
            <w:r w:rsidRPr="00AB5729">
              <w:rPr>
                <w:rFonts w:ascii="Arial" w:hAnsi="Arial" w:cs="Arial"/>
                <w:b/>
                <w:sz w:val="20"/>
                <w:szCs w:val="20"/>
              </w:rPr>
              <w:t>Insertion:</w:t>
            </w:r>
            <w:r w:rsidRPr="00AB5729">
              <w:rPr>
                <w:rFonts w:ascii="Arial" w:hAnsi="Arial" w:cs="Arial"/>
                <w:sz w:val="20"/>
                <w:szCs w:val="20"/>
              </w:rPr>
              <w:t xml:space="preserve"> Initially 5-20mg (0.5-2ml).  A further dose of up to 10mg (1ml) may be used if required to a total maximum dose of 30mg (3ml).</w:t>
            </w:r>
          </w:p>
          <w:p w14:paraId="431CA643" w14:textId="77777777" w:rsidR="00AB5729" w:rsidRPr="00AB5729" w:rsidRDefault="00AB5729" w:rsidP="00983CEF">
            <w:pPr>
              <w:overflowPunct w:val="0"/>
              <w:autoSpaceDE w:val="0"/>
              <w:autoSpaceDN w:val="0"/>
              <w:adjustRightInd w:val="0"/>
              <w:spacing w:after="0" w:line="240" w:lineRule="auto"/>
              <w:contextualSpacing/>
              <w:textAlignment w:val="baseline"/>
              <w:rPr>
                <w:rFonts w:ascii="Arial" w:hAnsi="Arial" w:cs="Arial"/>
                <w:sz w:val="20"/>
                <w:szCs w:val="20"/>
              </w:rPr>
            </w:pPr>
            <w:r w:rsidRPr="00AB5729">
              <w:rPr>
                <w:rFonts w:ascii="Arial" w:hAnsi="Arial" w:cs="Arial"/>
                <w:b/>
                <w:sz w:val="20"/>
                <w:szCs w:val="20"/>
              </w:rPr>
              <w:t>Removal:</w:t>
            </w:r>
            <w:r w:rsidRPr="00AB5729">
              <w:rPr>
                <w:rFonts w:ascii="Arial" w:hAnsi="Arial" w:cs="Arial"/>
                <w:sz w:val="20"/>
                <w:szCs w:val="20"/>
              </w:rPr>
              <w:t xml:space="preserve"> 5-10mg (0.5-1ml).  </w:t>
            </w:r>
          </w:p>
          <w:p w14:paraId="3D2333E7" w14:textId="77777777" w:rsidR="00AB5729" w:rsidRPr="008A4154" w:rsidRDefault="00AB5729" w:rsidP="00983CEF">
            <w:pPr>
              <w:spacing w:after="0" w:line="240" w:lineRule="auto"/>
              <w:rPr>
                <w:rFonts w:ascii="Arial" w:hAnsi="Arial" w:cs="Arial"/>
                <w:sz w:val="20"/>
                <w:szCs w:val="20"/>
              </w:rPr>
            </w:pPr>
            <w:r w:rsidRPr="00AB5729">
              <w:rPr>
                <w:rFonts w:ascii="Arial" w:hAnsi="Arial" w:cs="Arial"/>
                <w:b/>
                <w:sz w:val="20"/>
                <w:szCs w:val="20"/>
              </w:rPr>
              <w:t xml:space="preserve">Total maximum dose for concurrent removal and insertion is 40mg (4ml).   </w:t>
            </w:r>
          </w:p>
        </w:tc>
      </w:tr>
      <w:tr w:rsidR="00A354DD" w:rsidRPr="008A4154" w14:paraId="1A3F3471" w14:textId="77777777" w:rsidTr="00EB7770">
        <w:trPr>
          <w:trHeight w:val="442"/>
        </w:trPr>
        <w:tc>
          <w:tcPr>
            <w:tcW w:w="1781" w:type="dxa"/>
            <w:tcBorders>
              <w:top w:val="single" w:sz="4" w:space="0" w:color="auto"/>
              <w:left w:val="single" w:sz="4" w:space="0" w:color="auto"/>
              <w:bottom w:val="single" w:sz="4" w:space="0" w:color="auto"/>
              <w:right w:val="single" w:sz="4" w:space="0" w:color="auto"/>
            </w:tcBorders>
          </w:tcPr>
          <w:p w14:paraId="11286C7B" w14:textId="77777777" w:rsidR="00A354DD" w:rsidRPr="008A4154" w:rsidRDefault="00A354DD" w:rsidP="00983CEF">
            <w:pPr>
              <w:spacing w:after="0" w:line="240" w:lineRule="auto"/>
              <w:rPr>
                <w:rFonts w:ascii="Arial" w:hAnsi="Arial" w:cs="Arial"/>
                <w:sz w:val="20"/>
                <w:szCs w:val="20"/>
              </w:rPr>
            </w:pPr>
            <w:r w:rsidRPr="008A4154">
              <w:rPr>
                <w:rFonts w:ascii="Arial" w:hAnsi="Arial" w:cs="Arial"/>
                <w:sz w:val="20"/>
                <w:szCs w:val="20"/>
              </w:rPr>
              <w:t>Version 2.0</w:t>
            </w:r>
          </w:p>
          <w:p w14:paraId="56D65B29" w14:textId="77777777" w:rsidR="00A354DD" w:rsidRPr="008A4154" w:rsidRDefault="00485253" w:rsidP="00983CEF">
            <w:pPr>
              <w:spacing w:after="0" w:line="240" w:lineRule="auto"/>
              <w:rPr>
                <w:rFonts w:ascii="Arial" w:hAnsi="Arial" w:cs="Arial"/>
                <w:sz w:val="20"/>
                <w:szCs w:val="20"/>
              </w:rPr>
            </w:pPr>
            <w:r>
              <w:rPr>
                <w:rFonts w:ascii="Arial" w:hAnsi="Arial" w:cs="Arial"/>
                <w:sz w:val="20"/>
                <w:szCs w:val="20"/>
              </w:rPr>
              <w:t xml:space="preserve">May </w:t>
            </w:r>
            <w:r w:rsidR="00A354DD" w:rsidRPr="00485253">
              <w:rPr>
                <w:rFonts w:ascii="Arial" w:hAnsi="Arial" w:cs="Arial"/>
                <w:sz w:val="20"/>
                <w:szCs w:val="20"/>
              </w:rPr>
              <w:t>20</w:t>
            </w:r>
            <w:r w:rsidR="00A62DE3" w:rsidRPr="00485253">
              <w:rPr>
                <w:rFonts w:ascii="Arial" w:hAnsi="Arial" w:cs="Arial"/>
                <w:sz w:val="20"/>
                <w:szCs w:val="20"/>
              </w:rPr>
              <w:t>23</w:t>
            </w:r>
          </w:p>
        </w:tc>
        <w:tc>
          <w:tcPr>
            <w:tcW w:w="7020" w:type="dxa"/>
            <w:tcBorders>
              <w:top w:val="single" w:sz="4" w:space="0" w:color="auto"/>
              <w:left w:val="single" w:sz="4" w:space="0" w:color="auto"/>
              <w:bottom w:val="single" w:sz="4" w:space="0" w:color="auto"/>
              <w:right w:val="single" w:sz="4" w:space="0" w:color="auto"/>
            </w:tcBorders>
          </w:tcPr>
          <w:p w14:paraId="787421BC" w14:textId="77777777" w:rsidR="00A354DD" w:rsidRPr="00485253" w:rsidRDefault="00A354DD" w:rsidP="00983CEF">
            <w:pPr>
              <w:spacing w:after="0" w:line="240" w:lineRule="auto"/>
              <w:rPr>
                <w:rFonts w:ascii="Arial" w:hAnsi="Arial" w:cs="Arial"/>
                <w:sz w:val="20"/>
                <w:szCs w:val="20"/>
              </w:rPr>
            </w:pPr>
            <w:r w:rsidRPr="00485253">
              <w:rPr>
                <w:rFonts w:ascii="Arial" w:hAnsi="Arial" w:cs="Arial"/>
                <w:sz w:val="20"/>
                <w:szCs w:val="20"/>
              </w:rPr>
              <w:t>Updated template (no clinical changes to expired V1)</w:t>
            </w:r>
            <w:r w:rsidR="004128EC" w:rsidRPr="00485253">
              <w:rPr>
                <w:rFonts w:ascii="Arial" w:hAnsi="Arial" w:cs="Arial"/>
                <w:sz w:val="20"/>
                <w:szCs w:val="20"/>
              </w:rPr>
              <w:t xml:space="preserve">. Updated </w:t>
            </w:r>
            <w:r w:rsidR="003878C9" w:rsidRPr="00485253">
              <w:rPr>
                <w:rFonts w:ascii="Arial" w:hAnsi="Arial" w:cs="Arial"/>
                <w:sz w:val="20"/>
                <w:szCs w:val="20"/>
              </w:rPr>
              <w:t xml:space="preserve">exclusions, </w:t>
            </w:r>
            <w:r w:rsidR="004128EC" w:rsidRPr="00485253">
              <w:rPr>
                <w:rFonts w:ascii="Arial" w:hAnsi="Arial" w:cs="Arial"/>
                <w:sz w:val="20"/>
                <w:szCs w:val="20"/>
              </w:rPr>
              <w:t>adverse effects</w:t>
            </w:r>
            <w:r w:rsidR="00A62DE3" w:rsidRPr="00485253">
              <w:rPr>
                <w:rFonts w:ascii="Arial" w:hAnsi="Arial" w:cs="Arial"/>
                <w:sz w:val="20"/>
                <w:szCs w:val="20"/>
              </w:rPr>
              <w:t xml:space="preserve"> and references</w:t>
            </w:r>
            <w:r w:rsidR="008E2446" w:rsidRPr="00485253">
              <w:rPr>
                <w:rFonts w:ascii="Arial" w:hAnsi="Arial" w:cs="Arial"/>
                <w:sz w:val="20"/>
                <w:szCs w:val="20"/>
              </w:rPr>
              <w:t>.</w:t>
            </w:r>
            <w:r w:rsidR="004128EC" w:rsidRPr="00485253">
              <w:rPr>
                <w:rFonts w:ascii="Arial" w:hAnsi="Arial" w:cs="Arial"/>
                <w:sz w:val="20"/>
                <w:szCs w:val="20"/>
              </w:rPr>
              <w:t xml:space="preserve"> Minor changes to some wording</w:t>
            </w:r>
            <w:r w:rsidR="008E2446" w:rsidRPr="00485253">
              <w:rPr>
                <w:rFonts w:ascii="Arial" w:hAnsi="Arial" w:cs="Arial"/>
                <w:sz w:val="20"/>
                <w:szCs w:val="20"/>
              </w:rPr>
              <w:t xml:space="preserve"> and</w:t>
            </w:r>
            <w:r w:rsidR="004128EC" w:rsidRPr="00485253">
              <w:rPr>
                <w:rFonts w:ascii="Arial" w:hAnsi="Arial" w:cs="Arial"/>
                <w:sz w:val="20"/>
                <w:szCs w:val="20"/>
              </w:rPr>
              <w:t xml:space="preserve"> formatting. Aligned content with </w:t>
            </w:r>
            <w:r w:rsidR="008E2446" w:rsidRPr="00485253">
              <w:rPr>
                <w:rFonts w:ascii="Arial" w:hAnsi="Arial" w:cs="Arial"/>
                <w:sz w:val="20"/>
                <w:szCs w:val="20"/>
              </w:rPr>
              <w:t xml:space="preserve">other </w:t>
            </w:r>
            <w:r w:rsidR="004128EC" w:rsidRPr="00485253">
              <w:rPr>
                <w:rFonts w:ascii="Arial" w:hAnsi="Arial" w:cs="Arial"/>
                <w:sz w:val="20"/>
                <w:szCs w:val="20"/>
              </w:rPr>
              <w:t>PGD</w:t>
            </w:r>
            <w:r w:rsidR="008E2446" w:rsidRPr="00485253">
              <w:rPr>
                <w:rFonts w:ascii="Arial" w:hAnsi="Arial" w:cs="Arial"/>
                <w:sz w:val="20"/>
                <w:szCs w:val="20"/>
              </w:rPr>
              <w:t>s</w:t>
            </w:r>
            <w:r w:rsidR="004128EC" w:rsidRPr="00485253">
              <w:rPr>
                <w:rFonts w:ascii="Arial" w:hAnsi="Arial" w:cs="Arial"/>
                <w:sz w:val="20"/>
                <w:szCs w:val="20"/>
              </w:rPr>
              <w:t xml:space="preserve"> for same or associated medicine / group.</w:t>
            </w:r>
            <w:r w:rsidR="00A53F33" w:rsidRPr="00485253">
              <w:rPr>
                <w:rFonts w:ascii="Arial" w:hAnsi="Arial" w:cs="Arial"/>
                <w:sz w:val="20"/>
                <w:szCs w:val="20"/>
              </w:rPr>
              <w:t xml:space="preserve"> Updated PGD development group members.</w:t>
            </w:r>
          </w:p>
        </w:tc>
      </w:tr>
    </w:tbl>
    <w:p w14:paraId="05CB925E" w14:textId="77777777" w:rsidR="00A354DD" w:rsidRPr="00711452" w:rsidRDefault="00A354DD" w:rsidP="00983CEF">
      <w:pPr>
        <w:spacing w:after="0" w:line="240" w:lineRule="auto"/>
        <w:rPr>
          <w:rFonts w:ascii="Arial" w:hAnsi="Arial" w:cs="Arial"/>
          <w:b/>
          <w:color w:val="FF0000"/>
        </w:rPr>
      </w:pPr>
    </w:p>
    <w:p w14:paraId="6DBAE647" w14:textId="77777777" w:rsidR="00A354DD" w:rsidRPr="00711452" w:rsidRDefault="00A354DD" w:rsidP="00983CEF">
      <w:pPr>
        <w:spacing w:after="0" w:line="240" w:lineRule="auto"/>
        <w:rPr>
          <w:rFonts w:ascii="Arial" w:hAnsi="Arial" w:cs="Arial"/>
          <w:b/>
          <w:color w:val="FF0000"/>
        </w:rPr>
      </w:pPr>
    </w:p>
    <w:p w14:paraId="36213298" w14:textId="77777777" w:rsidR="00A354DD" w:rsidRPr="00711452" w:rsidRDefault="00A354DD" w:rsidP="00983CEF">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Pr>
          <w:rFonts w:ascii="Arial" w:hAnsi="Arial" w:cs="Arial"/>
          <w:highlight w:val="yellow"/>
        </w:rPr>
        <w:t>signed</w:t>
      </w:r>
      <w:r w:rsidRPr="00711452">
        <w:rPr>
          <w:rFonts w:ascii="Arial" w:hAnsi="Arial" w:cs="Arial"/>
          <w:highlight w:val="yellow"/>
        </w:rPr>
        <w:t xml:space="preserve"> by a </w:t>
      </w:r>
      <w:r>
        <w:rPr>
          <w:rFonts w:ascii="Arial" w:hAnsi="Arial" w:cs="Arial"/>
          <w:highlight w:val="yellow"/>
        </w:rPr>
        <w:t xml:space="preserve">senior </w:t>
      </w:r>
      <w:r w:rsidRPr="00711452">
        <w:rPr>
          <w:rFonts w:ascii="Arial" w:hAnsi="Arial" w:cs="Arial"/>
          <w:highlight w:val="yellow"/>
        </w:rPr>
        <w:t xml:space="preserve">pharmacist, a </w:t>
      </w:r>
      <w:r>
        <w:rPr>
          <w:rFonts w:ascii="Arial" w:hAnsi="Arial" w:cs="Arial"/>
          <w:highlight w:val="yellow"/>
        </w:rPr>
        <w:t>senior doctor</w:t>
      </w:r>
      <w:r w:rsidRPr="00711452">
        <w:rPr>
          <w:rFonts w:ascii="Arial" w:hAnsi="Arial" w:cs="Arial"/>
          <w:highlight w:val="yellow"/>
        </w:rPr>
        <w:t xml:space="preserve"> and a</w:t>
      </w:r>
      <w:r>
        <w:rPr>
          <w:rFonts w:ascii="Arial" w:hAnsi="Arial" w:cs="Arial"/>
          <w:highlight w:val="yellow"/>
        </w:rPr>
        <w:t>ny other professional group representatives involved in its review and that it is reviewed in line with the organisations’ PGD governance system.  The organisation’s</w:t>
      </w:r>
      <w:r w:rsidRPr="00711452">
        <w:rPr>
          <w:rFonts w:ascii="Arial" w:hAnsi="Arial" w:cs="Arial"/>
          <w:highlight w:val="yellow"/>
        </w:rPr>
        <w:t xml:space="preserve"> governance lead </w:t>
      </w:r>
      <w:r>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329ED45A" w14:textId="77777777" w:rsidR="00A354DD" w:rsidRDefault="00A354DD" w:rsidP="00983CEF">
      <w:pPr>
        <w:spacing w:after="0" w:line="240" w:lineRule="auto"/>
        <w:jc w:val="both"/>
        <w:rPr>
          <w:rFonts w:ascii="Arial" w:hAnsi="Arial" w:cs="Arial"/>
          <w:bCs/>
        </w:rPr>
      </w:pPr>
    </w:p>
    <w:p w14:paraId="12454016" w14:textId="77777777" w:rsidR="00A354DD" w:rsidRDefault="00A354DD" w:rsidP="00983CEF">
      <w:pPr>
        <w:spacing w:after="0" w:line="240" w:lineRule="auto"/>
        <w:jc w:val="both"/>
        <w:rPr>
          <w:rFonts w:ascii="Arial" w:hAnsi="Arial" w:cs="Arial"/>
          <w:bCs/>
        </w:rPr>
      </w:pPr>
    </w:p>
    <w:p w14:paraId="05B85919" w14:textId="77777777" w:rsidR="00A354DD" w:rsidRDefault="00A354DD" w:rsidP="00983CEF">
      <w:pPr>
        <w:spacing w:after="0" w:line="240" w:lineRule="auto"/>
        <w:jc w:val="both"/>
        <w:rPr>
          <w:rFonts w:ascii="Arial" w:hAnsi="Arial" w:cs="Arial"/>
          <w:bCs/>
        </w:rPr>
      </w:pPr>
    </w:p>
    <w:p w14:paraId="0C3EC40A" w14:textId="77777777" w:rsidR="00A354DD" w:rsidRDefault="00A354DD" w:rsidP="00983CEF">
      <w:pPr>
        <w:spacing w:after="0" w:line="240" w:lineRule="auto"/>
        <w:jc w:val="both"/>
        <w:rPr>
          <w:rFonts w:ascii="Arial" w:hAnsi="Arial" w:cs="Arial"/>
          <w:bCs/>
        </w:rPr>
      </w:pPr>
    </w:p>
    <w:p w14:paraId="5EF370B3" w14:textId="77777777" w:rsidR="00983CEF" w:rsidRDefault="00983CEF" w:rsidP="00983CEF">
      <w:pPr>
        <w:spacing w:after="0" w:line="240" w:lineRule="auto"/>
        <w:jc w:val="both"/>
        <w:rPr>
          <w:rFonts w:ascii="Arial" w:hAnsi="Arial" w:cs="Arial"/>
          <w:bCs/>
        </w:rPr>
      </w:pPr>
    </w:p>
    <w:p w14:paraId="3C375E4A" w14:textId="77777777" w:rsidR="00983CEF" w:rsidRDefault="00983CEF" w:rsidP="00983CEF">
      <w:pPr>
        <w:spacing w:after="0" w:line="240" w:lineRule="auto"/>
        <w:jc w:val="both"/>
        <w:rPr>
          <w:rFonts w:ascii="Arial" w:hAnsi="Arial" w:cs="Arial"/>
          <w:bCs/>
        </w:rPr>
      </w:pPr>
    </w:p>
    <w:p w14:paraId="33291FDD" w14:textId="77777777" w:rsidR="00A354DD" w:rsidRDefault="00A354DD" w:rsidP="00983CEF">
      <w:pPr>
        <w:spacing w:after="0" w:line="240" w:lineRule="auto"/>
        <w:jc w:val="both"/>
        <w:rPr>
          <w:rFonts w:ascii="Arial" w:hAnsi="Arial" w:cs="Arial"/>
          <w:bCs/>
        </w:rPr>
      </w:pPr>
    </w:p>
    <w:p w14:paraId="4BB8391A" w14:textId="77777777" w:rsidR="00A354DD" w:rsidRPr="0078141A" w:rsidRDefault="00A354DD" w:rsidP="00983CEF">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75736FC9" w14:textId="77777777" w:rsidR="00A354DD" w:rsidRDefault="00A354DD" w:rsidP="00983CEF">
      <w:pPr>
        <w:spacing w:after="0" w:line="240" w:lineRule="auto"/>
        <w:rPr>
          <w:rFonts w:ascii="Arial" w:hAnsi="Arial"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485253" w:rsidRPr="00FA0028" w14:paraId="52957C9A" w14:textId="77777777" w:rsidTr="00E61A0D">
        <w:tc>
          <w:tcPr>
            <w:tcW w:w="3969" w:type="dxa"/>
          </w:tcPr>
          <w:p w14:paraId="68946DF3"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sidRPr="00FA0028">
              <w:rPr>
                <w:rFonts w:ascii="Arial" w:hAnsi="Arial" w:cs="Arial"/>
              </w:rPr>
              <w:t xml:space="preserve">Date PGD template comes into effect: </w:t>
            </w:r>
          </w:p>
        </w:tc>
        <w:tc>
          <w:tcPr>
            <w:tcW w:w="4536" w:type="dxa"/>
          </w:tcPr>
          <w:p w14:paraId="214AEDE7"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Pr>
                <w:rFonts w:ascii="Arial" w:hAnsi="Arial" w:cs="Arial"/>
              </w:rPr>
              <w:t>September 2023</w:t>
            </w:r>
          </w:p>
        </w:tc>
      </w:tr>
      <w:tr w:rsidR="00485253" w:rsidRPr="00FA0028" w14:paraId="6BEB3CD2" w14:textId="77777777" w:rsidTr="00E61A0D">
        <w:tc>
          <w:tcPr>
            <w:tcW w:w="3969" w:type="dxa"/>
          </w:tcPr>
          <w:p w14:paraId="4BD9F6F0"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sidRPr="00FA0028">
              <w:rPr>
                <w:rFonts w:ascii="Arial" w:hAnsi="Arial" w:cs="Arial"/>
              </w:rPr>
              <w:t>Review date:</w:t>
            </w:r>
          </w:p>
          <w:p w14:paraId="03E32A9C"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p>
        </w:tc>
        <w:tc>
          <w:tcPr>
            <w:tcW w:w="4536" w:type="dxa"/>
          </w:tcPr>
          <w:p w14:paraId="3CE658D8"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Pr>
                <w:rFonts w:ascii="Arial" w:hAnsi="Arial" w:cs="Arial"/>
              </w:rPr>
              <w:t>March 2026</w:t>
            </w:r>
          </w:p>
        </w:tc>
      </w:tr>
      <w:tr w:rsidR="00485253" w:rsidRPr="00FA0028" w14:paraId="5B6B16E0" w14:textId="77777777" w:rsidTr="00E61A0D">
        <w:tc>
          <w:tcPr>
            <w:tcW w:w="3969" w:type="dxa"/>
          </w:tcPr>
          <w:p w14:paraId="3A8922C6"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sidRPr="00FA0028">
              <w:rPr>
                <w:rFonts w:ascii="Arial" w:hAnsi="Arial" w:cs="Arial"/>
              </w:rPr>
              <w:t xml:space="preserve">Expiry date: </w:t>
            </w:r>
          </w:p>
        </w:tc>
        <w:tc>
          <w:tcPr>
            <w:tcW w:w="4536" w:type="dxa"/>
          </w:tcPr>
          <w:p w14:paraId="3A07E1B8"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Pr>
                <w:rFonts w:ascii="Arial" w:hAnsi="Arial" w:cs="Arial"/>
              </w:rPr>
              <w:t xml:space="preserve">August 2026 </w:t>
            </w:r>
          </w:p>
        </w:tc>
      </w:tr>
    </w:tbl>
    <w:p w14:paraId="365970B5" w14:textId="77777777" w:rsidR="00485253" w:rsidRDefault="00485253" w:rsidP="00485253">
      <w:pPr>
        <w:rPr>
          <w:rFonts w:ascii="Arial" w:hAnsi="Arial" w:cs="Arial"/>
        </w:rPr>
      </w:pPr>
    </w:p>
    <w:p w14:paraId="2045A7B9" w14:textId="77777777" w:rsidR="00485253" w:rsidRDefault="00485253" w:rsidP="00485253">
      <w:pPr>
        <w:rPr>
          <w:rFonts w:ascii="Arial" w:hAnsi="Arial" w:cs="Arial"/>
        </w:rPr>
      </w:pPr>
      <w:r w:rsidRPr="00ED6917">
        <w:rPr>
          <w:rFonts w:ascii="Arial" w:hAnsi="Arial" w:cs="Arial"/>
        </w:rPr>
        <w:t xml:space="preserve">This PGD template has been peer reviewed by the Reproductive Health PGDs Short Life Working Group in accordance with their Terms of Reference. It has been approved by the Faculty for Sexual and Reproductive Health (FSRH) in </w:t>
      </w:r>
      <w:r>
        <w:rPr>
          <w:rFonts w:ascii="Arial" w:hAnsi="Arial" w:cs="Arial"/>
        </w:rPr>
        <w:t>April 2023</w:t>
      </w:r>
    </w:p>
    <w:p w14:paraId="2B402120" w14:textId="77777777" w:rsidR="00A354DD" w:rsidRPr="0078141A" w:rsidRDefault="00A354DD" w:rsidP="00983CEF">
      <w:pPr>
        <w:spacing w:after="0" w:line="240" w:lineRule="auto"/>
        <w:rPr>
          <w:rFonts w:ascii="Arial" w:hAnsi="Arial" w:cs="Arial"/>
        </w:rPr>
      </w:pPr>
      <w:r w:rsidRPr="00AC58F7">
        <w:rPr>
          <w:rFonts w:ascii="Arial" w:hAnsi="Arial" w:cs="Arial"/>
          <w:b/>
        </w:rPr>
        <w:t>This section MUST REMAIN when a PGD is adopted by an organisation.</w:t>
      </w:r>
      <w:r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5947"/>
      </w:tblGrid>
      <w:tr w:rsidR="00F83E15" w:rsidRPr="008A4154" w14:paraId="19BAE392" w14:textId="77777777" w:rsidTr="00FC7420">
        <w:trPr>
          <w:trHeight w:val="254"/>
        </w:trPr>
        <w:tc>
          <w:tcPr>
            <w:tcW w:w="2488" w:type="dxa"/>
            <w:shd w:val="clear" w:color="auto" w:fill="D9D9D9"/>
            <w:vAlign w:val="center"/>
          </w:tcPr>
          <w:p w14:paraId="564395F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cs="Arial"/>
                <w:b/>
                <w:sz w:val="18"/>
                <w:szCs w:val="18"/>
              </w:rPr>
            </w:pPr>
            <w:r w:rsidRPr="008A4154">
              <w:rPr>
                <w:rFonts w:ascii="Arial" w:hAnsi="Arial" w:cs="Arial"/>
                <w:b/>
                <w:sz w:val="18"/>
                <w:szCs w:val="18"/>
              </w:rPr>
              <w:t>Name</w:t>
            </w:r>
          </w:p>
        </w:tc>
        <w:tc>
          <w:tcPr>
            <w:tcW w:w="6125" w:type="dxa"/>
            <w:shd w:val="clear" w:color="auto" w:fill="D9D9D9"/>
            <w:vAlign w:val="center"/>
          </w:tcPr>
          <w:p w14:paraId="79DC767F"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cs="Arial"/>
                <w:b/>
                <w:sz w:val="18"/>
                <w:szCs w:val="18"/>
              </w:rPr>
            </w:pPr>
            <w:r w:rsidRPr="008A4154">
              <w:rPr>
                <w:rFonts w:ascii="Arial" w:hAnsi="Arial" w:cs="Arial"/>
                <w:b/>
                <w:sz w:val="18"/>
                <w:szCs w:val="18"/>
              </w:rPr>
              <w:t>Designation</w:t>
            </w:r>
          </w:p>
        </w:tc>
      </w:tr>
      <w:tr w:rsidR="00F83E15" w:rsidRPr="008A4154" w14:paraId="2B01EF94" w14:textId="77777777" w:rsidTr="00FC7420">
        <w:trPr>
          <w:trHeight w:val="267"/>
        </w:trPr>
        <w:tc>
          <w:tcPr>
            <w:tcW w:w="2488" w:type="dxa"/>
            <w:vAlign w:val="center"/>
          </w:tcPr>
          <w:p w14:paraId="31B90E37"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lang w:val="en"/>
              </w:rPr>
              <w:t>Dr Cindy Farmer</w:t>
            </w:r>
          </w:p>
        </w:tc>
        <w:tc>
          <w:tcPr>
            <w:tcW w:w="6125" w:type="dxa"/>
            <w:vAlign w:val="center"/>
          </w:tcPr>
          <w:p w14:paraId="236313F9"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Vice President, General Training FSRH</w:t>
            </w:r>
          </w:p>
        </w:tc>
      </w:tr>
      <w:tr w:rsidR="00F83E15" w:rsidRPr="008A4154" w14:paraId="5039F6D7" w14:textId="77777777" w:rsidTr="00FC7420">
        <w:trPr>
          <w:trHeight w:val="267"/>
        </w:trPr>
        <w:tc>
          <w:tcPr>
            <w:tcW w:w="2488" w:type="dxa"/>
            <w:vAlign w:val="center"/>
          </w:tcPr>
          <w:p w14:paraId="0450DC7B" w14:textId="77777777" w:rsidR="00F83E15" w:rsidRPr="008A4154" w:rsidRDefault="00F83E15" w:rsidP="00983CEF">
            <w:pPr>
              <w:spacing w:after="0" w:line="240" w:lineRule="auto"/>
              <w:rPr>
                <w:rFonts w:ascii="Arial" w:hAnsi="Arial"/>
                <w:sz w:val="18"/>
                <w:szCs w:val="18"/>
              </w:rPr>
            </w:pPr>
            <w:r w:rsidRPr="008A4154">
              <w:rPr>
                <w:rFonts w:ascii="Arial" w:hAnsi="Arial"/>
                <w:sz w:val="18"/>
                <w:szCs w:val="18"/>
              </w:rPr>
              <w:t>Michelle Jenkins</w:t>
            </w:r>
          </w:p>
        </w:tc>
        <w:tc>
          <w:tcPr>
            <w:tcW w:w="6125" w:type="dxa"/>
            <w:vAlign w:val="center"/>
          </w:tcPr>
          <w:p w14:paraId="2D271AC0"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Advanced Nurse Practitioner FSRH</w:t>
            </w:r>
          </w:p>
        </w:tc>
      </w:tr>
      <w:tr w:rsidR="00F83E15" w:rsidRPr="008A4154" w14:paraId="3F16B32A" w14:textId="77777777" w:rsidTr="00FC7420">
        <w:trPr>
          <w:trHeight w:val="267"/>
        </w:trPr>
        <w:tc>
          <w:tcPr>
            <w:tcW w:w="2488" w:type="dxa"/>
            <w:vAlign w:val="center"/>
          </w:tcPr>
          <w:p w14:paraId="5ABF6DB2"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Vicky Garner</w:t>
            </w:r>
          </w:p>
        </w:tc>
        <w:tc>
          <w:tcPr>
            <w:tcW w:w="6125" w:type="dxa"/>
            <w:vAlign w:val="center"/>
          </w:tcPr>
          <w:p w14:paraId="7CE02C76" w14:textId="77777777" w:rsidR="00F83E15" w:rsidRPr="008A4154" w:rsidRDefault="00A53F33"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Consultant</w:t>
            </w:r>
            <w:r w:rsidR="00F83E15" w:rsidRPr="008A4154">
              <w:rPr>
                <w:rFonts w:ascii="Arial" w:hAnsi="Arial"/>
                <w:sz w:val="18"/>
                <w:szCs w:val="18"/>
              </w:rPr>
              <w:t xml:space="preserve"> Midwife British Pregnancy Advisory Service (BPAS)</w:t>
            </w:r>
          </w:p>
        </w:tc>
      </w:tr>
      <w:tr w:rsidR="00F83E15" w:rsidRPr="008A4154" w14:paraId="7192E2BD" w14:textId="77777777" w:rsidTr="00FC7420">
        <w:trPr>
          <w:trHeight w:val="267"/>
        </w:trPr>
        <w:tc>
          <w:tcPr>
            <w:tcW w:w="2488" w:type="dxa"/>
            <w:vAlign w:val="center"/>
          </w:tcPr>
          <w:p w14:paraId="64E41551" w14:textId="77777777" w:rsidR="00F83E15" w:rsidRPr="008A4154" w:rsidRDefault="00F83E15" w:rsidP="00983CEF">
            <w:pPr>
              <w:spacing w:after="0" w:line="240" w:lineRule="auto"/>
              <w:rPr>
                <w:rFonts w:ascii="Arial" w:hAnsi="Arial"/>
                <w:sz w:val="18"/>
                <w:szCs w:val="18"/>
              </w:rPr>
            </w:pPr>
            <w:r w:rsidRPr="008A4154">
              <w:rPr>
                <w:rFonts w:ascii="Arial" w:hAnsi="Arial"/>
                <w:sz w:val="18"/>
                <w:szCs w:val="18"/>
              </w:rPr>
              <w:t xml:space="preserve">Sim Sesane </w:t>
            </w:r>
          </w:p>
        </w:tc>
        <w:tc>
          <w:tcPr>
            <w:tcW w:w="6125" w:type="dxa"/>
            <w:vAlign w:val="center"/>
          </w:tcPr>
          <w:p w14:paraId="1D12B412" w14:textId="77777777" w:rsidR="00F83E15" w:rsidRPr="008A4154" w:rsidRDefault="00F83E15" w:rsidP="00983CEF">
            <w:pPr>
              <w:spacing w:after="0" w:line="240" w:lineRule="auto"/>
              <w:rPr>
                <w:rFonts w:ascii="Arial" w:hAnsi="Arial"/>
                <w:sz w:val="18"/>
                <w:szCs w:val="18"/>
              </w:rPr>
            </w:pPr>
            <w:r w:rsidRPr="008A4154">
              <w:rPr>
                <w:rFonts w:ascii="Arial" w:hAnsi="Arial"/>
                <w:sz w:val="18"/>
                <w:szCs w:val="18"/>
              </w:rPr>
              <w:t>CASH Nurse Consultant MSI Reproductive Choices</w:t>
            </w:r>
          </w:p>
        </w:tc>
      </w:tr>
      <w:tr w:rsidR="00F83E15" w:rsidRPr="008A4154" w14:paraId="2D89B098" w14:textId="77777777" w:rsidTr="00FC7420">
        <w:trPr>
          <w:trHeight w:val="267"/>
        </w:trPr>
        <w:tc>
          <w:tcPr>
            <w:tcW w:w="2488" w:type="dxa"/>
            <w:vAlign w:val="center"/>
          </w:tcPr>
          <w:p w14:paraId="2B11627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Kate Devonport</w:t>
            </w:r>
          </w:p>
        </w:tc>
        <w:tc>
          <w:tcPr>
            <w:tcW w:w="6125" w:type="dxa"/>
            <w:vAlign w:val="center"/>
          </w:tcPr>
          <w:p w14:paraId="54FA9DEF" w14:textId="77777777" w:rsidR="00F83E15" w:rsidRPr="008A4154" w:rsidRDefault="00F83E15" w:rsidP="00983CEF">
            <w:pPr>
              <w:spacing w:after="0" w:line="240" w:lineRule="auto"/>
              <w:rPr>
                <w:rFonts w:ascii="Arial" w:hAnsi="Arial" w:cs="Arial"/>
                <w:sz w:val="18"/>
                <w:szCs w:val="18"/>
              </w:rPr>
            </w:pPr>
            <w:r w:rsidRPr="008A4154">
              <w:rPr>
                <w:rFonts w:ascii="Arial" w:hAnsi="Arial"/>
                <w:sz w:val="18"/>
                <w:szCs w:val="18"/>
              </w:rPr>
              <w:t>National Unplanned Pregnancy Association (NUPAS)</w:t>
            </w:r>
          </w:p>
        </w:tc>
      </w:tr>
      <w:tr w:rsidR="00F83E15" w:rsidRPr="008A4154" w14:paraId="541FB59B" w14:textId="77777777" w:rsidTr="00FC7420">
        <w:trPr>
          <w:trHeight w:val="267"/>
        </w:trPr>
        <w:tc>
          <w:tcPr>
            <w:tcW w:w="2488" w:type="dxa"/>
            <w:vAlign w:val="center"/>
          </w:tcPr>
          <w:p w14:paraId="164877BC" w14:textId="77777777" w:rsidR="00F83E15" w:rsidRPr="008A4154" w:rsidRDefault="00F83E15" w:rsidP="00983CEF">
            <w:pPr>
              <w:spacing w:after="0" w:line="240" w:lineRule="auto"/>
              <w:rPr>
                <w:rFonts w:ascii="Arial" w:hAnsi="Arial"/>
                <w:sz w:val="18"/>
                <w:szCs w:val="18"/>
              </w:rPr>
            </w:pPr>
            <w:r w:rsidRPr="008A4154">
              <w:rPr>
                <w:rFonts w:ascii="Arial" w:hAnsi="Arial"/>
                <w:sz w:val="18"/>
                <w:szCs w:val="18"/>
              </w:rPr>
              <w:t>Chetna Parmar</w:t>
            </w:r>
          </w:p>
        </w:tc>
        <w:tc>
          <w:tcPr>
            <w:tcW w:w="6125" w:type="dxa"/>
            <w:vAlign w:val="center"/>
          </w:tcPr>
          <w:p w14:paraId="752629D5"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 xml:space="preserve">Pharmacist adviser Umbrella </w:t>
            </w:r>
          </w:p>
        </w:tc>
      </w:tr>
      <w:tr w:rsidR="00F83E15" w:rsidRPr="008A4154" w14:paraId="07855769" w14:textId="77777777" w:rsidTr="00FC7420">
        <w:trPr>
          <w:trHeight w:val="267"/>
        </w:trPr>
        <w:tc>
          <w:tcPr>
            <w:tcW w:w="2488" w:type="dxa"/>
            <w:vAlign w:val="center"/>
          </w:tcPr>
          <w:p w14:paraId="5F86E46E" w14:textId="77777777" w:rsidR="00F83E15" w:rsidRPr="008A4154" w:rsidRDefault="00A53F33" w:rsidP="00983CEF">
            <w:pPr>
              <w:spacing w:after="0" w:line="240" w:lineRule="auto"/>
              <w:rPr>
                <w:rFonts w:ascii="Arial" w:hAnsi="Arial"/>
                <w:sz w:val="18"/>
                <w:szCs w:val="18"/>
              </w:rPr>
            </w:pPr>
            <w:r w:rsidRPr="008A4154">
              <w:rPr>
                <w:rFonts w:ascii="Arial" w:hAnsi="Arial" w:cs="Arial"/>
                <w:sz w:val="18"/>
                <w:szCs w:val="18"/>
              </w:rPr>
              <w:t>Heather Randle</w:t>
            </w:r>
          </w:p>
        </w:tc>
        <w:tc>
          <w:tcPr>
            <w:tcW w:w="6125" w:type="dxa"/>
            <w:vAlign w:val="center"/>
          </w:tcPr>
          <w:p w14:paraId="54F64A18"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Royal College of Nursing (RCN)</w:t>
            </w:r>
          </w:p>
        </w:tc>
      </w:tr>
      <w:tr w:rsidR="00F83E15" w:rsidRPr="008A4154" w14:paraId="0908821A" w14:textId="77777777" w:rsidTr="00FC7420">
        <w:trPr>
          <w:trHeight w:val="267"/>
        </w:trPr>
        <w:tc>
          <w:tcPr>
            <w:tcW w:w="2488" w:type="dxa"/>
            <w:vAlign w:val="center"/>
          </w:tcPr>
          <w:p w14:paraId="2176FEB5"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Carmel Lloyd</w:t>
            </w:r>
          </w:p>
        </w:tc>
        <w:tc>
          <w:tcPr>
            <w:tcW w:w="6125" w:type="dxa"/>
            <w:vAlign w:val="center"/>
          </w:tcPr>
          <w:p w14:paraId="6D163BFE"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Royal College of Midwives (RCM)</w:t>
            </w:r>
          </w:p>
        </w:tc>
      </w:tr>
      <w:tr w:rsidR="00F83E15" w:rsidRPr="008A4154" w14:paraId="4078D3DD" w14:textId="77777777" w:rsidTr="00FC7420">
        <w:trPr>
          <w:trHeight w:val="267"/>
        </w:trPr>
        <w:tc>
          <w:tcPr>
            <w:tcW w:w="2488" w:type="dxa"/>
            <w:vAlign w:val="center"/>
          </w:tcPr>
          <w:p w14:paraId="2673D89E"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Clare Livingstone</w:t>
            </w:r>
          </w:p>
        </w:tc>
        <w:tc>
          <w:tcPr>
            <w:tcW w:w="6125" w:type="dxa"/>
            <w:vAlign w:val="center"/>
          </w:tcPr>
          <w:p w14:paraId="4549EF94"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Royal College of Midwives (RCM)</w:t>
            </w:r>
          </w:p>
        </w:tc>
      </w:tr>
      <w:tr w:rsidR="00F83E15" w:rsidRPr="008A4154" w14:paraId="4C3F6674" w14:textId="77777777" w:rsidTr="00FC7420">
        <w:trPr>
          <w:trHeight w:val="267"/>
        </w:trPr>
        <w:tc>
          <w:tcPr>
            <w:tcW w:w="2488" w:type="dxa"/>
            <w:vAlign w:val="center"/>
          </w:tcPr>
          <w:p w14:paraId="7664899E"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 xml:space="preserve">Kirsty Armstrong  </w:t>
            </w:r>
          </w:p>
        </w:tc>
        <w:tc>
          <w:tcPr>
            <w:tcW w:w="6125" w:type="dxa"/>
            <w:vAlign w:val="center"/>
          </w:tcPr>
          <w:p w14:paraId="0A00656B"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National Pharmacy Integration Lead, NHS England</w:t>
            </w:r>
          </w:p>
        </w:tc>
      </w:tr>
      <w:tr w:rsidR="00F83E15" w:rsidRPr="008A4154" w14:paraId="7DC613AE" w14:textId="77777777" w:rsidTr="00FC7420">
        <w:trPr>
          <w:trHeight w:val="267"/>
        </w:trPr>
        <w:tc>
          <w:tcPr>
            <w:tcW w:w="2488" w:type="dxa"/>
            <w:vAlign w:val="center"/>
          </w:tcPr>
          <w:p w14:paraId="374A4CE7"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Dipti Patel</w:t>
            </w:r>
          </w:p>
        </w:tc>
        <w:tc>
          <w:tcPr>
            <w:tcW w:w="6125" w:type="dxa"/>
            <w:vAlign w:val="center"/>
          </w:tcPr>
          <w:p w14:paraId="38750ED0"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 xml:space="preserve">Local authority pharmacist </w:t>
            </w:r>
          </w:p>
        </w:tc>
      </w:tr>
      <w:tr w:rsidR="00F83E15" w:rsidRPr="008A4154" w14:paraId="26A7D799" w14:textId="77777777" w:rsidTr="00FC7420">
        <w:trPr>
          <w:trHeight w:val="267"/>
        </w:trPr>
        <w:tc>
          <w:tcPr>
            <w:tcW w:w="2488" w:type="dxa"/>
            <w:vAlign w:val="center"/>
          </w:tcPr>
          <w:p w14:paraId="32EDFD69"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Emma Anderson</w:t>
            </w:r>
          </w:p>
        </w:tc>
        <w:tc>
          <w:tcPr>
            <w:tcW w:w="6125" w:type="dxa"/>
            <w:vAlign w:val="center"/>
          </w:tcPr>
          <w:p w14:paraId="6F1F8114"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Centre for Postgraduate Pharmacy Education (CPPE)</w:t>
            </w:r>
          </w:p>
        </w:tc>
      </w:tr>
      <w:tr w:rsidR="00F83E15" w:rsidRPr="008A4154" w14:paraId="18C6C08C" w14:textId="77777777" w:rsidTr="00FC7420">
        <w:trPr>
          <w:trHeight w:val="267"/>
        </w:trPr>
        <w:tc>
          <w:tcPr>
            <w:tcW w:w="2488" w:type="dxa"/>
            <w:vAlign w:val="center"/>
          </w:tcPr>
          <w:p w14:paraId="1006E1D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Dr Kathy French</w:t>
            </w:r>
          </w:p>
        </w:tc>
        <w:tc>
          <w:tcPr>
            <w:tcW w:w="6125" w:type="dxa"/>
            <w:vAlign w:val="center"/>
          </w:tcPr>
          <w:p w14:paraId="73121BF0"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Specialist Nurse</w:t>
            </w:r>
          </w:p>
        </w:tc>
      </w:tr>
      <w:tr w:rsidR="00F83E15" w:rsidRPr="008A4154" w14:paraId="3E7F35A1" w14:textId="77777777" w:rsidTr="00FC7420">
        <w:trPr>
          <w:trHeight w:val="267"/>
        </w:trPr>
        <w:tc>
          <w:tcPr>
            <w:tcW w:w="2488" w:type="dxa"/>
            <w:vAlign w:val="center"/>
          </w:tcPr>
          <w:p w14:paraId="1BD5862A"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Dr Sarah Pillai</w:t>
            </w:r>
          </w:p>
        </w:tc>
        <w:tc>
          <w:tcPr>
            <w:tcW w:w="6125" w:type="dxa"/>
            <w:vAlign w:val="center"/>
          </w:tcPr>
          <w:p w14:paraId="6988C1C9" w14:textId="77777777" w:rsidR="00F83E15" w:rsidRPr="008A4154" w:rsidRDefault="004128EC"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Associate Specialist</w:t>
            </w:r>
          </w:p>
        </w:tc>
      </w:tr>
      <w:tr w:rsidR="00F83E15" w:rsidRPr="008A4154" w14:paraId="22755EDF" w14:textId="77777777" w:rsidTr="00FC7420">
        <w:trPr>
          <w:trHeight w:val="267"/>
        </w:trPr>
        <w:tc>
          <w:tcPr>
            <w:tcW w:w="2488" w:type="dxa"/>
            <w:vAlign w:val="center"/>
          </w:tcPr>
          <w:p w14:paraId="313933C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Alison Crompton</w:t>
            </w:r>
          </w:p>
        </w:tc>
        <w:tc>
          <w:tcPr>
            <w:tcW w:w="6125" w:type="dxa"/>
            <w:vAlign w:val="center"/>
          </w:tcPr>
          <w:p w14:paraId="7A83843F"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Community pharmacist</w:t>
            </w:r>
          </w:p>
        </w:tc>
      </w:tr>
      <w:tr w:rsidR="00F83E15" w:rsidRPr="008A4154" w14:paraId="0DA92C39" w14:textId="77777777" w:rsidTr="00FC7420">
        <w:trPr>
          <w:trHeight w:val="267"/>
        </w:trPr>
        <w:tc>
          <w:tcPr>
            <w:tcW w:w="2488" w:type="dxa"/>
            <w:vAlign w:val="center"/>
          </w:tcPr>
          <w:p w14:paraId="0BC55FC4"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Andrea Smith</w:t>
            </w:r>
          </w:p>
        </w:tc>
        <w:tc>
          <w:tcPr>
            <w:tcW w:w="6125" w:type="dxa"/>
            <w:vAlign w:val="center"/>
          </w:tcPr>
          <w:p w14:paraId="2DF79202"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Community pharmacist</w:t>
            </w:r>
          </w:p>
        </w:tc>
      </w:tr>
      <w:tr w:rsidR="00F83E15" w:rsidRPr="008A4154" w14:paraId="5CA54AAC" w14:textId="77777777" w:rsidTr="00FC7420">
        <w:trPr>
          <w:trHeight w:val="267"/>
        </w:trPr>
        <w:tc>
          <w:tcPr>
            <w:tcW w:w="2488" w:type="dxa"/>
            <w:vAlign w:val="center"/>
          </w:tcPr>
          <w:p w14:paraId="2E1243DA"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Lisa Knight</w:t>
            </w:r>
          </w:p>
        </w:tc>
        <w:tc>
          <w:tcPr>
            <w:tcW w:w="6125" w:type="dxa"/>
            <w:vAlign w:val="center"/>
          </w:tcPr>
          <w:p w14:paraId="0DC1BE11"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 xml:space="preserve">Community Health Services pharmacist </w:t>
            </w:r>
          </w:p>
        </w:tc>
      </w:tr>
      <w:tr w:rsidR="00F83E15" w:rsidRPr="008A4154" w14:paraId="5D700D72" w14:textId="77777777" w:rsidTr="00FC7420">
        <w:trPr>
          <w:trHeight w:val="150"/>
        </w:trPr>
        <w:tc>
          <w:tcPr>
            <w:tcW w:w="2488" w:type="dxa"/>
            <w:vAlign w:val="center"/>
          </w:tcPr>
          <w:p w14:paraId="4C2E80AD"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Bola Sotubo</w:t>
            </w:r>
          </w:p>
        </w:tc>
        <w:tc>
          <w:tcPr>
            <w:tcW w:w="6125" w:type="dxa"/>
            <w:vAlign w:val="center"/>
          </w:tcPr>
          <w:p w14:paraId="2F0B3EAC"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ICB pharmacist</w:t>
            </w:r>
          </w:p>
        </w:tc>
      </w:tr>
      <w:tr w:rsidR="00F83E15" w:rsidRPr="008A4154" w14:paraId="7ABFCFE6" w14:textId="77777777" w:rsidTr="00FC7420">
        <w:trPr>
          <w:trHeight w:val="150"/>
        </w:trPr>
        <w:tc>
          <w:tcPr>
            <w:tcW w:w="2488" w:type="dxa"/>
            <w:vAlign w:val="center"/>
          </w:tcPr>
          <w:p w14:paraId="2EC0BAC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Tracy Rogers</w:t>
            </w:r>
          </w:p>
        </w:tc>
        <w:tc>
          <w:tcPr>
            <w:tcW w:w="6125" w:type="dxa"/>
            <w:vAlign w:val="center"/>
          </w:tcPr>
          <w:p w14:paraId="32C99758"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 xml:space="preserve">Director, Medicines Use and Safety, Specialist Pharmacy Service </w:t>
            </w:r>
          </w:p>
        </w:tc>
      </w:tr>
      <w:tr w:rsidR="00F83E15" w:rsidRPr="008A4154" w14:paraId="5922E2F1" w14:textId="77777777" w:rsidTr="00FC7420">
        <w:trPr>
          <w:trHeight w:val="150"/>
        </w:trPr>
        <w:tc>
          <w:tcPr>
            <w:tcW w:w="2488" w:type="dxa"/>
            <w:vAlign w:val="center"/>
          </w:tcPr>
          <w:p w14:paraId="2B97AEF4"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 xml:space="preserve">Sandra Wolper </w:t>
            </w:r>
          </w:p>
        </w:tc>
        <w:tc>
          <w:tcPr>
            <w:tcW w:w="6125" w:type="dxa"/>
            <w:vAlign w:val="center"/>
          </w:tcPr>
          <w:p w14:paraId="751F9EFA"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Associate Director Specialist Pharmacy Service</w:t>
            </w:r>
          </w:p>
        </w:tc>
      </w:tr>
      <w:tr w:rsidR="00F83E15" w:rsidRPr="008A4154" w14:paraId="2593D085" w14:textId="77777777" w:rsidTr="00FC7420">
        <w:trPr>
          <w:trHeight w:val="150"/>
        </w:trPr>
        <w:tc>
          <w:tcPr>
            <w:tcW w:w="2488" w:type="dxa"/>
            <w:vAlign w:val="center"/>
          </w:tcPr>
          <w:p w14:paraId="2A6916C9"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 xml:space="preserve">Jo Jenkins </w:t>
            </w:r>
          </w:p>
        </w:tc>
        <w:tc>
          <w:tcPr>
            <w:tcW w:w="6125" w:type="dxa"/>
            <w:vAlign w:val="center"/>
          </w:tcPr>
          <w:p w14:paraId="1C9BF1B1"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Lead Pharmacist PGDs and Medicine Mechanisms, Medicines Use and Safety, Specialist Pharmacy Service</w:t>
            </w:r>
          </w:p>
        </w:tc>
      </w:tr>
      <w:tr w:rsidR="00F83E15" w:rsidRPr="008A4154" w14:paraId="5C214FD8" w14:textId="77777777" w:rsidTr="00FC7420">
        <w:trPr>
          <w:trHeight w:val="274"/>
        </w:trPr>
        <w:tc>
          <w:tcPr>
            <w:tcW w:w="2488" w:type="dxa"/>
            <w:vAlign w:val="center"/>
          </w:tcPr>
          <w:p w14:paraId="32B34127"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Rosie Furner (Working Group Co-ordinator)</w:t>
            </w:r>
          </w:p>
        </w:tc>
        <w:tc>
          <w:tcPr>
            <w:tcW w:w="6125" w:type="dxa"/>
            <w:vAlign w:val="center"/>
          </w:tcPr>
          <w:p w14:paraId="21D74FE9"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Governance Pharmacist,</w:t>
            </w:r>
            <w:r w:rsidR="000B53FD" w:rsidRPr="008A4154">
              <w:rPr>
                <w:rFonts w:ascii="Arial" w:hAnsi="Arial"/>
                <w:sz w:val="18"/>
                <w:szCs w:val="18"/>
              </w:rPr>
              <w:t xml:space="preserve"> </w:t>
            </w:r>
            <w:r w:rsidRPr="008A4154">
              <w:rPr>
                <w:rFonts w:ascii="Arial" w:hAnsi="Arial"/>
                <w:sz w:val="18"/>
                <w:szCs w:val="18"/>
              </w:rPr>
              <w:t>Medicines Use and Safety, Specialist Pharmacy Service</w:t>
            </w:r>
          </w:p>
        </w:tc>
      </w:tr>
    </w:tbl>
    <w:p w14:paraId="05010623" w14:textId="77777777" w:rsidR="00A354DD" w:rsidRDefault="00A354DD" w:rsidP="00983CEF">
      <w:pPr>
        <w:spacing w:after="0" w:line="240" w:lineRule="auto"/>
        <w:jc w:val="both"/>
        <w:rPr>
          <w:rFonts w:ascii="Arial" w:hAnsi="Arial" w:cs="Arial"/>
          <w:b/>
          <w:highlight w:val="yellow"/>
          <w:lang w:val="en"/>
        </w:rPr>
      </w:pPr>
    </w:p>
    <w:p w14:paraId="13551913" w14:textId="77777777" w:rsidR="0078141A" w:rsidRDefault="0078141A" w:rsidP="00983CEF">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42AFB5C2" w14:textId="77777777" w:rsidR="00F83E15" w:rsidRDefault="00F83E15" w:rsidP="00983CEF">
      <w:pPr>
        <w:spacing w:after="0" w:line="240" w:lineRule="auto"/>
        <w:jc w:val="both"/>
        <w:rPr>
          <w:rFonts w:ascii="Arial" w:hAnsi="Arial" w:cs="Arial"/>
          <w:b/>
        </w:rPr>
      </w:pPr>
    </w:p>
    <w:p w14:paraId="69DCB4BB" w14:textId="77777777" w:rsidR="00F83E15" w:rsidRDefault="00F83E15" w:rsidP="00983CEF">
      <w:pPr>
        <w:spacing w:after="0" w:line="240" w:lineRule="auto"/>
        <w:jc w:val="both"/>
        <w:rPr>
          <w:rFonts w:ascii="Arial" w:hAnsi="Arial" w:cs="Arial"/>
          <w:b/>
        </w:rPr>
      </w:pPr>
    </w:p>
    <w:p w14:paraId="530E614B" w14:textId="77777777" w:rsidR="00983CEF" w:rsidRDefault="00983CEF" w:rsidP="00983CEF">
      <w:pPr>
        <w:spacing w:after="0" w:line="240" w:lineRule="auto"/>
        <w:jc w:val="both"/>
        <w:rPr>
          <w:rFonts w:ascii="Arial" w:hAnsi="Arial" w:cs="Arial"/>
          <w:b/>
        </w:rPr>
      </w:pPr>
    </w:p>
    <w:p w14:paraId="69B761A5" w14:textId="77777777" w:rsidR="00983CEF" w:rsidRDefault="00983CEF" w:rsidP="00983CEF">
      <w:pPr>
        <w:spacing w:after="0" w:line="240" w:lineRule="auto"/>
        <w:jc w:val="both"/>
        <w:rPr>
          <w:rFonts w:ascii="Arial" w:hAnsi="Arial" w:cs="Arial"/>
          <w:b/>
        </w:rPr>
      </w:pPr>
    </w:p>
    <w:p w14:paraId="3B29EA42" w14:textId="77777777" w:rsidR="00983CEF" w:rsidRDefault="00983CEF" w:rsidP="00983CEF">
      <w:pPr>
        <w:spacing w:after="0" w:line="240" w:lineRule="auto"/>
        <w:jc w:val="both"/>
        <w:rPr>
          <w:rFonts w:ascii="Arial" w:hAnsi="Arial" w:cs="Arial"/>
          <w:b/>
        </w:rPr>
      </w:pPr>
    </w:p>
    <w:p w14:paraId="520CAE5B" w14:textId="77777777" w:rsidR="00983CEF" w:rsidRDefault="00983CEF" w:rsidP="00983CEF">
      <w:pPr>
        <w:spacing w:after="0" w:line="240" w:lineRule="auto"/>
        <w:jc w:val="both"/>
        <w:rPr>
          <w:rFonts w:ascii="Arial" w:hAnsi="Arial" w:cs="Arial"/>
          <w:b/>
        </w:rPr>
      </w:pPr>
    </w:p>
    <w:p w14:paraId="4B89C4BB" w14:textId="77777777" w:rsidR="00983CEF" w:rsidRDefault="00983CEF" w:rsidP="00983CEF">
      <w:pPr>
        <w:spacing w:after="0" w:line="240" w:lineRule="auto"/>
        <w:jc w:val="both"/>
        <w:rPr>
          <w:rFonts w:ascii="Arial" w:hAnsi="Arial" w:cs="Arial"/>
          <w:b/>
        </w:rPr>
      </w:pPr>
    </w:p>
    <w:p w14:paraId="7F4D1472" w14:textId="77777777" w:rsidR="00983CEF" w:rsidRDefault="00983CEF" w:rsidP="00983CEF">
      <w:pPr>
        <w:spacing w:after="0" w:line="240" w:lineRule="auto"/>
        <w:jc w:val="both"/>
        <w:rPr>
          <w:rFonts w:ascii="Arial" w:hAnsi="Arial" w:cs="Arial"/>
          <w:b/>
        </w:rPr>
      </w:pPr>
    </w:p>
    <w:p w14:paraId="4B164370" w14:textId="77777777" w:rsidR="00983CEF" w:rsidRDefault="00983CEF" w:rsidP="00983CEF">
      <w:pPr>
        <w:spacing w:after="0" w:line="240" w:lineRule="auto"/>
        <w:jc w:val="both"/>
        <w:rPr>
          <w:rFonts w:ascii="Arial" w:hAnsi="Arial" w:cs="Arial"/>
          <w:b/>
        </w:rPr>
      </w:pPr>
    </w:p>
    <w:p w14:paraId="3025FA6D" w14:textId="77777777" w:rsidR="00983CEF" w:rsidRDefault="00983CEF" w:rsidP="00983CEF">
      <w:pPr>
        <w:spacing w:after="0" w:line="240" w:lineRule="auto"/>
        <w:jc w:val="both"/>
        <w:rPr>
          <w:rFonts w:ascii="Arial" w:hAnsi="Arial" w:cs="Arial"/>
          <w:b/>
        </w:rPr>
      </w:pPr>
    </w:p>
    <w:p w14:paraId="3C05002A" w14:textId="77777777" w:rsidR="0078141A" w:rsidRPr="0078141A" w:rsidRDefault="0078141A" w:rsidP="00983CEF">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26E4198F" w14:textId="77777777" w:rsidR="0078141A" w:rsidRPr="0078141A" w:rsidRDefault="0078141A" w:rsidP="00983CEF">
      <w:pPr>
        <w:spacing w:after="0" w:line="240" w:lineRule="auto"/>
        <w:jc w:val="both"/>
        <w:rPr>
          <w:rFonts w:ascii="Arial" w:hAnsi="Arial" w:cs="Arial"/>
          <w:b/>
          <w:highlight w:val="yellow"/>
        </w:rPr>
      </w:pPr>
    </w:p>
    <w:p w14:paraId="17B555AC" w14:textId="77777777" w:rsidR="0078141A" w:rsidRPr="0078141A" w:rsidRDefault="0078141A" w:rsidP="00983CEF">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2A46F58" w14:textId="77777777" w:rsidR="0078141A" w:rsidRPr="0078141A" w:rsidRDefault="0078141A" w:rsidP="00983CEF">
      <w:pPr>
        <w:spacing w:after="0" w:line="240" w:lineRule="auto"/>
        <w:jc w:val="both"/>
        <w:rPr>
          <w:rFonts w:ascii="Arial" w:hAnsi="Arial" w:cs="Arial"/>
          <w:b/>
          <w:highlight w:val="yellow"/>
        </w:rPr>
      </w:pPr>
    </w:p>
    <w:p w14:paraId="19503DDD" w14:textId="77777777" w:rsidR="0078141A" w:rsidRPr="0078141A" w:rsidRDefault="0078141A" w:rsidP="00983CEF">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36621849" w14:textId="77777777" w:rsidR="0078141A" w:rsidRPr="0078141A" w:rsidRDefault="0078141A" w:rsidP="00983CEF">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6C4A698E" w14:textId="77777777" w:rsidR="0078141A" w:rsidRPr="0078141A" w:rsidRDefault="0078141A" w:rsidP="00983CEF">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8A4154" w14:paraId="21F46C3D"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7DC05FE6"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82BE95F"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7A4D43B"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796E926E"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Date</w:t>
            </w:r>
          </w:p>
        </w:tc>
      </w:tr>
      <w:tr w:rsidR="0078141A" w:rsidRPr="008A4154" w14:paraId="66396BA0"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38E937C1"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0CA78D" w14:textId="77777777" w:rsidR="0078141A" w:rsidRPr="008A4154" w:rsidRDefault="0078141A" w:rsidP="00983CEF">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E84AE28" w14:textId="77777777" w:rsidR="0078141A" w:rsidRPr="008A4154" w:rsidRDefault="0078141A" w:rsidP="00983CEF">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1319F785" w14:textId="77777777" w:rsidR="0078141A" w:rsidRPr="008A4154" w:rsidRDefault="0078141A" w:rsidP="00983CEF">
            <w:pPr>
              <w:keepNext/>
              <w:spacing w:after="0" w:line="240" w:lineRule="auto"/>
              <w:rPr>
                <w:rFonts w:ascii="Arial" w:hAnsi="Arial"/>
                <w:lang w:val="en-US"/>
              </w:rPr>
            </w:pPr>
          </w:p>
        </w:tc>
      </w:tr>
      <w:tr w:rsidR="0078141A" w:rsidRPr="008A4154" w14:paraId="3CB37028"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43E2CFD0"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4B2D9C" w14:textId="77777777" w:rsidR="0078141A" w:rsidRPr="008A4154" w:rsidRDefault="0078141A" w:rsidP="00983CEF">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3221ABB7" w14:textId="77777777" w:rsidR="0078141A" w:rsidRPr="008A4154" w:rsidRDefault="0078141A" w:rsidP="00983CEF">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0C550A3" w14:textId="77777777" w:rsidR="0078141A" w:rsidRPr="008A4154" w:rsidRDefault="0078141A" w:rsidP="00983CEF">
            <w:pPr>
              <w:keepNext/>
              <w:spacing w:after="0" w:line="240" w:lineRule="auto"/>
              <w:rPr>
                <w:rFonts w:ascii="Arial" w:hAnsi="Arial"/>
                <w:lang w:val="en-US"/>
              </w:rPr>
            </w:pPr>
          </w:p>
        </w:tc>
      </w:tr>
      <w:tr w:rsidR="0078141A" w:rsidRPr="008A4154" w14:paraId="3AAA427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4AE27A6F" w14:textId="77777777" w:rsidR="0078141A" w:rsidRPr="008A4154" w:rsidRDefault="0078141A" w:rsidP="00983CEF">
            <w:pPr>
              <w:spacing w:after="0" w:line="240" w:lineRule="auto"/>
              <w:rPr>
                <w:rFonts w:ascii="Arial" w:hAnsi="Arial" w:cs="Arial"/>
                <w:b/>
              </w:rPr>
            </w:pPr>
            <w:r w:rsidRPr="008A4154">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7FCE3C" w14:textId="77777777" w:rsidR="0078141A" w:rsidRPr="008A4154" w:rsidRDefault="0078141A" w:rsidP="00983CEF">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5B17D2CD" w14:textId="77777777" w:rsidR="0078141A" w:rsidRPr="008A4154" w:rsidRDefault="0078141A" w:rsidP="00983CEF">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BFED7D1" w14:textId="77777777" w:rsidR="0078141A" w:rsidRPr="008A4154" w:rsidRDefault="0078141A" w:rsidP="00983CEF">
            <w:pPr>
              <w:keepNext/>
              <w:spacing w:after="0" w:line="240" w:lineRule="auto"/>
              <w:rPr>
                <w:rFonts w:ascii="Arial" w:hAnsi="Arial"/>
                <w:lang w:val="en-US"/>
              </w:rPr>
            </w:pPr>
          </w:p>
        </w:tc>
      </w:tr>
      <w:tr w:rsidR="0078141A" w:rsidRPr="008A4154" w14:paraId="776A82CA"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30C5C63F" w14:textId="671A7D47" w:rsidR="0078141A" w:rsidRPr="008A4154" w:rsidRDefault="0078141A" w:rsidP="00983CEF">
            <w:pPr>
              <w:keepNext/>
              <w:spacing w:after="0" w:line="240" w:lineRule="auto"/>
              <w:rPr>
                <w:rFonts w:ascii="Arial" w:hAnsi="Arial" w:cs="Arial"/>
                <w:b/>
                <w:bCs/>
                <w:lang w:val="en-US"/>
              </w:rPr>
            </w:pPr>
            <w:r w:rsidRPr="008A4154">
              <w:rPr>
                <w:rFonts w:ascii="Arial" w:hAnsi="Arial" w:cs="Arial"/>
                <w:b/>
                <w:bCs/>
                <w:lang w:val="en-US"/>
              </w:rPr>
              <w:t xml:space="preserve">Person signing on behalf of </w:t>
            </w:r>
            <w:hyperlink r:id="rId13" w:history="1">
              <w:r w:rsidRPr="008A4154">
                <w:rPr>
                  <w:rFonts w:ascii="Arial" w:hAnsi="Arial" w:cs="Arial"/>
                  <w:b/>
                  <w:bCs/>
                  <w:color w:val="0000FF"/>
                  <w:u w:val="single"/>
                  <w:lang w:val="en-US"/>
                </w:rPr>
                <w:t>authorising body</w:t>
              </w:r>
            </w:hyperlink>
            <w:r w:rsidRPr="008A4154">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533D00" w14:textId="77777777" w:rsidR="0078141A" w:rsidRPr="008A4154" w:rsidRDefault="0078141A" w:rsidP="00983CEF">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57E1DF" w14:textId="77777777" w:rsidR="0078141A" w:rsidRPr="008A4154" w:rsidRDefault="0078141A" w:rsidP="00983CEF">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880FCAF" w14:textId="77777777" w:rsidR="0078141A" w:rsidRPr="008A4154" w:rsidRDefault="0078141A" w:rsidP="00983CEF">
            <w:pPr>
              <w:keepNext/>
              <w:spacing w:after="0" w:line="240" w:lineRule="auto"/>
              <w:rPr>
                <w:rFonts w:ascii="Arial" w:hAnsi="Arial"/>
                <w:lang w:val="en-US"/>
              </w:rPr>
            </w:pPr>
          </w:p>
        </w:tc>
      </w:tr>
    </w:tbl>
    <w:p w14:paraId="4C286895" w14:textId="77777777" w:rsidR="00983CEF" w:rsidRDefault="00983CEF" w:rsidP="00983CEF">
      <w:pPr>
        <w:spacing w:after="0" w:line="240" w:lineRule="auto"/>
        <w:jc w:val="both"/>
        <w:rPr>
          <w:rFonts w:ascii="Arial" w:hAnsi="Arial" w:cs="Arial"/>
          <w:highlight w:val="yellow"/>
        </w:rPr>
      </w:pPr>
    </w:p>
    <w:p w14:paraId="4540F6DE" w14:textId="77777777" w:rsidR="0078141A" w:rsidRPr="0078141A" w:rsidRDefault="00404955" w:rsidP="00983CEF">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684B7B36" w14:textId="77777777" w:rsidR="0078141A" w:rsidRPr="0078141A" w:rsidRDefault="0078141A" w:rsidP="00983CEF">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32C2BB48" w14:textId="77777777" w:rsidR="0078141A" w:rsidRPr="0078141A" w:rsidRDefault="0078141A" w:rsidP="00983CEF">
      <w:pPr>
        <w:spacing w:after="0" w:line="240" w:lineRule="auto"/>
        <w:jc w:val="both"/>
        <w:rPr>
          <w:rFonts w:ascii="Arial" w:hAnsi="Arial" w:cs="Arial"/>
          <w:bCs/>
          <w:highlight w:val="yellow"/>
        </w:rPr>
      </w:pPr>
    </w:p>
    <w:p w14:paraId="73978BE0" w14:textId="77777777" w:rsidR="0078141A" w:rsidRPr="0078141A" w:rsidRDefault="0078141A" w:rsidP="00983CEF">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F16D76">
        <w:rPr>
          <w:rFonts w:ascii="Arial" w:hAnsi="Arial" w:cs="Arial"/>
          <w:highlight w:val="yellow"/>
        </w:rPr>
        <w:t>medication(s)</w:t>
      </w:r>
      <w:r w:rsidRPr="0078141A">
        <w:rPr>
          <w:rFonts w:ascii="Arial" w:hAnsi="Arial" w:cs="Arial"/>
          <w:highlight w:val="yellow"/>
        </w:rPr>
        <w:t xml:space="preserve"> listed only in accordance with the PGD. </w:t>
      </w:r>
    </w:p>
    <w:p w14:paraId="17DDFE99" w14:textId="77777777" w:rsidR="0078141A" w:rsidRPr="0078141A" w:rsidRDefault="0078141A" w:rsidP="00983CEF">
      <w:pPr>
        <w:spacing w:after="0" w:line="240" w:lineRule="auto"/>
        <w:jc w:val="both"/>
        <w:rPr>
          <w:rFonts w:ascii="Arial" w:hAnsi="Arial" w:cs="Arial"/>
          <w:highlight w:val="yellow"/>
        </w:rPr>
      </w:pPr>
    </w:p>
    <w:p w14:paraId="3A7CEE8D" w14:textId="77777777" w:rsidR="0078141A" w:rsidRPr="0078141A" w:rsidRDefault="0078141A" w:rsidP="00983CEF">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65D86F30" w14:textId="77777777" w:rsidR="0078141A" w:rsidRPr="0078141A" w:rsidRDefault="0078141A" w:rsidP="00983CEF">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3B2E67B8" w14:textId="77777777" w:rsidR="0078141A" w:rsidRPr="0078141A" w:rsidRDefault="0078141A" w:rsidP="00983CEF">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7E4DCB2B" w14:textId="77777777" w:rsidR="0078141A" w:rsidRPr="00A03890" w:rsidRDefault="0078141A" w:rsidP="00983CEF">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09781BD9" w14:textId="77777777" w:rsidR="00A03890" w:rsidRPr="0078141A" w:rsidRDefault="00A03890" w:rsidP="00983CEF">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5FD1049C" w14:textId="77777777" w:rsidR="00234A16" w:rsidRDefault="00AE6867" w:rsidP="00983CEF">
      <w:pPr>
        <w:keepNext/>
        <w:spacing w:after="0" w:line="240" w:lineRule="auto"/>
        <w:jc w:val="both"/>
        <w:outlineLvl w:val="0"/>
        <w:rPr>
          <w:rFonts w:ascii="Arial" w:hAnsi="Arial"/>
          <w:b/>
          <w:bCs/>
          <w:kern w:val="28"/>
        </w:rPr>
      </w:pPr>
      <w:r>
        <w:rPr>
          <w:rFonts w:ascii="Arial" w:hAnsi="Arial"/>
          <w:bCs/>
          <w:kern w:val="28"/>
          <w:highlight w:val="yellow"/>
        </w:rPr>
        <w:t xml:space="preserve">Any reference to a Trust protocol (either clinical to be followed as part of the administration of a </w:t>
      </w:r>
      <w:r w:rsidR="00F16D76">
        <w:rPr>
          <w:rFonts w:ascii="Arial" w:hAnsi="Arial"/>
          <w:bCs/>
          <w:kern w:val="28"/>
          <w:highlight w:val="yellow"/>
        </w:rPr>
        <w:t>medication</w:t>
      </w:r>
      <w:r>
        <w:rPr>
          <w:rFonts w:ascii="Arial" w:hAnsi="Arial"/>
          <w:bCs/>
          <w:kern w:val="28"/>
          <w:highlight w:val="yellow"/>
        </w:rPr>
        <w:t xml:space="preserve"> with the PGD or for any other purpose) must be referenced </w:t>
      </w:r>
      <w:r>
        <w:rPr>
          <w:rFonts w:ascii="Arial" w:hAnsi="Arial"/>
          <w:bCs/>
          <w:kern w:val="28"/>
          <w:highlight w:val="yellow"/>
        </w:rPr>
        <w:lastRenderedPageBreak/>
        <w:t>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3" w:name="Table2"/>
    </w:p>
    <w:p w14:paraId="70AAB806" w14:textId="77777777" w:rsidR="000141D2" w:rsidRDefault="000141D2" w:rsidP="00983CEF">
      <w:pPr>
        <w:keepNext/>
        <w:spacing w:after="0" w:line="240" w:lineRule="auto"/>
        <w:jc w:val="both"/>
        <w:outlineLvl w:val="0"/>
        <w:rPr>
          <w:rFonts w:ascii="Arial" w:hAnsi="Arial"/>
          <w:b/>
          <w:bCs/>
          <w:kern w:val="28"/>
        </w:rPr>
      </w:pPr>
    </w:p>
    <w:p w14:paraId="6062B8D6" w14:textId="77777777" w:rsidR="000141D2" w:rsidRDefault="000141D2" w:rsidP="00983CEF">
      <w:pPr>
        <w:keepNext/>
        <w:spacing w:after="0" w:line="240" w:lineRule="auto"/>
        <w:jc w:val="both"/>
        <w:outlineLvl w:val="0"/>
        <w:rPr>
          <w:rFonts w:ascii="Arial" w:hAnsi="Arial"/>
          <w:b/>
          <w:bCs/>
          <w:kern w:val="28"/>
        </w:rPr>
      </w:pPr>
    </w:p>
    <w:p w14:paraId="4659D0EB" w14:textId="77777777" w:rsidR="000141D2" w:rsidRDefault="000141D2" w:rsidP="00983CEF">
      <w:pPr>
        <w:keepNext/>
        <w:spacing w:after="0" w:line="240" w:lineRule="auto"/>
        <w:jc w:val="both"/>
        <w:outlineLvl w:val="0"/>
        <w:rPr>
          <w:rFonts w:ascii="Arial" w:hAnsi="Arial"/>
          <w:b/>
          <w:bCs/>
          <w:kern w:val="28"/>
        </w:rPr>
      </w:pPr>
    </w:p>
    <w:p w14:paraId="7EB0A5C7" w14:textId="77777777" w:rsidR="000141D2" w:rsidRDefault="000141D2" w:rsidP="00983CEF">
      <w:pPr>
        <w:keepNext/>
        <w:spacing w:after="0" w:line="240" w:lineRule="auto"/>
        <w:jc w:val="both"/>
        <w:outlineLvl w:val="0"/>
        <w:rPr>
          <w:rFonts w:ascii="Arial" w:hAnsi="Arial"/>
          <w:b/>
          <w:bCs/>
          <w:kern w:val="28"/>
        </w:rPr>
      </w:pPr>
    </w:p>
    <w:p w14:paraId="59D4BE66" w14:textId="77777777" w:rsidR="000141D2" w:rsidRDefault="000141D2" w:rsidP="00983CEF">
      <w:pPr>
        <w:keepNext/>
        <w:spacing w:after="0" w:line="240" w:lineRule="auto"/>
        <w:jc w:val="both"/>
        <w:outlineLvl w:val="0"/>
        <w:rPr>
          <w:rFonts w:ascii="Arial" w:hAnsi="Arial"/>
          <w:b/>
          <w:bCs/>
          <w:kern w:val="28"/>
        </w:rPr>
      </w:pPr>
    </w:p>
    <w:p w14:paraId="519939AD" w14:textId="77777777" w:rsidR="000141D2" w:rsidRDefault="000141D2" w:rsidP="00983CEF">
      <w:pPr>
        <w:keepNext/>
        <w:spacing w:after="0" w:line="240" w:lineRule="auto"/>
        <w:jc w:val="both"/>
        <w:outlineLvl w:val="0"/>
        <w:rPr>
          <w:rFonts w:ascii="Arial" w:hAnsi="Arial"/>
          <w:b/>
          <w:bCs/>
          <w:kern w:val="28"/>
        </w:rPr>
      </w:pPr>
    </w:p>
    <w:p w14:paraId="7E468DE4" w14:textId="77777777" w:rsidR="000141D2" w:rsidRDefault="000141D2" w:rsidP="00983CEF">
      <w:pPr>
        <w:keepNext/>
        <w:spacing w:after="0" w:line="240" w:lineRule="auto"/>
        <w:jc w:val="both"/>
        <w:outlineLvl w:val="0"/>
        <w:rPr>
          <w:rFonts w:ascii="Arial" w:hAnsi="Arial"/>
          <w:b/>
          <w:bCs/>
          <w:kern w:val="28"/>
        </w:rPr>
      </w:pPr>
    </w:p>
    <w:p w14:paraId="73BE612E" w14:textId="77777777" w:rsidR="000141D2" w:rsidRDefault="000141D2" w:rsidP="00983CEF">
      <w:pPr>
        <w:keepNext/>
        <w:spacing w:after="0" w:line="240" w:lineRule="auto"/>
        <w:jc w:val="both"/>
        <w:outlineLvl w:val="0"/>
        <w:rPr>
          <w:rFonts w:ascii="Arial" w:hAnsi="Arial"/>
          <w:b/>
          <w:bCs/>
          <w:kern w:val="28"/>
        </w:rPr>
      </w:pPr>
    </w:p>
    <w:p w14:paraId="69A31D91" w14:textId="77777777" w:rsidR="000141D2" w:rsidRDefault="000141D2" w:rsidP="00983CEF">
      <w:pPr>
        <w:keepNext/>
        <w:spacing w:after="0" w:line="240" w:lineRule="auto"/>
        <w:jc w:val="both"/>
        <w:outlineLvl w:val="0"/>
        <w:rPr>
          <w:rFonts w:ascii="Arial" w:hAnsi="Arial"/>
          <w:b/>
          <w:bCs/>
          <w:kern w:val="28"/>
        </w:rPr>
      </w:pPr>
    </w:p>
    <w:p w14:paraId="31B22742" w14:textId="77777777" w:rsidR="000141D2" w:rsidRDefault="000141D2" w:rsidP="00983CEF">
      <w:pPr>
        <w:keepNext/>
        <w:spacing w:after="0" w:line="240" w:lineRule="auto"/>
        <w:jc w:val="both"/>
        <w:outlineLvl w:val="0"/>
        <w:rPr>
          <w:rFonts w:ascii="Arial" w:hAnsi="Arial"/>
          <w:b/>
          <w:bCs/>
          <w:kern w:val="28"/>
        </w:rPr>
      </w:pPr>
    </w:p>
    <w:p w14:paraId="1A98D1D1" w14:textId="77777777" w:rsidR="000141D2" w:rsidRDefault="000141D2" w:rsidP="00983CEF">
      <w:pPr>
        <w:keepNext/>
        <w:spacing w:after="0" w:line="240" w:lineRule="auto"/>
        <w:jc w:val="both"/>
        <w:outlineLvl w:val="0"/>
        <w:rPr>
          <w:rFonts w:ascii="Arial" w:hAnsi="Arial"/>
          <w:b/>
          <w:bCs/>
          <w:kern w:val="28"/>
        </w:rPr>
      </w:pPr>
    </w:p>
    <w:p w14:paraId="73B5F34C" w14:textId="77777777" w:rsidR="000141D2" w:rsidRDefault="000141D2" w:rsidP="00983CEF">
      <w:pPr>
        <w:keepNext/>
        <w:spacing w:after="0" w:line="240" w:lineRule="auto"/>
        <w:jc w:val="both"/>
        <w:outlineLvl w:val="0"/>
        <w:rPr>
          <w:rFonts w:ascii="Arial" w:hAnsi="Arial"/>
          <w:b/>
          <w:bCs/>
          <w:kern w:val="28"/>
        </w:rPr>
      </w:pPr>
    </w:p>
    <w:p w14:paraId="2643A98A" w14:textId="77777777" w:rsidR="000141D2" w:rsidRDefault="000141D2" w:rsidP="00983CEF">
      <w:pPr>
        <w:keepNext/>
        <w:spacing w:after="0" w:line="240" w:lineRule="auto"/>
        <w:jc w:val="both"/>
        <w:outlineLvl w:val="0"/>
        <w:rPr>
          <w:rFonts w:ascii="Arial" w:hAnsi="Arial"/>
          <w:b/>
          <w:bCs/>
          <w:kern w:val="28"/>
        </w:rPr>
      </w:pPr>
    </w:p>
    <w:p w14:paraId="0CCBE196" w14:textId="77777777" w:rsidR="000141D2" w:rsidRDefault="000141D2" w:rsidP="00983CEF">
      <w:pPr>
        <w:keepNext/>
        <w:spacing w:after="0" w:line="240" w:lineRule="auto"/>
        <w:jc w:val="both"/>
        <w:outlineLvl w:val="0"/>
        <w:rPr>
          <w:rFonts w:ascii="Arial" w:hAnsi="Arial"/>
          <w:b/>
          <w:bCs/>
          <w:kern w:val="28"/>
        </w:rPr>
      </w:pPr>
    </w:p>
    <w:p w14:paraId="0499F1CA" w14:textId="77777777" w:rsidR="000141D2" w:rsidRDefault="000141D2" w:rsidP="00983CEF">
      <w:pPr>
        <w:keepNext/>
        <w:spacing w:after="0" w:line="240" w:lineRule="auto"/>
        <w:jc w:val="both"/>
        <w:outlineLvl w:val="0"/>
        <w:rPr>
          <w:rFonts w:ascii="Arial" w:hAnsi="Arial"/>
          <w:b/>
          <w:bCs/>
          <w:kern w:val="28"/>
        </w:rPr>
      </w:pPr>
    </w:p>
    <w:p w14:paraId="20DD9200" w14:textId="77777777" w:rsidR="000141D2" w:rsidRDefault="000141D2" w:rsidP="00983CEF">
      <w:pPr>
        <w:keepNext/>
        <w:spacing w:after="0" w:line="240" w:lineRule="auto"/>
        <w:jc w:val="both"/>
        <w:outlineLvl w:val="0"/>
        <w:rPr>
          <w:rFonts w:ascii="Arial" w:hAnsi="Arial"/>
          <w:b/>
          <w:bCs/>
          <w:kern w:val="28"/>
        </w:rPr>
      </w:pPr>
    </w:p>
    <w:p w14:paraId="6F36C5A4" w14:textId="77777777" w:rsidR="000141D2" w:rsidRDefault="000141D2" w:rsidP="00983CEF">
      <w:pPr>
        <w:keepNext/>
        <w:spacing w:after="0" w:line="240" w:lineRule="auto"/>
        <w:jc w:val="both"/>
        <w:outlineLvl w:val="0"/>
        <w:rPr>
          <w:rFonts w:ascii="Arial" w:hAnsi="Arial"/>
          <w:b/>
          <w:bCs/>
          <w:kern w:val="28"/>
        </w:rPr>
      </w:pPr>
    </w:p>
    <w:p w14:paraId="234914E6" w14:textId="77777777" w:rsidR="000141D2" w:rsidRDefault="000141D2" w:rsidP="00983CEF">
      <w:pPr>
        <w:keepNext/>
        <w:spacing w:after="0" w:line="240" w:lineRule="auto"/>
        <w:jc w:val="both"/>
        <w:outlineLvl w:val="0"/>
        <w:rPr>
          <w:rFonts w:ascii="Arial" w:hAnsi="Arial"/>
          <w:b/>
          <w:bCs/>
          <w:kern w:val="28"/>
        </w:rPr>
      </w:pPr>
    </w:p>
    <w:p w14:paraId="45B379D2" w14:textId="77777777" w:rsidR="000141D2" w:rsidRDefault="000141D2" w:rsidP="00983CEF">
      <w:pPr>
        <w:keepNext/>
        <w:spacing w:after="0" w:line="240" w:lineRule="auto"/>
        <w:jc w:val="both"/>
        <w:outlineLvl w:val="0"/>
        <w:rPr>
          <w:rFonts w:ascii="Arial" w:hAnsi="Arial"/>
          <w:b/>
          <w:bCs/>
          <w:kern w:val="28"/>
        </w:rPr>
      </w:pPr>
    </w:p>
    <w:p w14:paraId="115544F5" w14:textId="77777777" w:rsidR="000141D2" w:rsidRDefault="000141D2" w:rsidP="00983CEF">
      <w:pPr>
        <w:keepNext/>
        <w:spacing w:after="0" w:line="240" w:lineRule="auto"/>
        <w:jc w:val="both"/>
        <w:outlineLvl w:val="0"/>
        <w:rPr>
          <w:rFonts w:ascii="Arial" w:hAnsi="Arial"/>
          <w:b/>
          <w:bCs/>
          <w:kern w:val="28"/>
        </w:rPr>
      </w:pPr>
    </w:p>
    <w:p w14:paraId="0F43326A" w14:textId="77777777" w:rsidR="000141D2" w:rsidRDefault="000141D2" w:rsidP="00983CEF">
      <w:pPr>
        <w:keepNext/>
        <w:spacing w:after="0" w:line="240" w:lineRule="auto"/>
        <w:jc w:val="both"/>
        <w:outlineLvl w:val="0"/>
        <w:rPr>
          <w:rFonts w:ascii="Arial" w:hAnsi="Arial"/>
          <w:b/>
          <w:bCs/>
          <w:kern w:val="28"/>
        </w:rPr>
      </w:pPr>
    </w:p>
    <w:p w14:paraId="1FF1C3F5" w14:textId="77777777" w:rsidR="000141D2" w:rsidRDefault="000141D2" w:rsidP="00983CEF">
      <w:pPr>
        <w:keepNext/>
        <w:spacing w:after="0" w:line="240" w:lineRule="auto"/>
        <w:jc w:val="both"/>
        <w:outlineLvl w:val="0"/>
        <w:rPr>
          <w:rFonts w:ascii="Arial" w:hAnsi="Arial"/>
          <w:b/>
          <w:bCs/>
          <w:kern w:val="28"/>
        </w:rPr>
      </w:pPr>
    </w:p>
    <w:p w14:paraId="18F7515E" w14:textId="77777777" w:rsidR="000141D2" w:rsidRDefault="000141D2" w:rsidP="00983CEF">
      <w:pPr>
        <w:keepNext/>
        <w:spacing w:after="0" w:line="240" w:lineRule="auto"/>
        <w:jc w:val="both"/>
        <w:outlineLvl w:val="0"/>
        <w:rPr>
          <w:rFonts w:ascii="Arial" w:hAnsi="Arial"/>
          <w:b/>
          <w:bCs/>
          <w:kern w:val="28"/>
        </w:rPr>
      </w:pPr>
    </w:p>
    <w:p w14:paraId="62F941F0" w14:textId="77777777" w:rsidR="000141D2" w:rsidRDefault="000141D2" w:rsidP="00983CEF">
      <w:pPr>
        <w:keepNext/>
        <w:spacing w:after="0" w:line="240" w:lineRule="auto"/>
        <w:jc w:val="both"/>
        <w:outlineLvl w:val="0"/>
        <w:rPr>
          <w:rFonts w:ascii="Arial" w:hAnsi="Arial"/>
          <w:b/>
          <w:bCs/>
          <w:kern w:val="28"/>
        </w:rPr>
      </w:pPr>
    </w:p>
    <w:p w14:paraId="0F637646" w14:textId="77777777" w:rsidR="000141D2" w:rsidRDefault="000141D2" w:rsidP="00983CEF">
      <w:pPr>
        <w:keepNext/>
        <w:spacing w:after="0" w:line="240" w:lineRule="auto"/>
        <w:jc w:val="both"/>
        <w:outlineLvl w:val="0"/>
        <w:rPr>
          <w:rFonts w:ascii="Arial" w:hAnsi="Arial"/>
          <w:b/>
          <w:bCs/>
          <w:kern w:val="28"/>
        </w:rPr>
      </w:pPr>
    </w:p>
    <w:p w14:paraId="75BD05FC" w14:textId="77777777" w:rsidR="000141D2" w:rsidRDefault="000141D2" w:rsidP="00983CEF">
      <w:pPr>
        <w:keepNext/>
        <w:spacing w:after="0" w:line="240" w:lineRule="auto"/>
        <w:jc w:val="both"/>
        <w:outlineLvl w:val="0"/>
        <w:rPr>
          <w:rFonts w:ascii="Arial" w:hAnsi="Arial"/>
          <w:b/>
          <w:bCs/>
          <w:kern w:val="28"/>
        </w:rPr>
      </w:pPr>
    </w:p>
    <w:p w14:paraId="6F9B9B57" w14:textId="77777777" w:rsidR="000141D2" w:rsidRDefault="000141D2" w:rsidP="00983CEF">
      <w:pPr>
        <w:keepNext/>
        <w:spacing w:after="0" w:line="240" w:lineRule="auto"/>
        <w:jc w:val="both"/>
        <w:outlineLvl w:val="0"/>
        <w:rPr>
          <w:rFonts w:ascii="Arial" w:hAnsi="Arial"/>
          <w:b/>
          <w:bCs/>
          <w:kern w:val="28"/>
        </w:rPr>
      </w:pPr>
    </w:p>
    <w:p w14:paraId="3FA3501E" w14:textId="77777777" w:rsidR="00983CEF" w:rsidRDefault="00983CEF" w:rsidP="00983CEF">
      <w:pPr>
        <w:keepNext/>
        <w:spacing w:after="0" w:line="240" w:lineRule="auto"/>
        <w:jc w:val="both"/>
        <w:outlineLvl w:val="0"/>
        <w:rPr>
          <w:rFonts w:ascii="Arial" w:hAnsi="Arial"/>
          <w:b/>
          <w:bCs/>
          <w:kern w:val="28"/>
        </w:rPr>
      </w:pPr>
    </w:p>
    <w:p w14:paraId="77455DF2" w14:textId="77777777" w:rsidR="00983CEF" w:rsidRDefault="00983CEF" w:rsidP="00983CEF">
      <w:pPr>
        <w:keepNext/>
        <w:spacing w:after="0" w:line="240" w:lineRule="auto"/>
        <w:jc w:val="both"/>
        <w:outlineLvl w:val="0"/>
        <w:rPr>
          <w:rFonts w:ascii="Arial" w:hAnsi="Arial"/>
          <w:b/>
          <w:bCs/>
          <w:kern w:val="28"/>
        </w:rPr>
      </w:pPr>
    </w:p>
    <w:p w14:paraId="3B31FEF5" w14:textId="77777777" w:rsidR="00983CEF" w:rsidRDefault="00983CEF" w:rsidP="00983CEF">
      <w:pPr>
        <w:keepNext/>
        <w:spacing w:after="0" w:line="240" w:lineRule="auto"/>
        <w:jc w:val="both"/>
        <w:outlineLvl w:val="0"/>
        <w:rPr>
          <w:rFonts w:ascii="Arial" w:hAnsi="Arial"/>
          <w:b/>
          <w:bCs/>
          <w:kern w:val="28"/>
        </w:rPr>
      </w:pPr>
    </w:p>
    <w:p w14:paraId="080EC22B" w14:textId="77777777" w:rsidR="00983CEF" w:rsidRDefault="00983CEF" w:rsidP="00983CEF">
      <w:pPr>
        <w:keepNext/>
        <w:spacing w:after="0" w:line="240" w:lineRule="auto"/>
        <w:jc w:val="both"/>
        <w:outlineLvl w:val="0"/>
        <w:rPr>
          <w:rFonts w:ascii="Arial" w:hAnsi="Arial"/>
          <w:b/>
          <w:bCs/>
          <w:kern w:val="28"/>
        </w:rPr>
      </w:pPr>
    </w:p>
    <w:p w14:paraId="393B91D6" w14:textId="77777777" w:rsidR="00983CEF" w:rsidRDefault="00983CEF" w:rsidP="00983CEF">
      <w:pPr>
        <w:keepNext/>
        <w:spacing w:after="0" w:line="240" w:lineRule="auto"/>
        <w:jc w:val="both"/>
        <w:outlineLvl w:val="0"/>
        <w:rPr>
          <w:rFonts w:ascii="Arial" w:hAnsi="Arial"/>
          <w:b/>
          <w:bCs/>
          <w:kern w:val="28"/>
        </w:rPr>
      </w:pPr>
    </w:p>
    <w:p w14:paraId="3D568AA5" w14:textId="77777777" w:rsidR="00983CEF" w:rsidRDefault="00983CEF" w:rsidP="00983CEF">
      <w:pPr>
        <w:keepNext/>
        <w:spacing w:after="0" w:line="240" w:lineRule="auto"/>
        <w:jc w:val="both"/>
        <w:outlineLvl w:val="0"/>
        <w:rPr>
          <w:rFonts w:ascii="Arial" w:hAnsi="Arial"/>
          <w:b/>
          <w:bCs/>
          <w:kern w:val="28"/>
        </w:rPr>
      </w:pPr>
    </w:p>
    <w:p w14:paraId="3C11B5DB" w14:textId="77777777" w:rsidR="00983CEF" w:rsidRDefault="00983CEF" w:rsidP="00983CEF">
      <w:pPr>
        <w:keepNext/>
        <w:spacing w:after="0" w:line="240" w:lineRule="auto"/>
        <w:jc w:val="both"/>
        <w:outlineLvl w:val="0"/>
        <w:rPr>
          <w:rFonts w:ascii="Arial" w:hAnsi="Arial"/>
          <w:b/>
          <w:bCs/>
          <w:kern w:val="28"/>
        </w:rPr>
      </w:pPr>
    </w:p>
    <w:p w14:paraId="0E7A6B34" w14:textId="77777777" w:rsidR="00983CEF" w:rsidRDefault="00983CEF" w:rsidP="00983CEF">
      <w:pPr>
        <w:keepNext/>
        <w:spacing w:after="0" w:line="240" w:lineRule="auto"/>
        <w:jc w:val="both"/>
        <w:outlineLvl w:val="0"/>
        <w:rPr>
          <w:rFonts w:ascii="Arial" w:hAnsi="Arial"/>
          <w:b/>
          <w:bCs/>
          <w:kern w:val="28"/>
        </w:rPr>
      </w:pPr>
    </w:p>
    <w:p w14:paraId="096F58CD" w14:textId="77777777" w:rsidR="00983CEF" w:rsidRDefault="00983CEF" w:rsidP="00983CEF">
      <w:pPr>
        <w:keepNext/>
        <w:spacing w:after="0" w:line="240" w:lineRule="auto"/>
        <w:jc w:val="both"/>
        <w:outlineLvl w:val="0"/>
        <w:rPr>
          <w:rFonts w:ascii="Arial" w:hAnsi="Arial"/>
          <w:b/>
          <w:bCs/>
          <w:kern w:val="28"/>
        </w:rPr>
      </w:pPr>
    </w:p>
    <w:p w14:paraId="0FAE58B6" w14:textId="77777777" w:rsidR="00983CEF" w:rsidRDefault="00983CEF" w:rsidP="00983CEF">
      <w:pPr>
        <w:keepNext/>
        <w:spacing w:after="0" w:line="240" w:lineRule="auto"/>
        <w:jc w:val="both"/>
        <w:outlineLvl w:val="0"/>
        <w:rPr>
          <w:rFonts w:ascii="Arial" w:hAnsi="Arial"/>
          <w:b/>
          <w:bCs/>
          <w:kern w:val="28"/>
        </w:rPr>
      </w:pPr>
    </w:p>
    <w:p w14:paraId="2E8E0659" w14:textId="77777777" w:rsidR="00983CEF" w:rsidRDefault="00983CEF" w:rsidP="00983CEF">
      <w:pPr>
        <w:keepNext/>
        <w:spacing w:after="0" w:line="240" w:lineRule="auto"/>
        <w:jc w:val="both"/>
        <w:outlineLvl w:val="0"/>
        <w:rPr>
          <w:rFonts w:ascii="Arial" w:hAnsi="Arial"/>
          <w:b/>
          <w:bCs/>
          <w:kern w:val="28"/>
        </w:rPr>
      </w:pPr>
    </w:p>
    <w:p w14:paraId="19966212" w14:textId="77777777" w:rsidR="00983CEF" w:rsidRDefault="00983CEF" w:rsidP="00983CEF">
      <w:pPr>
        <w:keepNext/>
        <w:spacing w:after="0" w:line="240" w:lineRule="auto"/>
        <w:jc w:val="both"/>
        <w:outlineLvl w:val="0"/>
        <w:rPr>
          <w:rFonts w:ascii="Arial" w:hAnsi="Arial"/>
          <w:b/>
          <w:bCs/>
          <w:kern w:val="28"/>
        </w:rPr>
      </w:pPr>
    </w:p>
    <w:p w14:paraId="393D08EF" w14:textId="77777777" w:rsidR="00983CEF" w:rsidRDefault="00983CEF" w:rsidP="00983CEF">
      <w:pPr>
        <w:keepNext/>
        <w:spacing w:after="0" w:line="240" w:lineRule="auto"/>
        <w:jc w:val="both"/>
        <w:outlineLvl w:val="0"/>
        <w:rPr>
          <w:rFonts w:ascii="Arial" w:hAnsi="Arial"/>
          <w:b/>
          <w:bCs/>
          <w:kern w:val="28"/>
        </w:rPr>
      </w:pPr>
    </w:p>
    <w:p w14:paraId="758C7BBB" w14:textId="77777777" w:rsidR="00983CEF" w:rsidRDefault="00983CEF" w:rsidP="00983CEF">
      <w:pPr>
        <w:keepNext/>
        <w:spacing w:after="0" w:line="240" w:lineRule="auto"/>
        <w:jc w:val="both"/>
        <w:outlineLvl w:val="0"/>
        <w:rPr>
          <w:rFonts w:ascii="Arial" w:hAnsi="Arial"/>
          <w:b/>
          <w:bCs/>
          <w:kern w:val="28"/>
        </w:rPr>
      </w:pPr>
    </w:p>
    <w:p w14:paraId="2973BD01" w14:textId="77777777" w:rsidR="00983CEF" w:rsidRDefault="00983CEF" w:rsidP="00983CEF">
      <w:pPr>
        <w:keepNext/>
        <w:spacing w:after="0" w:line="240" w:lineRule="auto"/>
        <w:jc w:val="both"/>
        <w:outlineLvl w:val="0"/>
        <w:rPr>
          <w:rFonts w:ascii="Arial" w:hAnsi="Arial"/>
          <w:b/>
          <w:bCs/>
          <w:kern w:val="28"/>
        </w:rPr>
      </w:pPr>
    </w:p>
    <w:p w14:paraId="5826A3CE" w14:textId="77777777" w:rsidR="00983CEF" w:rsidRDefault="00983CEF" w:rsidP="00983CEF">
      <w:pPr>
        <w:keepNext/>
        <w:spacing w:after="0" w:line="240" w:lineRule="auto"/>
        <w:jc w:val="both"/>
        <w:outlineLvl w:val="0"/>
        <w:rPr>
          <w:rFonts w:ascii="Arial" w:hAnsi="Arial"/>
          <w:b/>
          <w:bCs/>
          <w:kern w:val="28"/>
        </w:rPr>
      </w:pPr>
    </w:p>
    <w:p w14:paraId="5D670ADF" w14:textId="77777777" w:rsidR="00983CEF" w:rsidRDefault="00983CEF" w:rsidP="00983CEF">
      <w:pPr>
        <w:keepNext/>
        <w:spacing w:after="0" w:line="240" w:lineRule="auto"/>
        <w:jc w:val="both"/>
        <w:outlineLvl w:val="0"/>
        <w:rPr>
          <w:rFonts w:ascii="Arial" w:hAnsi="Arial"/>
          <w:b/>
          <w:bCs/>
          <w:kern w:val="28"/>
        </w:rPr>
      </w:pPr>
    </w:p>
    <w:p w14:paraId="55190293" w14:textId="77777777" w:rsidR="00983CEF" w:rsidRDefault="00983CEF" w:rsidP="00983CEF">
      <w:pPr>
        <w:keepNext/>
        <w:spacing w:after="0" w:line="240" w:lineRule="auto"/>
        <w:jc w:val="both"/>
        <w:outlineLvl w:val="0"/>
        <w:rPr>
          <w:rFonts w:ascii="Arial" w:hAnsi="Arial"/>
          <w:b/>
          <w:bCs/>
          <w:kern w:val="28"/>
        </w:rPr>
      </w:pPr>
    </w:p>
    <w:p w14:paraId="3B849B04" w14:textId="77777777" w:rsidR="00983CEF" w:rsidRDefault="00983CEF" w:rsidP="00983CEF">
      <w:pPr>
        <w:keepNext/>
        <w:spacing w:after="0" w:line="240" w:lineRule="auto"/>
        <w:jc w:val="both"/>
        <w:outlineLvl w:val="0"/>
        <w:rPr>
          <w:rFonts w:ascii="Arial" w:hAnsi="Arial"/>
          <w:b/>
          <w:bCs/>
          <w:kern w:val="28"/>
        </w:rPr>
      </w:pPr>
    </w:p>
    <w:p w14:paraId="693BCB95" w14:textId="77777777" w:rsidR="00983CEF" w:rsidRDefault="00983CEF" w:rsidP="00983CEF">
      <w:pPr>
        <w:keepNext/>
        <w:spacing w:after="0" w:line="240" w:lineRule="auto"/>
        <w:jc w:val="both"/>
        <w:outlineLvl w:val="0"/>
        <w:rPr>
          <w:rFonts w:ascii="Arial" w:hAnsi="Arial"/>
          <w:b/>
          <w:bCs/>
          <w:kern w:val="28"/>
        </w:rPr>
      </w:pPr>
    </w:p>
    <w:p w14:paraId="35FDF8E2" w14:textId="77777777" w:rsidR="000141D2" w:rsidRDefault="000141D2" w:rsidP="00983CEF">
      <w:pPr>
        <w:keepNext/>
        <w:spacing w:after="0" w:line="240" w:lineRule="auto"/>
        <w:jc w:val="both"/>
        <w:outlineLvl w:val="0"/>
        <w:rPr>
          <w:rFonts w:ascii="Arial" w:hAnsi="Arial"/>
          <w:b/>
          <w:bCs/>
          <w:kern w:val="28"/>
        </w:rPr>
      </w:pPr>
    </w:p>
    <w:p w14:paraId="6B41C333" w14:textId="77777777" w:rsidR="000141D2" w:rsidRDefault="000141D2" w:rsidP="00E61A0D">
      <w:pPr>
        <w:keepNext/>
        <w:numPr>
          <w:ilvl w:val="0"/>
          <w:numId w:val="22"/>
        </w:numPr>
        <w:spacing w:after="0" w:line="240" w:lineRule="auto"/>
        <w:ind w:left="0" w:firstLine="0"/>
        <w:jc w:val="both"/>
        <w:outlineLvl w:val="0"/>
        <w:rPr>
          <w:rFonts w:ascii="Arial" w:hAnsi="Arial"/>
          <w:b/>
          <w:bCs/>
          <w:kern w:val="28"/>
        </w:rPr>
      </w:pPr>
      <w:r>
        <w:rPr>
          <w:rFonts w:ascii="Arial" w:hAnsi="Arial"/>
          <w:b/>
          <w:bCs/>
          <w:kern w:val="28"/>
        </w:rPr>
        <w:t xml:space="preserve"> Characteristics of staff</w:t>
      </w:r>
    </w:p>
    <w:p w14:paraId="54EA7835" w14:textId="77777777" w:rsidR="000C0A57" w:rsidRDefault="000C0A57" w:rsidP="00983CEF">
      <w:pPr>
        <w:keepNext/>
        <w:spacing w:after="0" w:line="240" w:lineRule="auto"/>
        <w:jc w:val="both"/>
        <w:outlineLvl w:val="0"/>
        <w:rPr>
          <w:rFonts w:ascii="Arial" w:hAnsi="Arial"/>
          <w:b/>
          <w:bCs/>
          <w:kern w:val="28"/>
        </w:rPr>
      </w:pP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6520"/>
      </w:tblGrid>
      <w:tr w:rsidR="00D6554B" w:rsidRPr="008A4154" w14:paraId="76A18C85" w14:textId="77777777" w:rsidTr="000141D2">
        <w:tc>
          <w:tcPr>
            <w:tcW w:w="3120" w:type="dxa"/>
            <w:tcBorders>
              <w:top w:val="single" w:sz="4" w:space="0" w:color="auto"/>
              <w:left w:val="single" w:sz="4" w:space="0" w:color="auto"/>
              <w:bottom w:val="single" w:sz="4" w:space="0" w:color="auto"/>
              <w:right w:val="single" w:sz="4" w:space="0" w:color="auto"/>
            </w:tcBorders>
            <w:shd w:val="clear" w:color="auto" w:fill="D9D9D9"/>
          </w:tcPr>
          <w:bookmarkEnd w:id="3"/>
          <w:p w14:paraId="42126CAF" w14:textId="77777777" w:rsidR="00D6554B" w:rsidRPr="008A4154" w:rsidRDefault="00D6554B" w:rsidP="00983CEF">
            <w:pPr>
              <w:keepNext/>
              <w:spacing w:after="0" w:line="240" w:lineRule="auto"/>
              <w:rPr>
                <w:rFonts w:ascii="Arial" w:hAnsi="Arial"/>
                <w:b/>
                <w:bCs/>
              </w:rPr>
            </w:pPr>
            <w:r w:rsidRPr="008A4154">
              <w:rPr>
                <w:rFonts w:ascii="Arial" w:hAnsi="Arial"/>
                <w:b/>
                <w:bCs/>
              </w:rPr>
              <w:lastRenderedPageBreak/>
              <w:t>Qualifications and professional registration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7E050D6" w14:textId="77777777" w:rsidR="00D6554B" w:rsidRPr="00D6554B" w:rsidRDefault="00D6554B" w:rsidP="00983CEF">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538A04B9" w14:textId="77777777" w:rsidR="00D6554B" w:rsidRPr="00D6554B" w:rsidRDefault="00D6554B" w:rsidP="00983CEF">
            <w:pPr>
              <w:pStyle w:val="Default"/>
              <w:rPr>
                <w:rFonts w:ascii="Arial" w:eastAsia="Arial" w:hAnsi="Arial" w:cs="Arial"/>
                <w:sz w:val="22"/>
                <w:szCs w:val="22"/>
              </w:rPr>
            </w:pPr>
          </w:p>
          <w:p w14:paraId="70E40505" w14:textId="77777777" w:rsidR="00D6554B" w:rsidRPr="00D6554B" w:rsidRDefault="00D6554B" w:rsidP="00983CEF">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D6554B" w:rsidRPr="008A4154" w14:paraId="57A1CA73" w14:textId="77777777" w:rsidTr="000141D2">
        <w:tc>
          <w:tcPr>
            <w:tcW w:w="3120" w:type="dxa"/>
            <w:tcBorders>
              <w:top w:val="single" w:sz="4" w:space="0" w:color="auto"/>
              <w:left w:val="single" w:sz="4" w:space="0" w:color="auto"/>
              <w:bottom w:val="single" w:sz="4" w:space="0" w:color="auto"/>
              <w:right w:val="single" w:sz="4" w:space="0" w:color="auto"/>
            </w:tcBorders>
            <w:shd w:val="clear" w:color="auto" w:fill="D9D9D9"/>
          </w:tcPr>
          <w:p w14:paraId="2E98C653" w14:textId="77777777" w:rsidR="00D6554B" w:rsidRPr="008A4154" w:rsidRDefault="00D6554B" w:rsidP="00983CEF">
            <w:pPr>
              <w:keepNext/>
              <w:spacing w:after="0" w:line="240" w:lineRule="auto"/>
              <w:rPr>
                <w:rFonts w:ascii="Arial" w:hAnsi="Arial"/>
                <w:b/>
                <w:bCs/>
              </w:rPr>
            </w:pPr>
            <w:r w:rsidRPr="008A4154">
              <w:rPr>
                <w:rFonts w:ascii="Arial" w:hAnsi="Arial"/>
                <w:b/>
                <w:bCs/>
              </w:rPr>
              <w:t>Initial training</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5FD294E" w14:textId="77777777" w:rsidR="00D6554B" w:rsidRPr="00D6554B" w:rsidRDefault="00D6554B" w:rsidP="00983CEF">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w:t>
            </w:r>
            <w:r w:rsidR="00960594">
              <w:rPr>
                <w:rFonts w:ascii="Arial" w:hAnsi="Arial" w:cs="Arial"/>
                <w:sz w:val="22"/>
                <w:szCs w:val="23"/>
              </w:rPr>
              <w:t>individuals</w:t>
            </w:r>
            <w:r w:rsidRPr="00D6554B">
              <w:rPr>
                <w:rFonts w:ascii="Arial" w:hAnsi="Arial" w:cs="Arial"/>
                <w:sz w:val="22"/>
                <w:szCs w:val="23"/>
              </w:rPr>
              <w:t xml:space="preserve"> ensuring safe provision of the medicines listed in accordance with local policy. </w:t>
            </w:r>
          </w:p>
          <w:p w14:paraId="4C26764B" w14:textId="77777777" w:rsidR="00D6554B" w:rsidRPr="00D6554B" w:rsidRDefault="00D6554B" w:rsidP="00983CEF">
            <w:pPr>
              <w:pStyle w:val="Default"/>
              <w:rPr>
                <w:rFonts w:ascii="Arial" w:hAnsi="Arial" w:cs="Arial"/>
                <w:sz w:val="22"/>
                <w:szCs w:val="23"/>
              </w:rPr>
            </w:pPr>
          </w:p>
          <w:p w14:paraId="7A94F6BB" w14:textId="77777777" w:rsidR="00FE4F50" w:rsidRPr="00485253" w:rsidRDefault="00D6554B" w:rsidP="00983CEF">
            <w:pPr>
              <w:pStyle w:val="Default"/>
              <w:rPr>
                <w:rFonts w:ascii="Arial" w:hAnsi="Arial" w:cs="Arial"/>
                <w:color w:val="auto"/>
                <w:sz w:val="22"/>
                <w:lang w:eastAsia="en-US"/>
              </w:rPr>
            </w:pPr>
            <w:r w:rsidRPr="00D6554B">
              <w:rPr>
                <w:rFonts w:ascii="Arial" w:hAnsi="Arial" w:cs="Arial"/>
                <w:sz w:val="22"/>
                <w:szCs w:val="23"/>
              </w:rPr>
              <w:t xml:space="preserve">Recommended requirement for training would be successful completion of a relevant module/course accredited or endorsed by the FSRH, CPPE or a university or </w:t>
            </w:r>
            <w:r w:rsidR="0087111D">
              <w:rPr>
                <w:rFonts w:ascii="Arial" w:hAnsi="Arial" w:cs="Arial"/>
                <w:sz w:val="22"/>
                <w:szCs w:val="23"/>
              </w:rPr>
              <w:t xml:space="preserve">as </w:t>
            </w:r>
            <w:r w:rsidRPr="00D6554B">
              <w:rPr>
                <w:rFonts w:ascii="Arial" w:hAnsi="Arial" w:cs="Arial"/>
                <w:sz w:val="22"/>
                <w:szCs w:val="23"/>
              </w:rPr>
              <w:t xml:space="preserve">advised in the RCN training directory. </w:t>
            </w:r>
            <w:r w:rsidR="00FE4F50" w:rsidRPr="009D7616">
              <w:rPr>
                <w:rFonts w:ascii="Arial" w:hAnsi="Arial" w:cs="Arial"/>
                <w:sz w:val="22"/>
                <w:szCs w:val="23"/>
              </w:rPr>
              <w:t xml:space="preserve">In addition, completion of the </w:t>
            </w:r>
            <w:r w:rsidR="000141D2" w:rsidRPr="003A4896">
              <w:rPr>
                <w:rFonts w:ascii="Arial" w:hAnsi="Arial" w:cs="Arial"/>
                <w:sz w:val="22"/>
                <w:szCs w:val="23"/>
              </w:rPr>
              <w:t xml:space="preserve">FSRH Letter of competence (LOC) in Subdermal implants </w:t>
            </w:r>
            <w:r w:rsidR="0087111D" w:rsidRPr="003A4896">
              <w:rPr>
                <w:rFonts w:ascii="Arial" w:hAnsi="Arial" w:cs="Arial"/>
                <w:sz w:val="22"/>
                <w:szCs w:val="23"/>
              </w:rPr>
              <w:t>(</w:t>
            </w:r>
            <w:r w:rsidR="0087111D">
              <w:rPr>
                <w:rFonts w:ascii="Arial" w:hAnsi="Arial" w:cs="Arial"/>
                <w:sz w:val="22"/>
                <w:szCs w:val="23"/>
              </w:rPr>
              <w:t xml:space="preserve">LOC </w:t>
            </w:r>
            <w:r w:rsidR="0087111D" w:rsidRPr="003A4896">
              <w:rPr>
                <w:rFonts w:ascii="Arial" w:hAnsi="Arial" w:cs="Arial"/>
                <w:sz w:val="22"/>
                <w:szCs w:val="23"/>
              </w:rPr>
              <w:t>SDI</w:t>
            </w:r>
            <w:r w:rsidR="0087111D">
              <w:rPr>
                <w:rFonts w:ascii="Arial" w:hAnsi="Arial" w:cs="Arial"/>
                <w:sz w:val="22"/>
                <w:szCs w:val="23"/>
              </w:rPr>
              <w:t>-IR/LOC SDI-IO</w:t>
            </w:r>
            <w:r w:rsidR="0087111D" w:rsidRPr="003A4896">
              <w:rPr>
                <w:rFonts w:ascii="Arial" w:hAnsi="Arial" w:cs="Arial"/>
                <w:sz w:val="22"/>
                <w:szCs w:val="23"/>
              </w:rPr>
              <w:t>)</w:t>
            </w:r>
            <w:r w:rsidR="0087111D">
              <w:rPr>
                <w:rFonts w:ascii="Arial" w:hAnsi="Arial" w:cs="Arial"/>
                <w:sz w:val="22"/>
                <w:szCs w:val="23"/>
              </w:rPr>
              <w:t xml:space="preserve"> </w:t>
            </w:r>
            <w:r w:rsidR="00FE4F50" w:rsidRPr="009D7616">
              <w:rPr>
                <w:rFonts w:ascii="Arial" w:hAnsi="Arial" w:cs="Arial"/>
                <w:sz w:val="22"/>
                <w:szCs w:val="23"/>
              </w:rPr>
              <w:t>or locally agreed additional training and been assessed as competent at the insertion and</w:t>
            </w:r>
            <w:r w:rsidR="00D91DA7">
              <w:rPr>
                <w:rFonts w:ascii="Arial" w:hAnsi="Arial" w:cs="Arial"/>
                <w:sz w:val="22"/>
                <w:szCs w:val="23"/>
              </w:rPr>
              <w:t>/or</w:t>
            </w:r>
            <w:r w:rsidR="00FE4F50" w:rsidRPr="009D7616">
              <w:rPr>
                <w:rFonts w:ascii="Arial" w:hAnsi="Arial" w:cs="Arial"/>
                <w:sz w:val="22"/>
                <w:szCs w:val="23"/>
              </w:rPr>
              <w:t xml:space="preserve"> removal of the subdermal implant</w:t>
            </w:r>
            <w:r w:rsidR="00D91DA7">
              <w:rPr>
                <w:rFonts w:ascii="Arial" w:hAnsi="Arial" w:cs="Arial"/>
                <w:sz w:val="22"/>
                <w:szCs w:val="23"/>
              </w:rPr>
              <w:t xml:space="preserve"> </w:t>
            </w:r>
            <w:r w:rsidR="00D91DA7" w:rsidRPr="00485253">
              <w:rPr>
                <w:rFonts w:ascii="Arial" w:hAnsi="Arial" w:cs="Arial"/>
                <w:color w:val="auto"/>
                <w:sz w:val="22"/>
                <w:szCs w:val="23"/>
              </w:rPr>
              <w:t>which</w:t>
            </w:r>
            <w:r w:rsidR="00FE4F50" w:rsidRPr="00485253">
              <w:rPr>
                <w:rFonts w:ascii="Arial" w:hAnsi="Arial" w:cs="Arial"/>
                <w:color w:val="auto"/>
                <w:sz w:val="22"/>
                <w:szCs w:val="23"/>
              </w:rPr>
              <w:t xml:space="preserve"> should also include </w:t>
            </w:r>
            <w:r w:rsidR="00FE4F50" w:rsidRPr="00485253">
              <w:rPr>
                <w:rFonts w:ascii="Arial" w:hAnsi="Arial" w:cs="Arial"/>
                <w:color w:val="auto"/>
                <w:sz w:val="22"/>
                <w:lang w:eastAsia="en-US"/>
              </w:rPr>
              <w:t>training and been assessed as comp</w:t>
            </w:r>
            <w:r w:rsidR="009D7616" w:rsidRPr="00485253">
              <w:rPr>
                <w:rFonts w:ascii="Arial" w:hAnsi="Arial" w:cs="Arial"/>
                <w:color w:val="auto"/>
                <w:sz w:val="22"/>
                <w:lang w:eastAsia="en-US"/>
              </w:rPr>
              <w:t>etent in the administration of l</w:t>
            </w:r>
            <w:r w:rsidR="00FE4F50" w:rsidRPr="00485253">
              <w:rPr>
                <w:rFonts w:ascii="Arial" w:hAnsi="Arial" w:cs="Arial"/>
                <w:color w:val="auto"/>
                <w:sz w:val="22"/>
                <w:lang w:eastAsia="en-US"/>
              </w:rPr>
              <w:t>idocaine</w:t>
            </w:r>
            <w:r w:rsidR="00A354DD" w:rsidRPr="00485253">
              <w:rPr>
                <w:rFonts w:ascii="Arial" w:hAnsi="Arial" w:cs="Arial"/>
                <w:color w:val="auto"/>
                <w:sz w:val="22"/>
                <w:lang w:eastAsia="en-US"/>
              </w:rPr>
              <w:t>.</w:t>
            </w:r>
            <w:r w:rsidR="00FE4F50" w:rsidRPr="00485253">
              <w:rPr>
                <w:rFonts w:ascii="Arial" w:hAnsi="Arial" w:cs="Arial"/>
                <w:color w:val="auto"/>
                <w:sz w:val="22"/>
                <w:lang w:eastAsia="en-US"/>
              </w:rPr>
              <w:t xml:space="preserve"> </w:t>
            </w:r>
          </w:p>
          <w:p w14:paraId="3FCA5BD2" w14:textId="77777777" w:rsidR="00A354DD" w:rsidRPr="00485253" w:rsidRDefault="00A354DD" w:rsidP="00983CEF">
            <w:pPr>
              <w:pStyle w:val="Default"/>
              <w:rPr>
                <w:rFonts w:ascii="Arial" w:hAnsi="Arial" w:cs="Arial"/>
                <w:color w:val="auto"/>
                <w:sz w:val="22"/>
                <w:lang w:eastAsia="en-US"/>
              </w:rPr>
            </w:pPr>
          </w:p>
          <w:p w14:paraId="513152BE" w14:textId="77777777" w:rsidR="00A354DD" w:rsidRPr="008A4154" w:rsidRDefault="00A354DD" w:rsidP="00983CEF">
            <w:pPr>
              <w:autoSpaceDE w:val="0"/>
              <w:autoSpaceDN w:val="0"/>
              <w:adjustRightInd w:val="0"/>
              <w:spacing w:after="0" w:line="240" w:lineRule="auto"/>
              <w:rPr>
                <w:rFonts w:ascii="Arial" w:hAnsi="Arial" w:cs="Arial"/>
                <w:color w:val="000000"/>
                <w:szCs w:val="23"/>
              </w:rPr>
            </w:pPr>
            <w:r w:rsidRPr="00485253">
              <w:rPr>
                <w:rFonts w:ascii="Arial" w:hAnsi="Arial" w:cs="Arial"/>
                <w:szCs w:val="23"/>
              </w:rPr>
              <w:t>Individual has undertaken appropriate training for working under PGDs for the supply and administration of medicines.  Recommended training -</w:t>
            </w:r>
            <w:r w:rsidRPr="008A4154">
              <w:rPr>
                <w:rFonts w:ascii="Arial" w:hAnsi="Arial" w:cs="Arial"/>
                <w:color w:val="000000"/>
                <w:szCs w:val="23"/>
              </w:rPr>
              <w:t xml:space="preserve"> </w:t>
            </w:r>
            <w:hyperlink r:id="rId14" w:history="1">
              <w:r w:rsidRPr="008A4154">
                <w:rPr>
                  <w:rFonts w:ascii="Arial" w:hAnsi="Arial" w:cs="Arial"/>
                  <w:color w:val="0000FF"/>
                  <w:szCs w:val="23"/>
                  <w:u w:val="single"/>
                </w:rPr>
                <w:t>eLfH PGD elearning programme</w:t>
              </w:r>
            </w:hyperlink>
            <w:r w:rsidRPr="008A4154">
              <w:rPr>
                <w:rFonts w:ascii="Arial" w:hAnsi="Arial" w:cs="Arial"/>
                <w:color w:val="000000"/>
                <w:szCs w:val="23"/>
              </w:rPr>
              <w:t xml:space="preserve"> </w:t>
            </w:r>
          </w:p>
          <w:p w14:paraId="6C40197D" w14:textId="77777777" w:rsidR="009D7616" w:rsidRPr="009D7616" w:rsidRDefault="009D7616" w:rsidP="00983CEF">
            <w:pPr>
              <w:pStyle w:val="Default"/>
              <w:rPr>
                <w:rFonts w:ascii="Arial" w:hAnsi="Arial" w:cs="Arial"/>
                <w:sz w:val="22"/>
                <w:szCs w:val="23"/>
              </w:rPr>
            </w:pPr>
          </w:p>
          <w:p w14:paraId="721EC1C6" w14:textId="77777777" w:rsidR="00D6554B" w:rsidRPr="009D7616" w:rsidRDefault="00FE4F50" w:rsidP="00983CEF">
            <w:pPr>
              <w:pStyle w:val="Default"/>
              <w:rPr>
                <w:rFonts w:ascii="Arial" w:hAnsi="Arial" w:cs="Arial"/>
                <w:sz w:val="22"/>
                <w:szCs w:val="23"/>
              </w:rPr>
            </w:pPr>
            <w:r w:rsidRPr="009D7616">
              <w:rPr>
                <w:rFonts w:ascii="Arial" w:hAnsi="Arial" w:cs="Arial"/>
                <w:sz w:val="22"/>
                <w:szCs w:val="23"/>
              </w:rPr>
              <w:t xml:space="preserve">The healthcare professional must keep up to date with current FSRH guidance </w:t>
            </w:r>
            <w:r w:rsidR="009D7616">
              <w:rPr>
                <w:rFonts w:ascii="Arial" w:hAnsi="Arial" w:cs="Arial"/>
                <w:sz w:val="22"/>
                <w:szCs w:val="23"/>
              </w:rPr>
              <w:t>relevant to the insertion/removal of the contraceptive implant</w:t>
            </w:r>
            <w:r w:rsidRPr="009D7616">
              <w:rPr>
                <w:rFonts w:ascii="Arial" w:hAnsi="Arial" w:cs="Arial"/>
                <w:sz w:val="22"/>
                <w:szCs w:val="23"/>
              </w:rPr>
              <w:t xml:space="preserve"> including any relevant MHRA Drug Safety Updates.</w:t>
            </w:r>
            <w:r w:rsidR="00D6554B" w:rsidRPr="009D7616">
              <w:rPr>
                <w:rFonts w:ascii="Arial" w:hAnsi="Arial" w:cs="Arial"/>
                <w:sz w:val="22"/>
                <w:szCs w:val="23"/>
              </w:rPr>
              <w:t xml:space="preserve"> </w:t>
            </w:r>
          </w:p>
          <w:p w14:paraId="20FCC264" w14:textId="77777777" w:rsidR="00D6554B" w:rsidRPr="009D7616" w:rsidRDefault="00D6554B" w:rsidP="00983CEF">
            <w:pPr>
              <w:pStyle w:val="Default"/>
              <w:rPr>
                <w:rFonts w:ascii="Arial" w:hAnsi="Arial" w:cs="Arial"/>
                <w:sz w:val="22"/>
                <w:szCs w:val="23"/>
              </w:rPr>
            </w:pPr>
          </w:p>
          <w:p w14:paraId="1BBA3ABD" w14:textId="77777777" w:rsidR="009D7616" w:rsidRPr="009D7616" w:rsidRDefault="00D6554B" w:rsidP="00983CEF">
            <w:pPr>
              <w:pStyle w:val="Default"/>
              <w:rPr>
                <w:rFonts w:ascii="Arial" w:hAnsi="Arial" w:cs="Arial"/>
                <w:sz w:val="22"/>
                <w:szCs w:val="23"/>
              </w:rPr>
            </w:pPr>
            <w:r w:rsidRPr="009D7616">
              <w:rPr>
                <w:rFonts w:ascii="Arial" w:hAnsi="Arial" w:cs="Arial"/>
                <w:sz w:val="22"/>
                <w:szCs w:val="23"/>
              </w:rPr>
              <w:t>The healthcare professional has completed locally required training (including updates) in safeguarding children and vulnerable adults or level 2 safeguarding or the equivalent.</w:t>
            </w:r>
            <w:r w:rsidR="009D7616" w:rsidRPr="009D7616">
              <w:rPr>
                <w:rFonts w:ascii="Arial" w:hAnsi="Arial" w:cs="Arial"/>
                <w:sz w:val="22"/>
                <w:szCs w:val="23"/>
              </w:rPr>
              <w:t xml:space="preserve">  </w:t>
            </w:r>
          </w:p>
          <w:p w14:paraId="526C3848" w14:textId="77777777" w:rsidR="009D7616" w:rsidRPr="009D7616" w:rsidRDefault="009D7616" w:rsidP="00983CEF">
            <w:pPr>
              <w:pStyle w:val="Default"/>
              <w:rPr>
                <w:rFonts w:ascii="Arial" w:hAnsi="Arial" w:cs="Arial"/>
                <w:sz w:val="22"/>
                <w:szCs w:val="23"/>
              </w:rPr>
            </w:pPr>
          </w:p>
          <w:p w14:paraId="1CB7F0E9" w14:textId="77777777" w:rsidR="004F2278" w:rsidRPr="00D6554B" w:rsidRDefault="009D7616" w:rsidP="00983CEF">
            <w:pPr>
              <w:pStyle w:val="Default"/>
              <w:rPr>
                <w:rFonts w:ascii="Arial" w:hAnsi="Arial" w:cs="Arial"/>
                <w:sz w:val="22"/>
                <w:szCs w:val="23"/>
              </w:rPr>
            </w:pPr>
            <w:r>
              <w:rPr>
                <w:rFonts w:ascii="Arial" w:hAnsi="Arial" w:cs="Arial"/>
                <w:sz w:val="22"/>
                <w:szCs w:val="23"/>
              </w:rPr>
              <w:t xml:space="preserve">The healthcare professional </w:t>
            </w:r>
            <w:r w:rsidR="004F2278" w:rsidRPr="009D7616">
              <w:rPr>
                <w:rFonts w:ascii="Arial" w:hAnsi="Arial" w:cs="Arial"/>
                <w:sz w:val="22"/>
                <w:szCs w:val="23"/>
              </w:rPr>
              <w:t>must</w:t>
            </w:r>
            <w:r w:rsidR="004F2278" w:rsidRPr="009D7616">
              <w:rPr>
                <w:rFonts w:ascii="Arial" w:hAnsi="Arial" w:cs="Arial"/>
                <w:sz w:val="22"/>
              </w:rPr>
              <w:t xml:space="preserve"> ensure that they have an up to date certificate for </w:t>
            </w:r>
            <w:r>
              <w:rPr>
                <w:rFonts w:ascii="Arial" w:hAnsi="Arial" w:cs="Arial"/>
                <w:sz w:val="22"/>
              </w:rPr>
              <w:t>Basic Life Support (</w:t>
            </w:r>
            <w:r w:rsidR="004F2278" w:rsidRPr="009D7616">
              <w:rPr>
                <w:rFonts w:ascii="Arial" w:hAnsi="Arial" w:cs="Arial"/>
                <w:sz w:val="22"/>
              </w:rPr>
              <w:t>BLS</w:t>
            </w:r>
            <w:r>
              <w:rPr>
                <w:rFonts w:ascii="Arial" w:hAnsi="Arial" w:cs="Arial"/>
                <w:sz w:val="22"/>
              </w:rPr>
              <w:t>)</w:t>
            </w:r>
            <w:r w:rsidR="004F2278" w:rsidRPr="009D7616">
              <w:rPr>
                <w:rFonts w:ascii="Arial" w:hAnsi="Arial" w:cs="Arial"/>
                <w:sz w:val="22"/>
              </w:rPr>
              <w:t xml:space="preserve"> and anaphylaxis as required by the </w:t>
            </w:r>
            <w:r w:rsidR="00F23D00" w:rsidRPr="009D7616">
              <w:rPr>
                <w:rFonts w:ascii="Arial" w:hAnsi="Arial" w:cs="Arial"/>
                <w:sz w:val="22"/>
              </w:rPr>
              <w:t>employing Trust/organisation</w:t>
            </w:r>
          </w:p>
        </w:tc>
      </w:tr>
      <w:tr w:rsidR="00D6554B" w:rsidRPr="008A4154" w14:paraId="3BF2D5ED" w14:textId="77777777" w:rsidTr="000141D2">
        <w:trPr>
          <w:trHeight w:val="1515"/>
        </w:trPr>
        <w:tc>
          <w:tcPr>
            <w:tcW w:w="3120" w:type="dxa"/>
            <w:tcBorders>
              <w:top w:val="single" w:sz="4" w:space="0" w:color="auto"/>
              <w:left w:val="single" w:sz="4" w:space="0" w:color="auto"/>
              <w:bottom w:val="single" w:sz="4" w:space="0" w:color="auto"/>
              <w:right w:val="single" w:sz="4" w:space="0" w:color="auto"/>
            </w:tcBorders>
            <w:shd w:val="clear" w:color="auto" w:fill="D9D9D9"/>
          </w:tcPr>
          <w:p w14:paraId="74E07345" w14:textId="77777777" w:rsidR="00D6554B" w:rsidRPr="008A4154" w:rsidRDefault="00D6554B" w:rsidP="00983CEF">
            <w:pPr>
              <w:keepNext/>
              <w:spacing w:after="0" w:line="240" w:lineRule="auto"/>
              <w:rPr>
                <w:rFonts w:ascii="Arial" w:hAnsi="Arial"/>
                <w:b/>
                <w:bCs/>
              </w:rPr>
            </w:pPr>
            <w:r w:rsidRPr="008A4154">
              <w:rPr>
                <w:rFonts w:ascii="Arial" w:hAnsi="Arial"/>
                <w:b/>
                <w:bCs/>
              </w:rPr>
              <w:t>Competency assessment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1B30192" w14:textId="77777777" w:rsidR="00D6554B" w:rsidRPr="00EB2298" w:rsidRDefault="00D6554B" w:rsidP="00983CEF">
            <w:pPr>
              <w:pStyle w:val="Tabletext"/>
              <w:numPr>
                <w:ilvl w:val="0"/>
                <w:numId w:val="15"/>
              </w:numPr>
              <w:spacing w:after="0"/>
              <w:ind w:left="0" w:firstLine="0"/>
            </w:pPr>
            <w:r>
              <w:t>Individuals operating under this PGD must be assessed as competent (see section 7) or complete a self-declaration of competence for contraception supply.</w:t>
            </w:r>
          </w:p>
          <w:p w14:paraId="2B502046" w14:textId="77777777" w:rsidR="00D6554B" w:rsidRPr="00624836" w:rsidRDefault="00D6554B" w:rsidP="00983CEF">
            <w:pPr>
              <w:pStyle w:val="Tabletext"/>
              <w:numPr>
                <w:ilvl w:val="0"/>
                <w:numId w:val="15"/>
              </w:numPr>
              <w:spacing w:after="0"/>
              <w:ind w:left="0" w:firstLine="0"/>
              <w:rPr>
                <w:lang w:val="en-GB"/>
              </w:rPr>
            </w:pPr>
            <w:r w:rsidRPr="00624836">
              <w:rPr>
                <w:lang w:val="en-GB"/>
              </w:rPr>
              <w:t>Staff operating under this PGD are encouraged to review their competency using the</w:t>
            </w:r>
            <w:hyperlink r:id="rId15" w:history="1">
              <w:r w:rsidRPr="00624836">
                <w:rPr>
                  <w:rStyle w:val="Hyperlink"/>
                  <w:lang w:val="en-GB"/>
                </w:rPr>
                <w:t xml:space="preserve"> NICE Competency Framework for health professionals using patient group directions</w:t>
              </w:r>
            </w:hyperlink>
          </w:p>
        </w:tc>
      </w:tr>
      <w:tr w:rsidR="00D6554B" w:rsidRPr="008A4154" w14:paraId="50B691E7" w14:textId="77777777" w:rsidTr="000141D2">
        <w:tc>
          <w:tcPr>
            <w:tcW w:w="3120" w:type="dxa"/>
            <w:tcBorders>
              <w:top w:val="single" w:sz="4" w:space="0" w:color="auto"/>
              <w:left w:val="single" w:sz="4" w:space="0" w:color="auto"/>
              <w:bottom w:val="single" w:sz="4" w:space="0" w:color="auto"/>
              <w:right w:val="single" w:sz="4" w:space="0" w:color="auto"/>
            </w:tcBorders>
            <w:shd w:val="clear" w:color="auto" w:fill="D9D9D9"/>
          </w:tcPr>
          <w:p w14:paraId="6E05BD49" w14:textId="77777777" w:rsidR="00D6554B" w:rsidRPr="008A4154" w:rsidRDefault="00D6554B" w:rsidP="00983CEF">
            <w:pPr>
              <w:keepNext/>
              <w:spacing w:after="0" w:line="240" w:lineRule="auto"/>
              <w:rPr>
                <w:rFonts w:ascii="Arial" w:hAnsi="Arial"/>
                <w:b/>
                <w:bCs/>
              </w:rPr>
            </w:pPr>
            <w:r w:rsidRPr="008A4154">
              <w:rPr>
                <w:rFonts w:ascii="Arial" w:hAnsi="Arial"/>
                <w:b/>
                <w:bCs/>
              </w:rPr>
              <w:t>Ongoing training and competency</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3B91B4" w14:textId="77777777" w:rsidR="00D6554B" w:rsidRDefault="00D6554B" w:rsidP="00983CEF">
            <w:pPr>
              <w:pStyle w:val="Tabletext"/>
              <w:numPr>
                <w:ilvl w:val="0"/>
                <w:numId w:val="15"/>
              </w:numPr>
              <w:spacing w:after="0"/>
              <w:ind w:left="0"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21518DB8" w14:textId="77777777" w:rsidR="00D6554B" w:rsidRPr="009702A0" w:rsidRDefault="00D6554B" w:rsidP="00983CEF">
            <w:pPr>
              <w:pStyle w:val="Tabletext"/>
              <w:numPr>
                <w:ilvl w:val="0"/>
                <w:numId w:val="15"/>
              </w:numPr>
              <w:spacing w:after="0"/>
              <w:ind w:left="0"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8A4154" w14:paraId="5D82A324"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07081E64" w14:textId="77777777" w:rsidR="00AC6A2F" w:rsidRPr="008A4154" w:rsidRDefault="00D10926" w:rsidP="00983CEF">
            <w:pPr>
              <w:keepNext/>
              <w:spacing w:after="0" w:line="240" w:lineRule="auto"/>
              <w:rPr>
                <w:rFonts w:ascii="Arial" w:hAnsi="Arial"/>
              </w:rPr>
            </w:pPr>
            <w:r w:rsidRPr="008A4154">
              <w:rPr>
                <w:rFonts w:ascii="Arial" w:hAnsi="Arial"/>
              </w:rPr>
              <w:t xml:space="preserve">The decision to </w:t>
            </w:r>
            <w:r w:rsidR="007362EC" w:rsidRPr="00485253">
              <w:rPr>
                <w:rFonts w:ascii="Arial" w:hAnsi="Arial"/>
              </w:rPr>
              <w:t xml:space="preserve">administer </w:t>
            </w:r>
            <w:r w:rsidRPr="00485253">
              <w:rPr>
                <w:rFonts w:ascii="Arial" w:hAnsi="Arial"/>
              </w:rPr>
              <w:t>any medication rests with the individual registered health professional who must abide by the PGD and any</w:t>
            </w:r>
            <w:r w:rsidRPr="008A4154">
              <w:rPr>
                <w:rFonts w:ascii="Arial" w:hAnsi="Arial"/>
              </w:rPr>
              <w:t xml:space="preserve"> associated organisational policies.  </w:t>
            </w:r>
          </w:p>
        </w:tc>
      </w:tr>
    </w:tbl>
    <w:p w14:paraId="77B97A7C" w14:textId="77777777" w:rsidR="00D10926" w:rsidRPr="00B71E40" w:rsidRDefault="00D10926" w:rsidP="00E61A0D">
      <w:pPr>
        <w:numPr>
          <w:ilvl w:val="0"/>
          <w:numId w:val="22"/>
        </w:numPr>
        <w:spacing w:after="0" w:line="240" w:lineRule="auto"/>
        <w:ind w:left="0" w:firstLine="0"/>
        <w:rPr>
          <w:rFonts w:ascii="Arial" w:hAnsi="Arial" w:cs="Arial"/>
          <w:b/>
        </w:rPr>
      </w:pPr>
      <w:r w:rsidRPr="00D10926">
        <w:rPr>
          <w:rFonts w:ascii="Arial" w:hAnsi="Arial" w:cs="Arial"/>
          <w:b/>
          <w:sz w:val="2"/>
          <w:szCs w:val="2"/>
        </w:rPr>
        <w:br w:type="page"/>
      </w:r>
      <w:r w:rsidR="000141D2">
        <w:rPr>
          <w:rFonts w:ascii="Arial" w:hAnsi="Arial" w:cs="Arial"/>
          <w:b/>
          <w:sz w:val="2"/>
          <w:szCs w:val="2"/>
        </w:rPr>
        <w:lastRenderedPageBreak/>
        <w:t>2..</w:t>
      </w:r>
      <w:r w:rsidR="000141D2" w:rsidRPr="000141D2">
        <w:rPr>
          <w:rFonts w:ascii="Arial" w:hAnsi="Arial" w:cs="Arial"/>
          <w:b/>
          <w:sz w:val="2"/>
          <w:szCs w:val="2"/>
        </w:rPr>
        <w:t>2.</w:t>
      </w:r>
      <w:r w:rsidR="000141D2">
        <w:rPr>
          <w:rFonts w:ascii="Arial" w:hAnsi="Arial" w:cs="Arial"/>
          <w:b/>
          <w:sz w:val="2"/>
          <w:szCs w:val="2"/>
        </w:rPr>
        <w:t xml:space="preserve"> </w:t>
      </w:r>
      <w:r w:rsidR="000141D2" w:rsidRPr="00B71E40">
        <w:rPr>
          <w:rFonts w:ascii="Arial" w:hAnsi="Arial" w:cs="Arial"/>
          <w:b/>
          <w:bCs/>
          <w:kern w:val="28"/>
        </w:rPr>
        <w:t>Clinical condition or situation to which this PGD applies</w:t>
      </w:r>
    </w:p>
    <w:p w14:paraId="219CE228" w14:textId="77777777" w:rsidR="00B71E40" w:rsidRPr="00B71E40" w:rsidRDefault="00B71E40" w:rsidP="00983CEF">
      <w:pPr>
        <w:spacing w:after="0" w:line="240" w:lineRule="auto"/>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6964C7" w:rsidRPr="008A4154" w14:paraId="7B0AF50E" w14:textId="77777777" w:rsidTr="003317CA">
        <w:tc>
          <w:tcPr>
            <w:tcW w:w="3403" w:type="dxa"/>
            <w:shd w:val="clear" w:color="auto" w:fill="D9D9D9"/>
          </w:tcPr>
          <w:p w14:paraId="1A9CDCCB" w14:textId="77777777" w:rsidR="006964C7" w:rsidRPr="008A4154" w:rsidRDefault="006964C7"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Clinical condition or situation to which this PGD applies</w:t>
            </w:r>
          </w:p>
        </w:tc>
        <w:tc>
          <w:tcPr>
            <w:tcW w:w="6379" w:type="dxa"/>
          </w:tcPr>
          <w:p w14:paraId="0ECF1D6F" w14:textId="77777777" w:rsidR="006964C7" w:rsidRPr="008A4154" w:rsidRDefault="006964C7" w:rsidP="00983CEF">
            <w:pPr>
              <w:spacing w:after="0" w:line="240" w:lineRule="auto"/>
              <w:rPr>
                <w:rFonts w:ascii="Arial" w:hAnsi="Arial" w:cs="Arial"/>
              </w:rPr>
            </w:pPr>
            <w:r w:rsidRPr="008A4154">
              <w:rPr>
                <w:rFonts w:ascii="Arial" w:hAnsi="Arial" w:cs="Arial"/>
              </w:rPr>
              <w:t xml:space="preserve">Local anaesthetic for insertion and/or removal of subdermal etonogestrel subdermal contraceptive implant. </w:t>
            </w:r>
          </w:p>
          <w:p w14:paraId="3AA8DBF4" w14:textId="77777777" w:rsidR="006964C7" w:rsidRPr="008A4154" w:rsidRDefault="006964C7" w:rsidP="00983CEF">
            <w:pPr>
              <w:spacing w:after="0" w:line="240" w:lineRule="auto"/>
              <w:rPr>
                <w:rFonts w:ascii="Arial" w:hAnsi="Arial" w:cs="Arial"/>
              </w:rPr>
            </w:pPr>
          </w:p>
        </w:tc>
      </w:tr>
      <w:tr w:rsidR="006964C7" w:rsidRPr="008A4154" w14:paraId="5AC2201B" w14:textId="77777777" w:rsidTr="003317CA">
        <w:tc>
          <w:tcPr>
            <w:tcW w:w="3403" w:type="dxa"/>
            <w:shd w:val="clear" w:color="auto" w:fill="D9D9D9"/>
          </w:tcPr>
          <w:p w14:paraId="6E681CFC" w14:textId="77777777" w:rsidR="006964C7" w:rsidRPr="008A4154" w:rsidRDefault="006964C7"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Criteria for inclusion</w:t>
            </w:r>
          </w:p>
        </w:tc>
        <w:tc>
          <w:tcPr>
            <w:tcW w:w="6379" w:type="dxa"/>
          </w:tcPr>
          <w:p w14:paraId="2B2CD5FA" w14:textId="77777777" w:rsidR="002B0A62" w:rsidRPr="002B0A62" w:rsidRDefault="006964C7" w:rsidP="00E61A0D">
            <w:pPr>
              <w:pStyle w:val="ListParagraph"/>
              <w:numPr>
                <w:ilvl w:val="0"/>
                <w:numId w:val="23"/>
              </w:numPr>
              <w:spacing w:after="0" w:line="240" w:lineRule="auto"/>
              <w:rPr>
                <w:rFonts w:ascii="Arial" w:hAnsi="Arial" w:cs="Arial"/>
              </w:rPr>
            </w:pPr>
            <w:r w:rsidRPr="006964C7">
              <w:rPr>
                <w:rFonts w:ascii="Arial" w:hAnsi="Arial" w:cs="Arial"/>
              </w:rPr>
              <w:t xml:space="preserve">Any individual requiring the insertion and/or removal of </w:t>
            </w:r>
            <w:r w:rsidR="009D7616" w:rsidRPr="009D7616">
              <w:rPr>
                <w:rFonts w:ascii="Arial" w:hAnsi="Arial" w:cs="Arial"/>
              </w:rPr>
              <w:t xml:space="preserve">etonogestrel </w:t>
            </w:r>
            <w:r w:rsidRPr="006964C7">
              <w:rPr>
                <w:rFonts w:ascii="Arial" w:hAnsi="Arial" w:cs="Arial"/>
              </w:rPr>
              <w:t xml:space="preserve">subdermal contraceptive implant under the etonogestrel subdermal contraceptive implant PGD. </w:t>
            </w:r>
            <w:r w:rsidR="009D7616" w:rsidRPr="009D7616">
              <w:rPr>
                <w:rFonts w:ascii="Arial" w:hAnsi="Arial" w:cs="Arial"/>
              </w:rPr>
              <w:t>Individuals requiring lidocaine for the insertion of a subdermal contraceptive implant should also meet the inclusion criteria of the etonogestrel subdermal contraceptive implant PGD</w:t>
            </w:r>
            <w:r w:rsidR="009D7616">
              <w:rPr>
                <w:rFonts w:ascii="Arial" w:hAnsi="Arial" w:cs="Arial"/>
              </w:rPr>
              <w:t>.</w:t>
            </w:r>
          </w:p>
          <w:p w14:paraId="721996FB" w14:textId="77777777" w:rsidR="006964C7" w:rsidRPr="006964C7" w:rsidRDefault="006964C7" w:rsidP="00E61A0D">
            <w:pPr>
              <w:pStyle w:val="ListParagraph"/>
              <w:numPr>
                <w:ilvl w:val="0"/>
                <w:numId w:val="23"/>
              </w:numPr>
              <w:spacing w:after="0" w:line="240" w:lineRule="auto"/>
              <w:rPr>
                <w:rFonts w:ascii="Arial" w:hAnsi="Arial" w:cs="Arial"/>
              </w:rPr>
            </w:pPr>
            <w:r>
              <w:rPr>
                <w:rFonts w:ascii="Arial" w:hAnsi="Arial" w:cs="Arial"/>
              </w:rPr>
              <w:t xml:space="preserve">Consent given.  </w:t>
            </w:r>
          </w:p>
        </w:tc>
      </w:tr>
      <w:tr w:rsidR="000D7528" w:rsidRPr="008A4154" w14:paraId="10B7B6F0" w14:textId="77777777" w:rsidTr="003317CA">
        <w:tc>
          <w:tcPr>
            <w:tcW w:w="3403" w:type="dxa"/>
            <w:shd w:val="clear" w:color="auto" w:fill="D9D9D9"/>
          </w:tcPr>
          <w:p w14:paraId="64568EA3"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rPr>
            </w:pPr>
            <w:r w:rsidRPr="008A4154">
              <w:rPr>
                <w:rFonts w:ascii="Arial" w:hAnsi="Arial" w:cs="Arial"/>
                <w:b/>
              </w:rPr>
              <w:t>Criteria for exclusion</w:t>
            </w:r>
          </w:p>
        </w:tc>
        <w:tc>
          <w:tcPr>
            <w:tcW w:w="6379" w:type="dxa"/>
          </w:tcPr>
          <w:p w14:paraId="67AAF375" w14:textId="77777777" w:rsidR="00983CEF" w:rsidRDefault="000D7528" w:rsidP="00E61A0D">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 xml:space="preserve">Consent not given.  </w:t>
            </w:r>
          </w:p>
          <w:p w14:paraId="244AAD17" w14:textId="77777777" w:rsidR="000D7528" w:rsidRPr="000D7528" w:rsidRDefault="000D7528" w:rsidP="00E61A0D">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Individuals under 16 years of age and assessed as not competent using Fraser Guidelines.</w:t>
            </w:r>
          </w:p>
          <w:p w14:paraId="5FDF202C" w14:textId="77777777" w:rsidR="000D7528" w:rsidRPr="000D7528" w:rsidRDefault="000D7528" w:rsidP="00E61A0D">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Individuals 16 years of age and over and assessed as lacking capacity to consent.</w:t>
            </w:r>
          </w:p>
          <w:p w14:paraId="0DE22981" w14:textId="77777777" w:rsidR="000D7528" w:rsidRPr="000D7528" w:rsidRDefault="000D7528" w:rsidP="00E61A0D">
            <w:pPr>
              <w:numPr>
                <w:ilvl w:val="0"/>
                <w:numId w:val="24"/>
              </w:numPr>
              <w:overflowPunct w:val="0"/>
              <w:autoSpaceDE w:val="0"/>
              <w:autoSpaceDN w:val="0"/>
              <w:adjustRightInd w:val="0"/>
              <w:spacing w:after="0" w:line="240" w:lineRule="auto"/>
              <w:contextualSpacing/>
              <w:textAlignment w:val="baseline"/>
              <w:rPr>
                <w:rFonts w:ascii="Arial" w:eastAsia="Arial" w:hAnsi="Arial" w:cs="Arial"/>
                <w:color w:val="000000"/>
              </w:rPr>
            </w:pPr>
            <w:r w:rsidRPr="000D7528">
              <w:rPr>
                <w:rFonts w:ascii="Arial" w:eastAsia="Arial" w:hAnsi="Arial" w:cs="Arial"/>
                <w:color w:val="000000"/>
              </w:rPr>
              <w:t xml:space="preserve">Known hypersensitivity to the active ingredient or to any constituent of the product </w:t>
            </w:r>
            <w:r w:rsidRPr="008A4154">
              <w:rPr>
                <w:rFonts w:ascii="Arial" w:hAnsi="Arial" w:cs="Arial"/>
              </w:rPr>
              <w:t xml:space="preserve">- see </w:t>
            </w:r>
            <w:hyperlink r:id="rId16" w:history="1">
              <w:r w:rsidRPr="000D7528">
                <w:rPr>
                  <w:rFonts w:ascii="Arial" w:hAnsi="Arial" w:cs="Arial"/>
                  <w:color w:val="0000FF"/>
                  <w:u w:val="single"/>
                </w:rPr>
                <w:t>Summary of Product Characteristics</w:t>
              </w:r>
            </w:hyperlink>
            <w:r w:rsidR="00A92521">
              <w:rPr>
                <w:rFonts w:ascii="Arial" w:hAnsi="Arial" w:cs="Arial"/>
                <w:color w:val="0000FF"/>
                <w:u w:val="single"/>
              </w:rPr>
              <w:t xml:space="preserve"> </w:t>
            </w:r>
            <w:r w:rsidR="00A92521" w:rsidRPr="00A92521">
              <w:rPr>
                <w:rFonts w:ascii="Arial" w:hAnsi="Arial" w:cs="Arial"/>
              </w:rPr>
              <w:t>or other amide type anaesthetics</w:t>
            </w:r>
          </w:p>
          <w:p w14:paraId="385EF475" w14:textId="77777777" w:rsidR="006964C7" w:rsidRPr="006964C7" w:rsidRDefault="006964C7" w:rsidP="00E61A0D">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6964C7">
              <w:rPr>
                <w:rFonts w:ascii="Arial" w:hAnsi="Arial" w:cs="Arial"/>
              </w:rPr>
              <w:t>Individual who had received a previous maximum infiltration of local anaesthetic within 4 hours</w:t>
            </w:r>
          </w:p>
          <w:p w14:paraId="2DD507FE" w14:textId="77777777" w:rsidR="000D7528" w:rsidRPr="000D7528" w:rsidRDefault="000D7528" w:rsidP="00983CEF">
            <w:pPr>
              <w:widowControl w:val="0"/>
              <w:spacing w:after="0" w:line="240" w:lineRule="auto"/>
              <w:rPr>
                <w:rFonts w:ascii="Arial" w:hAnsi="Arial" w:cs="Arial"/>
              </w:rPr>
            </w:pPr>
          </w:p>
          <w:p w14:paraId="60A06CCB" w14:textId="77777777" w:rsidR="000D7528" w:rsidRPr="000D7528" w:rsidRDefault="000D7528" w:rsidP="00983CEF">
            <w:pPr>
              <w:widowControl w:val="0"/>
              <w:spacing w:after="0" w:line="240" w:lineRule="auto"/>
              <w:rPr>
                <w:rFonts w:ascii="Arial" w:hAnsi="Arial" w:cs="Arial"/>
                <w:b/>
                <w:lang w:val="en-US"/>
              </w:rPr>
            </w:pPr>
            <w:r w:rsidRPr="000D7528">
              <w:rPr>
                <w:rFonts w:ascii="Arial" w:hAnsi="Arial" w:cs="Arial"/>
                <w:b/>
                <w:lang w:val="en-US"/>
              </w:rPr>
              <w:t>Cardiovascular Disease</w:t>
            </w:r>
          </w:p>
          <w:p w14:paraId="057A9991" w14:textId="77777777" w:rsidR="006964C7" w:rsidRPr="006964C7" w:rsidRDefault="006964C7" w:rsidP="00E61A0D">
            <w:pPr>
              <w:numPr>
                <w:ilvl w:val="0"/>
                <w:numId w:val="25"/>
              </w:numPr>
              <w:overflowPunct w:val="0"/>
              <w:autoSpaceDE w:val="0"/>
              <w:autoSpaceDN w:val="0"/>
              <w:adjustRightInd w:val="0"/>
              <w:spacing w:after="0" w:line="240" w:lineRule="auto"/>
              <w:contextualSpacing/>
              <w:textAlignment w:val="baseline"/>
              <w:rPr>
                <w:rFonts w:ascii="Arial" w:hAnsi="Arial" w:cs="Arial"/>
                <w:lang w:val="en-US"/>
              </w:rPr>
            </w:pPr>
            <w:r w:rsidRPr="006964C7">
              <w:rPr>
                <w:rFonts w:ascii="Arial" w:hAnsi="Arial" w:cs="Arial"/>
                <w:lang w:val="en-US"/>
              </w:rPr>
              <w:t>Complete heart block</w:t>
            </w:r>
          </w:p>
          <w:p w14:paraId="4B61FFC8" w14:textId="77777777" w:rsidR="006964C7" w:rsidRDefault="006964C7" w:rsidP="00E61A0D">
            <w:pPr>
              <w:numPr>
                <w:ilvl w:val="0"/>
                <w:numId w:val="25"/>
              </w:numPr>
              <w:overflowPunct w:val="0"/>
              <w:autoSpaceDE w:val="0"/>
              <w:autoSpaceDN w:val="0"/>
              <w:adjustRightInd w:val="0"/>
              <w:spacing w:after="0" w:line="240" w:lineRule="auto"/>
              <w:contextualSpacing/>
              <w:textAlignment w:val="baseline"/>
              <w:rPr>
                <w:rFonts w:ascii="Arial" w:hAnsi="Arial" w:cs="Arial"/>
                <w:lang w:val="en-US"/>
              </w:rPr>
            </w:pPr>
            <w:r w:rsidRPr="006964C7">
              <w:rPr>
                <w:rFonts w:ascii="Arial" w:hAnsi="Arial" w:cs="Arial"/>
                <w:lang w:val="en-US"/>
              </w:rPr>
              <w:t>Hypovolaemia</w:t>
            </w:r>
          </w:p>
          <w:p w14:paraId="099E66AA" w14:textId="77777777" w:rsidR="00983CEF" w:rsidRDefault="00983CEF" w:rsidP="00983CEF">
            <w:pPr>
              <w:overflowPunct w:val="0"/>
              <w:autoSpaceDE w:val="0"/>
              <w:autoSpaceDN w:val="0"/>
              <w:adjustRightInd w:val="0"/>
              <w:spacing w:after="0" w:line="240" w:lineRule="auto"/>
              <w:contextualSpacing/>
              <w:textAlignment w:val="baseline"/>
              <w:rPr>
                <w:rFonts w:ascii="Arial" w:hAnsi="Arial" w:cs="Arial"/>
                <w:lang w:val="en-US"/>
              </w:rPr>
            </w:pPr>
          </w:p>
          <w:p w14:paraId="1CD5346B" w14:textId="77777777" w:rsidR="00086B46" w:rsidRPr="006964C7" w:rsidRDefault="00086B46" w:rsidP="00983CEF">
            <w:pPr>
              <w:widowControl w:val="0"/>
              <w:spacing w:after="0" w:line="240" w:lineRule="auto"/>
              <w:rPr>
                <w:rFonts w:ascii="Arial" w:hAnsi="Arial" w:cs="Arial"/>
                <w:b/>
                <w:lang w:val="en-US"/>
              </w:rPr>
            </w:pPr>
            <w:r w:rsidRPr="006964C7">
              <w:rPr>
                <w:rFonts w:ascii="Arial" w:hAnsi="Arial" w:cs="Arial"/>
                <w:b/>
                <w:lang w:val="en-US"/>
              </w:rPr>
              <w:t>Other conditions</w:t>
            </w:r>
          </w:p>
          <w:p w14:paraId="3A48AA3D" w14:textId="77777777" w:rsidR="000D7528" w:rsidRPr="00983CEF" w:rsidRDefault="00086B46" w:rsidP="00E61A0D">
            <w:pPr>
              <w:widowControl w:val="0"/>
              <w:numPr>
                <w:ilvl w:val="0"/>
                <w:numId w:val="26"/>
              </w:numPr>
              <w:spacing w:after="0" w:line="240" w:lineRule="auto"/>
              <w:rPr>
                <w:rFonts w:ascii="Arial" w:hAnsi="Arial" w:cs="Arial"/>
                <w:lang w:val="en-US"/>
              </w:rPr>
            </w:pPr>
            <w:r w:rsidRPr="006964C7">
              <w:rPr>
                <w:rFonts w:ascii="Arial" w:hAnsi="Arial" w:cs="Arial"/>
                <w:lang w:val="en-US"/>
              </w:rPr>
              <w:t>Porphyria</w:t>
            </w:r>
          </w:p>
        </w:tc>
      </w:tr>
      <w:tr w:rsidR="000D7528" w:rsidRPr="008A4154" w14:paraId="7F84C322" w14:textId="77777777" w:rsidTr="003317CA">
        <w:trPr>
          <w:trHeight w:val="269"/>
        </w:trPr>
        <w:tc>
          <w:tcPr>
            <w:tcW w:w="3403" w:type="dxa"/>
            <w:shd w:val="clear" w:color="auto" w:fill="D9D9D9"/>
          </w:tcPr>
          <w:p w14:paraId="72F1C151"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Cautions including any relevant action to be taken</w:t>
            </w:r>
          </w:p>
        </w:tc>
        <w:tc>
          <w:tcPr>
            <w:tcW w:w="6379" w:type="dxa"/>
            <w:shd w:val="clear" w:color="auto" w:fill="auto"/>
          </w:tcPr>
          <w:p w14:paraId="3F92401B" w14:textId="77777777" w:rsidR="000D7528" w:rsidRPr="008A4154" w:rsidRDefault="000D7528" w:rsidP="00E61A0D">
            <w:pPr>
              <w:numPr>
                <w:ilvl w:val="0"/>
                <w:numId w:val="18"/>
              </w:numPr>
              <w:overflowPunct w:val="0"/>
              <w:autoSpaceDE w:val="0"/>
              <w:autoSpaceDN w:val="0"/>
              <w:adjustRightInd w:val="0"/>
              <w:spacing w:after="0" w:line="240" w:lineRule="auto"/>
              <w:ind w:left="0" w:firstLine="0"/>
              <w:textAlignment w:val="baseline"/>
              <w:rPr>
                <w:rFonts w:ascii="Arial" w:hAnsi="Arial" w:cs="Arial"/>
              </w:rPr>
            </w:pPr>
            <w:r w:rsidRPr="008A4154">
              <w:rPr>
                <w:rFonts w:ascii="Arial" w:hAnsi="Arial" w:cs="Arial"/>
              </w:rPr>
              <w:t xml:space="preserve">If the individual is less than 16 years of age an assessment based on Fraser guidelines must be made and documented. </w:t>
            </w:r>
          </w:p>
          <w:p w14:paraId="68B21310" w14:textId="77777777" w:rsidR="00F85BF3" w:rsidRPr="008A4154" w:rsidRDefault="000D7528" w:rsidP="00E61A0D">
            <w:pPr>
              <w:numPr>
                <w:ilvl w:val="0"/>
                <w:numId w:val="18"/>
              </w:numPr>
              <w:overflowPunct w:val="0"/>
              <w:autoSpaceDE w:val="0"/>
              <w:autoSpaceDN w:val="0"/>
              <w:adjustRightInd w:val="0"/>
              <w:spacing w:after="0" w:line="240" w:lineRule="auto"/>
              <w:ind w:left="0" w:firstLine="0"/>
              <w:textAlignment w:val="baseline"/>
              <w:rPr>
                <w:rFonts w:ascii="Arial" w:hAnsi="Arial" w:cs="Arial"/>
                <w:szCs w:val="20"/>
              </w:rPr>
            </w:pPr>
            <w:r w:rsidRPr="008A4154">
              <w:rPr>
                <w:rFonts w:ascii="Arial" w:hAnsi="Arial" w:cs="Arial"/>
              </w:rPr>
              <w:t>If the individual is less than 13 years of age the healthcare professional should speak to local safeguarding lead and follow the local safeguarding policy</w:t>
            </w:r>
            <w:r w:rsidR="006964C7" w:rsidRPr="008A4154">
              <w:rPr>
                <w:rFonts w:ascii="Arial" w:hAnsi="Arial" w:cs="Arial"/>
              </w:rPr>
              <w:t>.</w:t>
            </w:r>
          </w:p>
          <w:p w14:paraId="1292430D" w14:textId="77777777" w:rsidR="00F85BF3" w:rsidRPr="00983CEF" w:rsidRDefault="00F85BF3" w:rsidP="00E61A0D">
            <w:pPr>
              <w:numPr>
                <w:ilvl w:val="0"/>
                <w:numId w:val="18"/>
              </w:numPr>
              <w:overflowPunct w:val="0"/>
              <w:autoSpaceDE w:val="0"/>
              <w:autoSpaceDN w:val="0"/>
              <w:adjustRightInd w:val="0"/>
              <w:spacing w:after="0" w:line="240" w:lineRule="auto"/>
              <w:ind w:left="0" w:firstLine="0"/>
              <w:textAlignment w:val="baseline"/>
              <w:rPr>
                <w:rFonts w:ascii="Arial" w:hAnsi="Arial" w:cs="Arial"/>
                <w:szCs w:val="20"/>
              </w:rPr>
            </w:pPr>
            <w:r w:rsidRPr="00983CEF">
              <w:rPr>
                <w:rFonts w:ascii="Arial" w:hAnsi="Arial" w:cs="Arial"/>
                <w:b/>
                <w:bCs/>
              </w:rPr>
              <w:t xml:space="preserve">Individuals who are breastfeeding.  </w:t>
            </w:r>
            <w:r w:rsidRPr="00983CEF">
              <w:rPr>
                <w:rFonts w:ascii="Arial" w:hAnsi="Arial" w:cs="Arial"/>
              </w:rPr>
              <w:t>The individual should be informed that small amounts of lidocaine may be excreted into the breast milk</w:t>
            </w:r>
            <w:r w:rsidR="00EC23B0" w:rsidRPr="00983CEF">
              <w:rPr>
                <w:rFonts w:ascii="Arial" w:hAnsi="Arial" w:cs="Arial"/>
              </w:rPr>
              <w:t>. T</w:t>
            </w:r>
            <w:r w:rsidRPr="00983CEF">
              <w:rPr>
                <w:rFonts w:ascii="Arial" w:hAnsi="Arial" w:cs="Arial"/>
              </w:rPr>
              <w:t>he possibility of an allergic reaction in the infant, albeit remote, should be borne in mind when receiving lidocaine when breastfeeding.</w:t>
            </w:r>
          </w:p>
          <w:p w14:paraId="10231554" w14:textId="77777777" w:rsidR="00086B46" w:rsidRPr="005A5BAC" w:rsidRDefault="00086B46" w:rsidP="00E61A0D">
            <w:pPr>
              <w:numPr>
                <w:ilvl w:val="0"/>
                <w:numId w:val="18"/>
              </w:numPr>
              <w:overflowPunct w:val="0"/>
              <w:autoSpaceDE w:val="0"/>
              <w:autoSpaceDN w:val="0"/>
              <w:adjustRightInd w:val="0"/>
              <w:spacing w:after="0" w:line="240" w:lineRule="auto"/>
              <w:contextualSpacing/>
              <w:textAlignment w:val="baseline"/>
              <w:rPr>
                <w:rFonts w:ascii="Arial" w:hAnsi="Arial" w:cs="Arial"/>
                <w:lang w:val="en-US"/>
              </w:rPr>
            </w:pPr>
            <w:r w:rsidRPr="005A5BAC">
              <w:rPr>
                <w:rFonts w:ascii="Arial" w:hAnsi="Arial" w:cs="Arial"/>
                <w:bCs/>
                <w:lang w:val="en-US"/>
              </w:rPr>
              <w:t>The SmPC recommends use with caution in the following patient groups</w:t>
            </w:r>
            <w:r w:rsidR="00751BCD" w:rsidRPr="005A5BAC">
              <w:rPr>
                <w:rFonts w:ascii="Arial" w:hAnsi="Arial" w:cs="Arial"/>
                <w:bCs/>
                <w:lang w:val="en-US"/>
              </w:rPr>
              <w:t>. G</w:t>
            </w:r>
            <w:r w:rsidRPr="005A5BAC">
              <w:rPr>
                <w:rFonts w:ascii="Arial" w:hAnsi="Arial" w:cs="Arial"/>
                <w:bCs/>
                <w:lang w:val="en-US"/>
              </w:rPr>
              <w:t xml:space="preserve">iven the dose and route used, </w:t>
            </w:r>
            <w:r w:rsidR="00751BCD" w:rsidRPr="005A5BAC">
              <w:rPr>
                <w:rFonts w:ascii="Arial" w:hAnsi="Arial" w:cs="Arial"/>
                <w:bCs/>
                <w:lang w:val="en-US"/>
              </w:rPr>
              <w:t xml:space="preserve">they are not excluded under this PGD. No additional monitoring is required. This is in line with FSRH feedback. </w:t>
            </w:r>
            <w:r w:rsidRPr="005A5BAC">
              <w:rPr>
                <w:rFonts w:ascii="Arial" w:hAnsi="Arial" w:cs="Arial"/>
                <w:b/>
                <w:lang w:val="en-US"/>
              </w:rPr>
              <w:br/>
            </w:r>
          </w:p>
          <w:p w14:paraId="2CF5F58F" w14:textId="77777777" w:rsidR="00433B89" w:rsidRDefault="00433B89" w:rsidP="00E61A0D">
            <w:pPr>
              <w:numPr>
                <w:ilvl w:val="1"/>
                <w:numId w:val="18"/>
              </w:numPr>
              <w:overflowPunct w:val="0"/>
              <w:autoSpaceDE w:val="0"/>
              <w:autoSpaceDN w:val="0"/>
              <w:adjustRightInd w:val="0"/>
              <w:spacing w:after="0" w:line="240" w:lineRule="auto"/>
              <w:contextualSpacing/>
              <w:textAlignment w:val="baseline"/>
              <w:rPr>
                <w:rFonts w:ascii="Arial" w:hAnsi="Arial" w:cs="Arial"/>
                <w:lang w:val="en-US"/>
              </w:rPr>
            </w:pPr>
            <w:r w:rsidRPr="00433B89">
              <w:rPr>
                <w:rFonts w:ascii="Arial" w:hAnsi="Arial" w:cs="Arial"/>
                <w:lang w:val="en-US"/>
              </w:rPr>
              <w:t>Bradycardia</w:t>
            </w:r>
          </w:p>
          <w:p w14:paraId="72DA31B5" w14:textId="77777777" w:rsidR="00086B46" w:rsidRPr="00983CEF" w:rsidRDefault="00086B46" w:rsidP="00E61A0D">
            <w:pPr>
              <w:numPr>
                <w:ilvl w:val="1"/>
                <w:numId w:val="18"/>
              </w:numPr>
              <w:overflowPunct w:val="0"/>
              <w:autoSpaceDE w:val="0"/>
              <w:autoSpaceDN w:val="0"/>
              <w:adjustRightInd w:val="0"/>
              <w:spacing w:after="0" w:line="240" w:lineRule="auto"/>
              <w:contextualSpacing/>
              <w:textAlignment w:val="baseline"/>
              <w:rPr>
                <w:rFonts w:ascii="Arial" w:hAnsi="Arial" w:cs="Arial"/>
                <w:lang w:val="en-US"/>
              </w:rPr>
            </w:pPr>
            <w:r w:rsidRPr="00983CEF">
              <w:rPr>
                <w:rFonts w:ascii="Arial" w:hAnsi="Arial" w:cs="Arial"/>
                <w:lang w:val="en-US"/>
              </w:rPr>
              <w:t>Congestive heart failure</w:t>
            </w:r>
          </w:p>
          <w:p w14:paraId="37B1E6E3" w14:textId="77777777" w:rsidR="00086B46" w:rsidRPr="00983CEF" w:rsidRDefault="00086B46" w:rsidP="00E61A0D">
            <w:pPr>
              <w:widowControl w:val="0"/>
              <w:numPr>
                <w:ilvl w:val="1"/>
                <w:numId w:val="18"/>
              </w:numPr>
              <w:spacing w:after="0" w:line="240" w:lineRule="auto"/>
              <w:rPr>
                <w:rFonts w:ascii="Arial" w:hAnsi="Arial" w:cs="Arial"/>
                <w:lang w:val="en-US"/>
              </w:rPr>
            </w:pPr>
            <w:r w:rsidRPr="00983CEF">
              <w:rPr>
                <w:rFonts w:ascii="Arial" w:hAnsi="Arial" w:cs="Arial"/>
                <w:lang w:val="en-US"/>
              </w:rPr>
              <w:t>Known acute porphyria</w:t>
            </w:r>
          </w:p>
          <w:p w14:paraId="3EF36F4D" w14:textId="77777777" w:rsidR="00086B46" w:rsidRPr="00433B89" w:rsidRDefault="00086B46" w:rsidP="00E61A0D">
            <w:pPr>
              <w:pStyle w:val="ListParagraph"/>
              <w:numPr>
                <w:ilvl w:val="1"/>
                <w:numId w:val="18"/>
              </w:numPr>
              <w:spacing w:after="0" w:line="240" w:lineRule="auto"/>
              <w:rPr>
                <w:rFonts w:ascii="Arial" w:hAnsi="Arial" w:cs="Arial"/>
              </w:rPr>
            </w:pPr>
            <w:r w:rsidRPr="00983CEF">
              <w:rPr>
                <w:rFonts w:ascii="Arial" w:hAnsi="Arial" w:cs="Arial"/>
              </w:rPr>
              <w:t>Known epilepsy</w:t>
            </w:r>
          </w:p>
          <w:p w14:paraId="1C01B8D6" w14:textId="77777777" w:rsidR="00086B46" w:rsidRPr="00433B89" w:rsidRDefault="00086B46" w:rsidP="00E61A0D">
            <w:pPr>
              <w:widowControl w:val="0"/>
              <w:numPr>
                <w:ilvl w:val="1"/>
                <w:numId w:val="18"/>
              </w:numPr>
              <w:spacing w:after="0" w:line="240" w:lineRule="auto"/>
              <w:rPr>
                <w:rFonts w:ascii="Arial" w:hAnsi="Arial" w:cs="Arial"/>
                <w:lang w:val="en-US"/>
              </w:rPr>
            </w:pPr>
            <w:r w:rsidRPr="00433B89">
              <w:rPr>
                <w:rFonts w:ascii="Arial" w:hAnsi="Arial" w:cs="Arial"/>
              </w:rPr>
              <w:t>Known myasthenia gravis</w:t>
            </w:r>
          </w:p>
          <w:p w14:paraId="091CB7BF" w14:textId="77777777" w:rsidR="00433B89" w:rsidRDefault="00086B46" w:rsidP="00E61A0D">
            <w:pPr>
              <w:widowControl w:val="0"/>
              <w:numPr>
                <w:ilvl w:val="1"/>
                <w:numId w:val="18"/>
              </w:numPr>
              <w:spacing w:after="0" w:line="240" w:lineRule="auto"/>
              <w:rPr>
                <w:rFonts w:ascii="Arial" w:hAnsi="Arial" w:cs="Arial"/>
                <w:lang w:val="en-US"/>
              </w:rPr>
            </w:pPr>
            <w:r w:rsidRPr="00433B89">
              <w:rPr>
                <w:rFonts w:ascii="Arial" w:hAnsi="Arial" w:cs="Arial"/>
                <w:lang w:val="en-US"/>
              </w:rPr>
              <w:t xml:space="preserve">Impaired respiratory function </w:t>
            </w:r>
          </w:p>
          <w:p w14:paraId="2DC1D13C" w14:textId="77777777" w:rsidR="00086B46" w:rsidRPr="00433B89" w:rsidRDefault="00086B46" w:rsidP="00E61A0D">
            <w:pPr>
              <w:widowControl w:val="0"/>
              <w:numPr>
                <w:ilvl w:val="1"/>
                <w:numId w:val="18"/>
              </w:numPr>
              <w:spacing w:after="0" w:line="240" w:lineRule="auto"/>
              <w:rPr>
                <w:rFonts w:ascii="Arial" w:hAnsi="Arial" w:cs="Arial"/>
                <w:lang w:val="en-US"/>
              </w:rPr>
            </w:pPr>
            <w:r w:rsidRPr="00433B89">
              <w:rPr>
                <w:rFonts w:ascii="Arial" w:hAnsi="Arial" w:cs="Arial"/>
                <w:lang w:val="en-US"/>
              </w:rPr>
              <w:lastRenderedPageBreak/>
              <w:t>Severe renal impairment (eGFR &lt;10ml/min/Stage 5)</w:t>
            </w:r>
          </w:p>
        </w:tc>
      </w:tr>
      <w:tr w:rsidR="000D7528" w:rsidRPr="008A4154" w14:paraId="54131A2F" w14:textId="77777777" w:rsidTr="002B0A62">
        <w:trPr>
          <w:trHeight w:val="339"/>
        </w:trPr>
        <w:tc>
          <w:tcPr>
            <w:tcW w:w="3403" w:type="dxa"/>
            <w:shd w:val="clear" w:color="auto" w:fill="D9D9D9"/>
          </w:tcPr>
          <w:p w14:paraId="233EF57A"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rPr>
            </w:pPr>
            <w:r w:rsidRPr="008A4154">
              <w:rPr>
                <w:rFonts w:ascii="Arial" w:hAnsi="Arial" w:cs="Arial"/>
                <w:b/>
              </w:rPr>
              <w:lastRenderedPageBreak/>
              <w:t xml:space="preserve">Action to be taken if the individual is excluded or declines treatment </w:t>
            </w:r>
          </w:p>
        </w:tc>
        <w:tc>
          <w:tcPr>
            <w:tcW w:w="6379" w:type="dxa"/>
            <w:shd w:val="clear" w:color="auto" w:fill="auto"/>
          </w:tcPr>
          <w:p w14:paraId="415C0231" w14:textId="77777777" w:rsidR="000D7528" w:rsidRPr="000D7528" w:rsidRDefault="000D7528" w:rsidP="00E61A0D">
            <w:pPr>
              <w:widowControl w:val="0"/>
              <w:numPr>
                <w:ilvl w:val="0"/>
                <w:numId w:val="26"/>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Explain the reasons for exclusion to the individual and document in the consultation record.</w:t>
            </w:r>
          </w:p>
          <w:p w14:paraId="01CCE679" w14:textId="77777777" w:rsidR="000D7528" w:rsidRPr="000D7528" w:rsidRDefault="000D7528" w:rsidP="00E61A0D">
            <w:pPr>
              <w:widowControl w:val="0"/>
              <w:numPr>
                <w:ilvl w:val="0"/>
                <w:numId w:val="26"/>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Record reason for decline in the consultation record.</w:t>
            </w:r>
          </w:p>
          <w:p w14:paraId="2CB26D2D" w14:textId="77777777" w:rsidR="000D7528" w:rsidRPr="008A4154" w:rsidRDefault="000D7528" w:rsidP="00E61A0D">
            <w:pPr>
              <w:numPr>
                <w:ilvl w:val="0"/>
                <w:numId w:val="26"/>
              </w:numPr>
              <w:overflowPunct w:val="0"/>
              <w:autoSpaceDE w:val="0"/>
              <w:autoSpaceDN w:val="0"/>
              <w:adjustRightInd w:val="0"/>
              <w:spacing w:after="0" w:line="240" w:lineRule="auto"/>
              <w:contextualSpacing/>
              <w:textAlignment w:val="baseline"/>
              <w:rPr>
                <w:rFonts w:ascii="Arial" w:hAnsi="Arial" w:cs="Arial"/>
              </w:rPr>
            </w:pPr>
            <w:r w:rsidRPr="000D7528">
              <w:rPr>
                <w:rFonts w:ascii="Arial" w:hAnsi="Arial" w:cs="Arial"/>
              </w:rPr>
              <w:t>Where required refer the individual to a suitable health service provider if appropriate and/or provide them with information about further options.</w:t>
            </w:r>
          </w:p>
        </w:tc>
      </w:tr>
    </w:tbl>
    <w:p w14:paraId="7BE06ED0" w14:textId="77777777" w:rsidR="00AB5729" w:rsidRDefault="00AB5729" w:rsidP="00983CEF">
      <w:pPr>
        <w:spacing w:after="0" w:line="240" w:lineRule="auto"/>
        <w:rPr>
          <w:rFonts w:ascii="Arial" w:hAnsi="Arial" w:cs="Arial"/>
          <w:b/>
        </w:rPr>
      </w:pPr>
    </w:p>
    <w:p w14:paraId="6C08176C" w14:textId="77777777" w:rsidR="000C0A57" w:rsidRDefault="000C0A57" w:rsidP="00983CEF">
      <w:pPr>
        <w:spacing w:after="0" w:line="240" w:lineRule="auto"/>
        <w:rPr>
          <w:rFonts w:ascii="Arial" w:hAnsi="Arial" w:cs="Arial"/>
          <w:b/>
        </w:rPr>
      </w:pPr>
    </w:p>
    <w:p w14:paraId="0D777FCD" w14:textId="77777777" w:rsidR="00D10926" w:rsidRDefault="00D10926" w:rsidP="00E61A0D">
      <w:pPr>
        <w:numPr>
          <w:ilvl w:val="0"/>
          <w:numId w:val="22"/>
        </w:numPr>
        <w:overflowPunct w:val="0"/>
        <w:autoSpaceDE w:val="0"/>
        <w:autoSpaceDN w:val="0"/>
        <w:adjustRightInd w:val="0"/>
        <w:spacing w:after="0" w:line="240" w:lineRule="auto"/>
        <w:ind w:left="0" w:firstLine="0"/>
        <w:textAlignment w:val="baseline"/>
        <w:rPr>
          <w:rFonts w:ascii="Arial" w:hAnsi="Arial" w:cs="Arial"/>
          <w:b/>
        </w:rPr>
      </w:pPr>
      <w:r w:rsidRPr="00D10926">
        <w:rPr>
          <w:rFonts w:ascii="Arial" w:hAnsi="Arial" w:cs="Arial"/>
          <w:b/>
        </w:rPr>
        <w:t>Description of treatment</w:t>
      </w:r>
    </w:p>
    <w:p w14:paraId="3C6E8ECD" w14:textId="77777777" w:rsidR="000D7528" w:rsidRPr="00D10926" w:rsidRDefault="000D7528" w:rsidP="00983CEF">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C8124E" w:rsidRPr="008A4154" w14:paraId="13B43E05" w14:textId="77777777" w:rsidTr="00ED7152">
        <w:tc>
          <w:tcPr>
            <w:tcW w:w="3403" w:type="dxa"/>
            <w:shd w:val="clear" w:color="auto" w:fill="D9D9D9"/>
          </w:tcPr>
          <w:p w14:paraId="78691234" w14:textId="77777777" w:rsidR="00C8124E" w:rsidRPr="008A4154" w:rsidRDefault="00C8124E"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Name, strength &amp; formulation of drug</w:t>
            </w:r>
          </w:p>
        </w:tc>
        <w:tc>
          <w:tcPr>
            <w:tcW w:w="6379" w:type="dxa"/>
          </w:tcPr>
          <w:p w14:paraId="71EC5CE2" w14:textId="77777777" w:rsidR="00C8124E" w:rsidRPr="008A4154" w:rsidRDefault="006964C7" w:rsidP="00983CEF">
            <w:pPr>
              <w:spacing w:after="0" w:line="240" w:lineRule="auto"/>
              <w:rPr>
                <w:rFonts w:ascii="Arial" w:hAnsi="Arial" w:cs="Arial"/>
              </w:rPr>
            </w:pPr>
            <w:r w:rsidRPr="008A4154">
              <w:rPr>
                <w:rFonts w:ascii="Arial" w:hAnsi="Arial" w:cs="Arial"/>
              </w:rPr>
              <w:t xml:space="preserve">Lidocaine 1% w/v (10 mg in 1 mL) in 2mL, 5 mL or 10 mL ampoules </w:t>
            </w:r>
          </w:p>
        </w:tc>
      </w:tr>
      <w:tr w:rsidR="00C8124E" w:rsidRPr="008A4154" w14:paraId="4A6CA7C3" w14:textId="77777777" w:rsidTr="003317CA">
        <w:tc>
          <w:tcPr>
            <w:tcW w:w="3403" w:type="dxa"/>
            <w:shd w:val="clear" w:color="auto" w:fill="D9D9D9"/>
          </w:tcPr>
          <w:p w14:paraId="04BBF94C" w14:textId="77777777" w:rsidR="00C8124E" w:rsidRPr="008A4154" w:rsidRDefault="00C8124E"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Legal category</w:t>
            </w:r>
          </w:p>
        </w:tc>
        <w:tc>
          <w:tcPr>
            <w:tcW w:w="6379" w:type="dxa"/>
          </w:tcPr>
          <w:p w14:paraId="3A5783EB" w14:textId="77777777" w:rsidR="00C8124E" w:rsidRPr="008A4154" w:rsidRDefault="00C8124E" w:rsidP="00983CEF">
            <w:pPr>
              <w:spacing w:after="0" w:line="240" w:lineRule="auto"/>
              <w:rPr>
                <w:rFonts w:ascii="Arial" w:hAnsi="Arial" w:cs="Arial"/>
              </w:rPr>
            </w:pPr>
            <w:r w:rsidRPr="008A4154">
              <w:rPr>
                <w:rFonts w:ascii="Arial" w:hAnsi="Arial" w:cs="Arial"/>
              </w:rPr>
              <w:t>POM</w:t>
            </w:r>
          </w:p>
        </w:tc>
      </w:tr>
      <w:tr w:rsidR="00C8124E" w:rsidRPr="008A4154" w14:paraId="466ED370" w14:textId="77777777" w:rsidTr="003317CA">
        <w:tc>
          <w:tcPr>
            <w:tcW w:w="3403" w:type="dxa"/>
            <w:shd w:val="clear" w:color="auto" w:fill="D9D9D9"/>
          </w:tcPr>
          <w:p w14:paraId="456CB211" w14:textId="77777777" w:rsidR="00C8124E" w:rsidRPr="008A4154" w:rsidRDefault="00C8124E"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Route of administration</w:t>
            </w:r>
          </w:p>
        </w:tc>
        <w:tc>
          <w:tcPr>
            <w:tcW w:w="6379" w:type="dxa"/>
          </w:tcPr>
          <w:p w14:paraId="75F801ED" w14:textId="77777777" w:rsidR="00C8124E" w:rsidRPr="008A4154" w:rsidRDefault="006964C7" w:rsidP="00983CEF">
            <w:pPr>
              <w:spacing w:after="0" w:line="240" w:lineRule="auto"/>
              <w:rPr>
                <w:rFonts w:ascii="Arial" w:hAnsi="Arial" w:cs="Arial"/>
                <w:color w:val="000000"/>
              </w:rPr>
            </w:pPr>
            <w:r w:rsidRPr="008A4154">
              <w:rPr>
                <w:rFonts w:ascii="Arial" w:hAnsi="Arial" w:cs="Arial"/>
                <w:color w:val="000000"/>
              </w:rPr>
              <w:t>Subcutaneous or intradermal surface infiltration only</w:t>
            </w:r>
          </w:p>
        </w:tc>
      </w:tr>
      <w:tr w:rsidR="000D7528" w:rsidRPr="008A4154" w14:paraId="6A286A56" w14:textId="77777777" w:rsidTr="003317CA">
        <w:tc>
          <w:tcPr>
            <w:tcW w:w="3403" w:type="dxa"/>
            <w:shd w:val="clear" w:color="auto" w:fill="D9D9D9"/>
          </w:tcPr>
          <w:p w14:paraId="24B250B9" w14:textId="77777777" w:rsidR="000D7528" w:rsidRPr="008A4154" w:rsidRDefault="000D7528" w:rsidP="00983CEF">
            <w:pPr>
              <w:overflowPunct w:val="0"/>
              <w:autoSpaceDE w:val="0"/>
              <w:autoSpaceDN w:val="0"/>
              <w:adjustRightInd w:val="0"/>
              <w:spacing w:after="0" w:line="240" w:lineRule="auto"/>
              <w:contextualSpacing/>
              <w:textAlignment w:val="baseline"/>
              <w:rPr>
                <w:rFonts w:ascii="Arial" w:hAnsi="Arial" w:cs="Arial"/>
                <w:b/>
              </w:rPr>
            </w:pPr>
            <w:r w:rsidRPr="008A4154">
              <w:rPr>
                <w:rFonts w:ascii="Arial" w:hAnsi="Arial" w:cs="Arial"/>
                <w:b/>
              </w:rPr>
              <w:t>Off label use</w:t>
            </w:r>
          </w:p>
        </w:tc>
        <w:tc>
          <w:tcPr>
            <w:tcW w:w="6379" w:type="dxa"/>
          </w:tcPr>
          <w:p w14:paraId="67CF854C" w14:textId="77777777" w:rsidR="000D7528" w:rsidRPr="000D7528" w:rsidRDefault="000D7528" w:rsidP="00983CEF">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8A4154">
              <w:rPr>
                <w:rFonts w:ascii="Arial" w:hAnsi="Arial"/>
                <w:szCs w:val="20"/>
              </w:rPr>
              <w:t xml:space="preserve"> </w:t>
            </w:r>
          </w:p>
          <w:p w14:paraId="1F39A860" w14:textId="77777777" w:rsidR="000D7528" w:rsidRPr="000D7528" w:rsidRDefault="000D7528" w:rsidP="00983CEF">
            <w:pPr>
              <w:overflowPunct w:val="0"/>
              <w:autoSpaceDE w:val="0"/>
              <w:autoSpaceDN w:val="0"/>
              <w:adjustRightInd w:val="0"/>
              <w:spacing w:after="0" w:line="240" w:lineRule="auto"/>
              <w:textAlignment w:val="baseline"/>
              <w:rPr>
                <w:rFonts w:ascii="Arial" w:hAnsi="Arial" w:cs="Arial"/>
              </w:rPr>
            </w:pPr>
          </w:p>
          <w:p w14:paraId="01FD36B5" w14:textId="77777777" w:rsidR="000D7528" w:rsidRPr="000D7528" w:rsidRDefault="000D7528" w:rsidP="00983CEF">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 xml:space="preserve">Where a medicine is recommended off-label consider, as part of the consent process, informing the </w:t>
            </w:r>
            <w:r w:rsidR="002C3E6B" w:rsidRPr="000D7528">
              <w:rPr>
                <w:rFonts w:ascii="Arial" w:hAnsi="Arial" w:cs="Arial"/>
              </w:rPr>
              <w:t>individual that</w:t>
            </w:r>
            <w:r w:rsidRPr="000D7528">
              <w:rPr>
                <w:rFonts w:ascii="Arial" w:hAnsi="Arial" w:cs="Arial"/>
              </w:rPr>
              <w:t xml:space="preserve"> the medicine is being offered in accordance with national guidance but that this is outside the product licence.</w:t>
            </w:r>
          </w:p>
        </w:tc>
      </w:tr>
      <w:tr w:rsidR="000D7528" w:rsidRPr="008A4154" w14:paraId="503F9761" w14:textId="77777777" w:rsidTr="003317CA">
        <w:tc>
          <w:tcPr>
            <w:tcW w:w="3403" w:type="dxa"/>
            <w:shd w:val="clear" w:color="auto" w:fill="D9D9D9"/>
          </w:tcPr>
          <w:p w14:paraId="2B844202" w14:textId="77777777" w:rsidR="000D7528" w:rsidRPr="008A4154" w:rsidRDefault="000D7528" w:rsidP="00983CEF">
            <w:pPr>
              <w:overflowPunct w:val="0"/>
              <w:autoSpaceDE w:val="0"/>
              <w:autoSpaceDN w:val="0"/>
              <w:adjustRightInd w:val="0"/>
              <w:spacing w:after="0" w:line="240" w:lineRule="auto"/>
              <w:contextualSpacing/>
              <w:textAlignment w:val="baseline"/>
              <w:rPr>
                <w:rFonts w:ascii="Arial" w:hAnsi="Arial" w:cs="Arial"/>
                <w:b/>
              </w:rPr>
            </w:pPr>
            <w:r w:rsidRPr="008A4154">
              <w:rPr>
                <w:rFonts w:ascii="Arial" w:hAnsi="Arial" w:cs="Arial"/>
                <w:b/>
              </w:rPr>
              <w:t>Dose and frequency of administration</w:t>
            </w:r>
          </w:p>
        </w:tc>
        <w:tc>
          <w:tcPr>
            <w:tcW w:w="6379" w:type="dxa"/>
          </w:tcPr>
          <w:p w14:paraId="0BE50C43" w14:textId="77777777" w:rsidR="00AB5729" w:rsidRDefault="00AB5729" w:rsidP="00983CEF">
            <w:pPr>
              <w:overflowPunct w:val="0"/>
              <w:autoSpaceDE w:val="0"/>
              <w:autoSpaceDN w:val="0"/>
              <w:adjustRightInd w:val="0"/>
              <w:spacing w:after="0" w:line="240" w:lineRule="auto"/>
              <w:contextualSpacing/>
              <w:textAlignment w:val="baseline"/>
              <w:rPr>
                <w:rFonts w:ascii="Arial" w:hAnsi="Arial" w:cs="Arial"/>
              </w:rPr>
            </w:pPr>
            <w:r w:rsidRPr="00AB5729">
              <w:rPr>
                <w:rFonts w:ascii="Arial" w:hAnsi="Arial" w:cs="Arial"/>
                <w:b/>
              </w:rPr>
              <w:t>Insertion:</w:t>
            </w:r>
            <w:r w:rsidRPr="00AB5729">
              <w:rPr>
                <w:rFonts w:ascii="Arial" w:hAnsi="Arial" w:cs="Arial"/>
              </w:rPr>
              <w:t xml:space="preserve"> </w:t>
            </w:r>
            <w:r>
              <w:rPr>
                <w:rFonts w:ascii="Arial" w:hAnsi="Arial" w:cs="Arial"/>
              </w:rPr>
              <w:t xml:space="preserve">Initially </w:t>
            </w:r>
            <w:r w:rsidRPr="00AB5729">
              <w:rPr>
                <w:rFonts w:ascii="Arial" w:hAnsi="Arial" w:cs="Arial"/>
              </w:rPr>
              <w:t>5-20mg (0.5-2ml).  A further dose of up to 10mg (1ml) may be used if required to a total maximum dose of 30mg (3ml).</w:t>
            </w:r>
          </w:p>
          <w:p w14:paraId="6D142F64" w14:textId="77777777" w:rsidR="002B0A62" w:rsidRPr="00AB5729" w:rsidRDefault="002B0A62" w:rsidP="00983CEF">
            <w:pPr>
              <w:overflowPunct w:val="0"/>
              <w:autoSpaceDE w:val="0"/>
              <w:autoSpaceDN w:val="0"/>
              <w:adjustRightInd w:val="0"/>
              <w:spacing w:after="0" w:line="240" w:lineRule="auto"/>
              <w:contextualSpacing/>
              <w:textAlignment w:val="baseline"/>
              <w:rPr>
                <w:rFonts w:ascii="Arial" w:hAnsi="Arial" w:cs="Arial"/>
              </w:rPr>
            </w:pPr>
          </w:p>
          <w:p w14:paraId="3A6B135A" w14:textId="77777777" w:rsidR="00AB5729" w:rsidRDefault="00AB5729" w:rsidP="00983CEF">
            <w:pPr>
              <w:overflowPunct w:val="0"/>
              <w:autoSpaceDE w:val="0"/>
              <w:autoSpaceDN w:val="0"/>
              <w:adjustRightInd w:val="0"/>
              <w:spacing w:after="0" w:line="240" w:lineRule="auto"/>
              <w:contextualSpacing/>
              <w:textAlignment w:val="baseline"/>
              <w:rPr>
                <w:rFonts w:ascii="Arial" w:hAnsi="Arial" w:cs="Arial"/>
              </w:rPr>
            </w:pPr>
            <w:r w:rsidRPr="00AB5729">
              <w:rPr>
                <w:rFonts w:ascii="Arial" w:hAnsi="Arial" w:cs="Arial"/>
                <w:b/>
              </w:rPr>
              <w:t>Removal:</w:t>
            </w:r>
            <w:r w:rsidRPr="00AB5729">
              <w:rPr>
                <w:rFonts w:ascii="Arial" w:hAnsi="Arial" w:cs="Arial"/>
              </w:rPr>
              <w:t xml:space="preserve"> 5-10mg (0.5-1ml).  </w:t>
            </w:r>
          </w:p>
          <w:p w14:paraId="38D23FA2" w14:textId="77777777" w:rsidR="002B0A62" w:rsidRPr="00AB5729" w:rsidRDefault="002B0A62" w:rsidP="00983CEF">
            <w:pPr>
              <w:overflowPunct w:val="0"/>
              <w:autoSpaceDE w:val="0"/>
              <w:autoSpaceDN w:val="0"/>
              <w:adjustRightInd w:val="0"/>
              <w:spacing w:after="0" w:line="240" w:lineRule="auto"/>
              <w:contextualSpacing/>
              <w:textAlignment w:val="baseline"/>
              <w:rPr>
                <w:rFonts w:ascii="Arial" w:hAnsi="Arial" w:cs="Arial"/>
              </w:rPr>
            </w:pPr>
          </w:p>
          <w:p w14:paraId="74DFFED1" w14:textId="77777777" w:rsidR="00AB5729" w:rsidRPr="00AB5729" w:rsidRDefault="00AB5729" w:rsidP="00983CEF">
            <w:pPr>
              <w:overflowPunct w:val="0"/>
              <w:autoSpaceDE w:val="0"/>
              <w:autoSpaceDN w:val="0"/>
              <w:adjustRightInd w:val="0"/>
              <w:spacing w:after="0" w:line="240" w:lineRule="auto"/>
              <w:contextualSpacing/>
              <w:textAlignment w:val="baseline"/>
              <w:rPr>
                <w:rFonts w:ascii="Arial" w:hAnsi="Arial" w:cs="Arial"/>
                <w:b/>
              </w:rPr>
            </w:pPr>
            <w:r w:rsidRPr="00AB5729">
              <w:rPr>
                <w:rFonts w:ascii="Arial" w:hAnsi="Arial" w:cs="Arial"/>
                <w:b/>
              </w:rPr>
              <w:t xml:space="preserve">Total maximum dose for concurrent removal and insertion is 40mg (4ml).   </w:t>
            </w:r>
          </w:p>
        </w:tc>
      </w:tr>
      <w:tr w:rsidR="000D7528" w:rsidRPr="008A4154" w14:paraId="52C3441B" w14:textId="77777777" w:rsidTr="003317CA">
        <w:tc>
          <w:tcPr>
            <w:tcW w:w="3403" w:type="dxa"/>
            <w:shd w:val="clear" w:color="auto" w:fill="D9D9D9"/>
          </w:tcPr>
          <w:p w14:paraId="329F3D08"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Duration of treatment</w:t>
            </w:r>
          </w:p>
        </w:tc>
        <w:tc>
          <w:tcPr>
            <w:tcW w:w="6379" w:type="dxa"/>
          </w:tcPr>
          <w:p w14:paraId="21F518C0" w14:textId="77777777" w:rsidR="004F2278" w:rsidRPr="008A4154" w:rsidRDefault="007E12A9" w:rsidP="00983CEF">
            <w:pPr>
              <w:overflowPunct w:val="0"/>
              <w:autoSpaceDE w:val="0"/>
              <w:autoSpaceDN w:val="0"/>
              <w:adjustRightInd w:val="0"/>
              <w:spacing w:after="0" w:line="240" w:lineRule="auto"/>
              <w:contextualSpacing/>
              <w:textAlignment w:val="baseline"/>
              <w:rPr>
                <w:rFonts w:ascii="Arial" w:hAnsi="Arial" w:cs="Arial"/>
              </w:rPr>
            </w:pPr>
            <w:r w:rsidRPr="008A4154">
              <w:rPr>
                <w:rFonts w:ascii="Arial" w:hAnsi="Arial" w:cs="Arial"/>
              </w:rPr>
              <w:t>Single episode of care permitted under this PGD (i.e. insertion or removal only or concurrent removal and insertion).</w:t>
            </w:r>
          </w:p>
        </w:tc>
      </w:tr>
      <w:tr w:rsidR="007744FC" w:rsidRPr="008A4154" w14:paraId="7C5F74D4" w14:textId="77777777" w:rsidTr="003317CA">
        <w:tc>
          <w:tcPr>
            <w:tcW w:w="3403" w:type="dxa"/>
            <w:shd w:val="clear" w:color="auto" w:fill="D9D9D9"/>
          </w:tcPr>
          <w:p w14:paraId="2818AF27"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Storage</w:t>
            </w:r>
          </w:p>
        </w:tc>
        <w:tc>
          <w:tcPr>
            <w:tcW w:w="6379" w:type="dxa"/>
          </w:tcPr>
          <w:p w14:paraId="560441DC" w14:textId="77777777" w:rsidR="007744FC" w:rsidRPr="008A4154" w:rsidRDefault="00EA3B32" w:rsidP="00983CEF">
            <w:p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Medicines must be stored securely according to national guidelines and in accordance with the product SPC.</w:t>
            </w:r>
          </w:p>
        </w:tc>
      </w:tr>
      <w:tr w:rsidR="007744FC" w:rsidRPr="008A4154" w14:paraId="2C6F4173" w14:textId="77777777" w:rsidTr="003317CA">
        <w:tc>
          <w:tcPr>
            <w:tcW w:w="3403" w:type="dxa"/>
            <w:shd w:val="clear" w:color="auto" w:fill="D9D9D9"/>
          </w:tcPr>
          <w:p w14:paraId="7511D609" w14:textId="77777777" w:rsidR="007744FC" w:rsidRPr="008A4154" w:rsidRDefault="007744FC" w:rsidP="00983CEF">
            <w:pPr>
              <w:overflowPunct w:val="0"/>
              <w:autoSpaceDE w:val="0"/>
              <w:autoSpaceDN w:val="0"/>
              <w:adjustRightInd w:val="0"/>
              <w:spacing w:after="0" w:line="240" w:lineRule="auto"/>
              <w:textAlignment w:val="baseline"/>
              <w:rPr>
                <w:rFonts w:cs="Arial"/>
                <w:b/>
                <w:vertAlign w:val="superscript"/>
              </w:rPr>
            </w:pPr>
            <w:r w:rsidRPr="008A4154">
              <w:rPr>
                <w:rFonts w:ascii="Arial" w:hAnsi="Arial" w:cs="Arial"/>
                <w:b/>
              </w:rPr>
              <w:t>Drug interactions</w:t>
            </w:r>
          </w:p>
        </w:tc>
        <w:tc>
          <w:tcPr>
            <w:tcW w:w="6379" w:type="dxa"/>
          </w:tcPr>
          <w:p w14:paraId="484CFC33" w14:textId="77777777" w:rsidR="00A354DD" w:rsidRDefault="00A62DE3" w:rsidP="00983CEF">
            <w:pPr>
              <w:widowControl w:val="0"/>
              <w:spacing w:after="0" w:line="240" w:lineRule="auto"/>
              <w:contextualSpacing/>
              <w:rPr>
                <w:rFonts w:ascii="Arial" w:eastAsia="Arial" w:hAnsi="Arial" w:cs="Arial"/>
              </w:rPr>
            </w:pPr>
            <w:r w:rsidRPr="00A62DE3">
              <w:rPr>
                <w:rFonts w:ascii="Arial" w:eastAsia="Arial" w:hAnsi="Arial" w:cs="Arial"/>
              </w:rPr>
              <w:t>All concurrent medications, including those purchased should be considered for interactions.</w:t>
            </w:r>
          </w:p>
          <w:p w14:paraId="4C73FDC7" w14:textId="77777777" w:rsidR="00A62DE3" w:rsidRPr="00F01C06" w:rsidRDefault="00A62DE3" w:rsidP="00983CEF">
            <w:pPr>
              <w:widowControl w:val="0"/>
              <w:spacing w:after="0" w:line="240" w:lineRule="auto"/>
              <w:contextualSpacing/>
              <w:rPr>
                <w:rFonts w:ascii="Arial" w:hAnsi="Arial" w:cs="Arial"/>
                <w:color w:val="000000"/>
              </w:rPr>
            </w:pPr>
          </w:p>
          <w:p w14:paraId="18DB9F8D" w14:textId="6561B3B2" w:rsidR="00A354DD" w:rsidRPr="00F01C06" w:rsidRDefault="00A354DD" w:rsidP="00983CEF">
            <w:pPr>
              <w:widowControl w:val="0"/>
              <w:spacing w:after="0" w:line="240" w:lineRule="auto"/>
              <w:contextualSpacing/>
              <w:rPr>
                <w:rFonts w:ascii="Arial" w:eastAsia="Arial" w:hAnsi="Arial" w:cs="Arial"/>
              </w:rPr>
            </w:pPr>
            <w:r w:rsidRPr="00F01C06">
              <w:rPr>
                <w:rFonts w:ascii="Arial" w:hAnsi="Arial" w:cs="Arial"/>
                <w:color w:val="000000"/>
              </w:rPr>
              <w:t xml:space="preserve">A detailed list of drug interactions is available in the individual product SPC, which is available from the electronic Medicines Compendium website </w:t>
            </w:r>
            <w:r w:rsidRPr="00F01C06">
              <w:rPr>
                <w:rFonts w:ascii="Arial" w:eastAsia="Arial" w:hAnsi="Arial" w:cs="Arial"/>
                <w:color w:val="0000FF"/>
                <w:u w:val="single"/>
              </w:rPr>
              <w:t>www.medicines.org.uk</w:t>
            </w:r>
            <w:r w:rsidRPr="00F01C06">
              <w:rPr>
                <w:rFonts w:ascii="Arial" w:eastAsia="Arial" w:hAnsi="Arial" w:cs="Arial"/>
                <w:color w:val="000000"/>
              </w:rPr>
              <w:t xml:space="preserve"> the BNF</w:t>
            </w:r>
            <w:r w:rsidRPr="00F01C06">
              <w:rPr>
                <w:rFonts w:ascii="Arial" w:eastAsia="Arial" w:hAnsi="Arial" w:cs="Arial"/>
                <w:color w:val="000000"/>
                <w:u w:val="single"/>
              </w:rPr>
              <w:t xml:space="preserve"> </w:t>
            </w:r>
            <w:hyperlink r:id="rId17" w:history="1">
              <w:r w:rsidRPr="00F01C06">
                <w:rPr>
                  <w:rFonts w:ascii="Arial" w:eastAsia="Arial" w:hAnsi="Arial" w:cs="Arial"/>
                  <w:color w:val="0000FF"/>
                  <w:u w:val="single"/>
                </w:rPr>
                <w:t>www.bnf.org</w:t>
              </w:r>
            </w:hyperlink>
            <w:r w:rsidRPr="00F01C06">
              <w:rPr>
                <w:rFonts w:ascii="Arial" w:eastAsia="Arial" w:hAnsi="Arial" w:cs="Arial"/>
                <w:color w:val="0000FF"/>
                <w:u w:val="single"/>
              </w:rPr>
              <w:t xml:space="preserve"> </w:t>
            </w:r>
            <w:r w:rsidRPr="00F01C06">
              <w:rPr>
                <w:rFonts w:ascii="Arial" w:eastAsia="Arial" w:hAnsi="Arial" w:cs="Arial"/>
              </w:rPr>
              <w:t>and</w:t>
            </w:r>
            <w:r>
              <w:rPr>
                <w:rFonts w:ascii="Arial" w:eastAsia="Arial" w:hAnsi="Arial" w:cs="Arial"/>
              </w:rPr>
              <w:t xml:space="preserve">, as this PGD supports the administration of hormonal contraception, </w:t>
            </w:r>
            <w:r w:rsidRPr="00F01C06">
              <w:rPr>
                <w:rFonts w:ascii="Arial" w:eastAsia="Arial" w:hAnsi="Arial" w:cs="Arial"/>
              </w:rPr>
              <w:t xml:space="preserve">FSRH CEU Guidance: Drug </w:t>
            </w:r>
            <w:r w:rsidRPr="00F01C06">
              <w:rPr>
                <w:rFonts w:ascii="Arial" w:eastAsia="Arial" w:hAnsi="Arial" w:cs="Arial"/>
              </w:rPr>
              <w:lastRenderedPageBreak/>
              <w:t xml:space="preserve">Interactions with Hormonal Contraception </w:t>
            </w:r>
            <w:hyperlink r:id="rId18" w:history="1">
              <w:r w:rsidR="006B6743" w:rsidRPr="006B6743">
                <w:rPr>
                  <w:rStyle w:val="Hyperlink"/>
                  <w:rFonts w:ascii="Arial" w:hAnsi="Arial" w:cs="Arial"/>
                </w:rPr>
                <w:t>FSRH CEU Guidance: Drug Interactions with Hormonal Contraception (May 2022) | FSRH</w:t>
              </w:r>
            </w:hyperlink>
            <w:r w:rsidRPr="006B6743">
              <w:rPr>
                <w:rFonts w:ascii="Arial" w:eastAsia="Arial" w:hAnsi="Arial" w:cs="Arial"/>
              </w:rPr>
              <w:t xml:space="preserve"> </w:t>
            </w:r>
          </w:p>
          <w:p w14:paraId="3C84990C" w14:textId="77777777" w:rsidR="00A354DD" w:rsidRPr="00983CEF" w:rsidRDefault="00A354DD" w:rsidP="00983CEF">
            <w:pPr>
              <w:widowControl w:val="0"/>
              <w:spacing w:after="0" w:line="240" w:lineRule="auto"/>
              <w:contextualSpacing/>
              <w:rPr>
                <w:rFonts w:ascii="Arial" w:eastAsia="Arial" w:hAnsi="Arial" w:cs="Arial"/>
              </w:rPr>
            </w:pPr>
          </w:p>
          <w:p w14:paraId="45F03D5F" w14:textId="77777777" w:rsidR="007744FC" w:rsidRPr="000D7528" w:rsidRDefault="00A354DD" w:rsidP="00983CEF">
            <w:pPr>
              <w:widowControl w:val="0"/>
              <w:spacing w:after="0" w:line="240" w:lineRule="auto"/>
              <w:rPr>
                <w:rFonts w:ascii="Arial" w:hAnsi="Arial" w:cs="Arial"/>
                <w:color w:val="000000"/>
              </w:rPr>
            </w:pPr>
            <w:r w:rsidRPr="00983CEF">
              <w:rPr>
                <w:rFonts w:ascii="Arial" w:eastAsia="Arial" w:hAnsi="Arial" w:cs="Arial"/>
              </w:rPr>
              <w:t>Refer to a prescriber if any concern of a clinically significant drug interaction.</w:t>
            </w:r>
          </w:p>
        </w:tc>
      </w:tr>
      <w:tr w:rsidR="007744FC" w:rsidRPr="008A4154" w14:paraId="2B9D9E74" w14:textId="77777777" w:rsidTr="003317CA">
        <w:tc>
          <w:tcPr>
            <w:tcW w:w="3403" w:type="dxa"/>
            <w:shd w:val="clear" w:color="auto" w:fill="D9D9D9"/>
          </w:tcPr>
          <w:p w14:paraId="432EADBF"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lastRenderedPageBreak/>
              <w:t>Identification &amp; management of adverse reactions</w:t>
            </w:r>
          </w:p>
        </w:tc>
        <w:tc>
          <w:tcPr>
            <w:tcW w:w="6379" w:type="dxa"/>
          </w:tcPr>
          <w:p w14:paraId="70CC5179" w14:textId="77777777" w:rsidR="007744FC" w:rsidRPr="000D7528" w:rsidRDefault="007744FC" w:rsidP="00983CEF">
            <w:pPr>
              <w:widowControl w:val="0"/>
              <w:spacing w:after="0" w:line="240" w:lineRule="auto"/>
              <w:rPr>
                <w:rFonts w:ascii="Arial" w:hAnsi="Arial" w:cs="Arial"/>
              </w:rPr>
            </w:pPr>
            <w:r w:rsidRPr="000D7528">
              <w:rPr>
                <w:rFonts w:ascii="Arial" w:hAnsi="Arial" w:cs="Arial"/>
              </w:rPr>
              <w:t xml:space="preserve">A detailed list of adverse reactions is available in the SPC, which is available from the electronic Medicines Compendium website: </w:t>
            </w:r>
            <w:hyperlink r:id="rId19" w:history="1">
              <w:r w:rsidRPr="000D7528">
                <w:rPr>
                  <w:rFonts w:ascii="Arial" w:hAnsi="Arial" w:cs="Arial"/>
                  <w:color w:val="0000FF"/>
                  <w:u w:val="single"/>
                </w:rPr>
                <w:t>www.medicines.org.uk</w:t>
              </w:r>
            </w:hyperlink>
            <w:r w:rsidRPr="000D7528">
              <w:rPr>
                <w:rFonts w:ascii="Arial" w:hAnsi="Arial" w:cs="Arial"/>
              </w:rPr>
              <w:t xml:space="preserve"> and BNF </w:t>
            </w:r>
            <w:hyperlink r:id="rId20" w:history="1">
              <w:r w:rsidRPr="000D7528">
                <w:rPr>
                  <w:rFonts w:ascii="Arial" w:hAnsi="Arial" w:cs="Arial"/>
                  <w:color w:val="0000FF"/>
                  <w:u w:val="single"/>
                </w:rPr>
                <w:t>www.bnf.org</w:t>
              </w:r>
            </w:hyperlink>
            <w:r w:rsidRPr="000D7528">
              <w:rPr>
                <w:rFonts w:ascii="Arial" w:hAnsi="Arial" w:cs="Arial"/>
              </w:rPr>
              <w:t xml:space="preserve">  </w:t>
            </w:r>
          </w:p>
          <w:p w14:paraId="695E8E09" w14:textId="77777777" w:rsidR="007744FC" w:rsidRPr="000D7528" w:rsidRDefault="007744FC" w:rsidP="00983CEF">
            <w:pPr>
              <w:widowControl w:val="0"/>
              <w:spacing w:after="0" w:line="240" w:lineRule="auto"/>
              <w:rPr>
                <w:rFonts w:ascii="Arial" w:hAnsi="Arial" w:cs="Arial"/>
              </w:rPr>
            </w:pPr>
          </w:p>
          <w:p w14:paraId="6B7BCB81" w14:textId="77777777" w:rsidR="00F5263C" w:rsidRDefault="006964C7" w:rsidP="00983CEF">
            <w:pPr>
              <w:widowControl w:val="0"/>
              <w:spacing w:after="0" w:line="240" w:lineRule="auto"/>
              <w:rPr>
                <w:rFonts w:ascii="Arial" w:hAnsi="Arial" w:cs="Arial"/>
              </w:rPr>
            </w:pPr>
            <w:r w:rsidRPr="006964C7">
              <w:rPr>
                <w:rFonts w:ascii="Arial" w:hAnsi="Arial" w:cs="Arial"/>
              </w:rPr>
              <w:t>Note when used for surface anaesthesia rapid and extensive absorption may result in systemic side effects.</w:t>
            </w:r>
            <w:r w:rsidR="00F85BF3">
              <w:rPr>
                <w:rFonts w:ascii="Arial" w:hAnsi="Arial" w:cs="Arial"/>
              </w:rPr>
              <w:t xml:space="preserve">  </w:t>
            </w:r>
          </w:p>
          <w:p w14:paraId="073B04B6" w14:textId="77777777" w:rsidR="00F5263C" w:rsidRDefault="00F5263C" w:rsidP="00983CEF">
            <w:pPr>
              <w:widowControl w:val="0"/>
              <w:spacing w:after="0" w:line="240" w:lineRule="auto"/>
              <w:rPr>
                <w:rFonts w:ascii="Arial" w:hAnsi="Arial" w:cs="Arial"/>
              </w:rPr>
            </w:pPr>
          </w:p>
          <w:p w14:paraId="7E305C81" w14:textId="77777777" w:rsidR="00F5263C" w:rsidRPr="00983CEF" w:rsidRDefault="00F5263C" w:rsidP="00983CEF">
            <w:pPr>
              <w:widowControl w:val="0"/>
              <w:spacing w:after="0" w:line="240" w:lineRule="auto"/>
              <w:rPr>
                <w:rFonts w:ascii="Arial" w:hAnsi="Arial" w:cs="Arial"/>
                <w:shd w:val="clear" w:color="auto" w:fill="FFFFFF"/>
              </w:rPr>
            </w:pPr>
            <w:r w:rsidRPr="00983CEF">
              <w:rPr>
                <w:rFonts w:ascii="Arial" w:hAnsi="Arial" w:cs="Arial"/>
              </w:rPr>
              <w:t>Hypersensitivity reactions (allergic or anaphylactoid reactions, anaphylactic shock</w:t>
            </w:r>
            <w:r w:rsidRPr="00983CEF">
              <w:rPr>
                <w:rFonts w:ascii="Arial" w:hAnsi="Arial" w:cs="Arial"/>
                <w:shd w:val="clear" w:color="auto" w:fill="FFFFFF"/>
              </w:rPr>
              <w:t>)</w:t>
            </w:r>
          </w:p>
          <w:p w14:paraId="2059CF61" w14:textId="77777777" w:rsidR="00F5263C" w:rsidRPr="00983CEF" w:rsidRDefault="00F5263C" w:rsidP="00983CEF">
            <w:pPr>
              <w:widowControl w:val="0"/>
              <w:spacing w:after="0" w:line="240" w:lineRule="auto"/>
              <w:rPr>
                <w:rFonts w:ascii="Arial" w:hAnsi="Arial" w:cs="Arial"/>
              </w:rPr>
            </w:pPr>
          </w:p>
          <w:p w14:paraId="3075824C" w14:textId="77777777" w:rsidR="00F85BF3" w:rsidRPr="00983CEF" w:rsidRDefault="00F85BF3" w:rsidP="00983CEF">
            <w:pPr>
              <w:widowControl w:val="0"/>
              <w:spacing w:after="0" w:line="240" w:lineRule="auto"/>
              <w:rPr>
                <w:rFonts w:ascii="Arial" w:hAnsi="Arial" w:cs="Arial"/>
              </w:rPr>
            </w:pPr>
            <w:r w:rsidRPr="00983CEF">
              <w:rPr>
                <w:rFonts w:ascii="Arial" w:hAnsi="Arial" w:cs="Arial"/>
                <w:bCs/>
              </w:rPr>
              <w:t xml:space="preserve">Adverse effects are rare and usually a sign of </w:t>
            </w:r>
            <w:r w:rsidRPr="00983CEF">
              <w:rPr>
                <w:rFonts w:ascii="Arial" w:hAnsi="Arial" w:cs="Arial"/>
                <w:shd w:val="clear" w:color="auto" w:fill="FFFFFF"/>
              </w:rPr>
              <w:t>accidental intravascular injection, excessive dosage or rapid absorption from highly vascular areas, or may result from a hypersensitivity, idiosyncrasy or diminished tolerance on the part of the patient. Systemic toxicity mainly involves the central nervous system and/or the cardiovascular system</w:t>
            </w:r>
            <w:r w:rsidRPr="00983CEF">
              <w:rPr>
                <w:rFonts w:ascii="Arial" w:hAnsi="Arial" w:cs="Arial"/>
              </w:rPr>
              <w:t xml:space="preserve">.  </w:t>
            </w:r>
          </w:p>
          <w:p w14:paraId="27147115" w14:textId="77777777" w:rsidR="00F85BF3" w:rsidRPr="00983CEF" w:rsidRDefault="00F85BF3" w:rsidP="00983CEF">
            <w:pPr>
              <w:widowControl w:val="0"/>
              <w:spacing w:after="0" w:line="240" w:lineRule="auto"/>
              <w:rPr>
                <w:rFonts w:ascii="Arial" w:hAnsi="Arial" w:cs="Arial"/>
                <w:b/>
              </w:rPr>
            </w:pPr>
            <w:r w:rsidRPr="00983CEF">
              <w:rPr>
                <w:rFonts w:ascii="Arial" w:hAnsi="Arial" w:cs="Arial"/>
              </w:rPr>
              <w:t>Monitor individual for signs of:</w:t>
            </w:r>
          </w:p>
          <w:p w14:paraId="5642F371"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Confusion</w:t>
            </w:r>
          </w:p>
          <w:p w14:paraId="61821475"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Respiratory depression</w:t>
            </w:r>
          </w:p>
          <w:p w14:paraId="5657C79C"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Convulsions</w:t>
            </w:r>
          </w:p>
          <w:p w14:paraId="00919639"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Hypotension</w:t>
            </w:r>
          </w:p>
          <w:p w14:paraId="6C3CC76B"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 xml:space="preserve">Bradycardia </w:t>
            </w:r>
          </w:p>
          <w:p w14:paraId="72BB5558"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 xml:space="preserve">Dizziness  </w:t>
            </w:r>
          </w:p>
          <w:p w14:paraId="17C617EB" w14:textId="77777777" w:rsidR="00F85BF3" w:rsidRDefault="00F85BF3" w:rsidP="00983CEF">
            <w:pPr>
              <w:widowControl w:val="0"/>
              <w:spacing w:after="0" w:line="240" w:lineRule="auto"/>
              <w:rPr>
                <w:rFonts w:ascii="Arial" w:hAnsi="Arial" w:cs="Arial"/>
                <w:color w:val="FF0000"/>
              </w:rPr>
            </w:pPr>
          </w:p>
          <w:p w14:paraId="25904B18" w14:textId="77777777" w:rsidR="007744FC" w:rsidRPr="007D5AD4" w:rsidRDefault="00F85BF3" w:rsidP="00983CEF">
            <w:pPr>
              <w:widowControl w:val="0"/>
              <w:spacing w:after="0" w:line="240" w:lineRule="auto"/>
              <w:rPr>
                <w:rFonts w:ascii="Arial" w:hAnsi="Arial" w:cs="Arial"/>
              </w:rPr>
            </w:pPr>
            <w:r w:rsidRPr="007D5AD4">
              <w:rPr>
                <w:rFonts w:ascii="Arial" w:hAnsi="Arial" w:cs="Arial"/>
                <w:highlight w:val="cyan"/>
              </w:rPr>
              <w:t>If overdose or severe adverse reaction suspected manage following local policy.</w:t>
            </w:r>
          </w:p>
        </w:tc>
      </w:tr>
      <w:tr w:rsidR="007744FC" w:rsidRPr="008A4154" w14:paraId="6D16951E" w14:textId="77777777" w:rsidTr="003317CA">
        <w:tc>
          <w:tcPr>
            <w:tcW w:w="3403" w:type="dxa"/>
            <w:shd w:val="clear" w:color="auto" w:fill="D9D9D9"/>
          </w:tcPr>
          <w:p w14:paraId="58D48D99" w14:textId="77777777" w:rsidR="007744FC" w:rsidRPr="008A4154" w:rsidRDefault="007744FC" w:rsidP="00983CEF">
            <w:pPr>
              <w:spacing w:after="0" w:line="240" w:lineRule="auto"/>
              <w:rPr>
                <w:rFonts w:ascii="Arial" w:hAnsi="Arial" w:cs="Arial"/>
                <w:b/>
              </w:rPr>
            </w:pPr>
            <w:r w:rsidRPr="008A4154">
              <w:rPr>
                <w:rFonts w:ascii="Arial" w:hAnsi="Arial" w:cs="Arial"/>
                <w:b/>
              </w:rPr>
              <w:t>Additional facilities and supplies</w:t>
            </w:r>
          </w:p>
        </w:tc>
        <w:tc>
          <w:tcPr>
            <w:tcW w:w="6379" w:type="dxa"/>
          </w:tcPr>
          <w:p w14:paraId="6D490F08" w14:textId="77777777" w:rsidR="007744FC" w:rsidRPr="00ED7152" w:rsidRDefault="007744FC" w:rsidP="00E61A0D">
            <w:pPr>
              <w:pStyle w:val="TableParagraph"/>
              <w:numPr>
                <w:ilvl w:val="0"/>
                <w:numId w:val="19"/>
              </w:numPr>
              <w:spacing w:after="0" w:line="240" w:lineRule="auto"/>
              <w:ind w:left="0" w:firstLine="0"/>
              <w:rPr>
                <w:rFonts w:ascii="Arial" w:hAnsi="Arial" w:cs="Arial"/>
                <w:color w:val="000000"/>
                <w:szCs w:val="24"/>
                <w:lang w:val="en-GB"/>
              </w:rPr>
            </w:pPr>
            <w:r w:rsidRPr="00ED7152">
              <w:rPr>
                <w:rFonts w:ascii="Arial" w:hAnsi="Arial" w:cs="Arial"/>
                <w:color w:val="000000"/>
                <w:szCs w:val="24"/>
                <w:lang w:val="en-GB"/>
              </w:rPr>
              <w:t>Access to working telephone</w:t>
            </w:r>
          </w:p>
          <w:p w14:paraId="26D287B1" w14:textId="77777777" w:rsidR="007744FC" w:rsidRPr="00ED7152" w:rsidRDefault="007744FC" w:rsidP="00E61A0D">
            <w:pPr>
              <w:pStyle w:val="TableParagraph"/>
              <w:numPr>
                <w:ilvl w:val="0"/>
                <w:numId w:val="19"/>
              </w:numPr>
              <w:spacing w:after="0" w:line="240" w:lineRule="auto"/>
              <w:ind w:left="0" w:firstLine="0"/>
              <w:rPr>
                <w:rFonts w:ascii="Arial" w:hAnsi="Arial" w:cs="Arial"/>
                <w:color w:val="000000"/>
                <w:szCs w:val="24"/>
                <w:lang w:val="en-GB"/>
              </w:rPr>
            </w:pPr>
            <w:r w:rsidRPr="00ED7152">
              <w:rPr>
                <w:rFonts w:ascii="Arial" w:hAnsi="Arial" w:cs="Arial"/>
                <w:color w:val="000000"/>
                <w:szCs w:val="24"/>
                <w:lang w:val="en-GB"/>
              </w:rPr>
              <w:t>Suitable waste disposal facilities</w:t>
            </w:r>
          </w:p>
          <w:p w14:paraId="75AC466C" w14:textId="77777777" w:rsidR="007744FC" w:rsidRPr="00ED7152" w:rsidRDefault="007744FC" w:rsidP="00E61A0D">
            <w:pPr>
              <w:pStyle w:val="TableParagraph"/>
              <w:numPr>
                <w:ilvl w:val="0"/>
                <w:numId w:val="19"/>
              </w:numPr>
              <w:spacing w:after="0" w:line="240" w:lineRule="auto"/>
              <w:ind w:left="0" w:firstLine="0"/>
              <w:rPr>
                <w:rFonts w:ascii="Arial" w:hAnsi="Arial" w:cs="Arial"/>
                <w:color w:val="000000"/>
                <w:szCs w:val="24"/>
                <w:lang w:val="en-GB"/>
              </w:rPr>
            </w:pPr>
            <w:r w:rsidRPr="00ED7152">
              <w:rPr>
                <w:rFonts w:ascii="Arial" w:hAnsi="Arial" w:cs="Arial"/>
                <w:color w:val="000000"/>
                <w:szCs w:val="24"/>
                <w:lang w:val="en-GB"/>
              </w:rPr>
              <w:t>Immediate access to in-date anaphylaxis kit (IM adrenaline 1:1000)</w:t>
            </w:r>
          </w:p>
        </w:tc>
      </w:tr>
      <w:tr w:rsidR="007744FC" w:rsidRPr="008A4154" w14:paraId="07FF4349" w14:textId="77777777" w:rsidTr="003317CA">
        <w:tc>
          <w:tcPr>
            <w:tcW w:w="3403" w:type="dxa"/>
            <w:shd w:val="clear" w:color="auto" w:fill="D9D9D9"/>
          </w:tcPr>
          <w:p w14:paraId="166391B8"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Management of and reporting procedure for adverse reactions</w:t>
            </w:r>
          </w:p>
        </w:tc>
        <w:tc>
          <w:tcPr>
            <w:tcW w:w="6379" w:type="dxa"/>
          </w:tcPr>
          <w:p w14:paraId="04D9F007" w14:textId="77777777" w:rsidR="007744FC" w:rsidRPr="000D7528" w:rsidRDefault="007744FC" w:rsidP="00983CEF">
            <w:pPr>
              <w:widowControl w:val="0"/>
              <w:numPr>
                <w:ilvl w:val="0"/>
                <w:numId w:val="14"/>
              </w:numPr>
              <w:overflowPunct w:val="0"/>
              <w:autoSpaceDE w:val="0"/>
              <w:autoSpaceDN w:val="0"/>
              <w:adjustRightInd w:val="0"/>
              <w:spacing w:after="0" w:line="240" w:lineRule="auto"/>
              <w:ind w:left="0" w:firstLine="0"/>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002C3E6B">
              <w:rPr>
                <w:rFonts w:ascii="Arial" w:eastAsia="Arial" w:hAnsi="Arial" w:cs="Arial"/>
              </w:rPr>
              <w:t>individuals</w:t>
            </w:r>
            <w:r w:rsidRPr="000D7528">
              <w:rPr>
                <w:rFonts w:ascii="Arial" w:eastAsia="Arial" w:hAnsi="Arial" w:cs="Arial"/>
              </w:rPr>
              <w:t xml:space="preserve">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21"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37D9E827" w14:textId="77777777" w:rsidR="007744FC" w:rsidRPr="000D7528" w:rsidRDefault="007744FC" w:rsidP="00983CEF">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0D7528">
              <w:rPr>
                <w:rFonts w:ascii="Arial" w:hAnsi="Arial" w:cs="Arial"/>
              </w:rPr>
              <w:t xml:space="preserve">Record all adverse drug reactions (ADRs) in the </w:t>
            </w:r>
            <w:r w:rsidR="00960594">
              <w:rPr>
                <w:rFonts w:ascii="Arial" w:hAnsi="Arial" w:cs="Arial"/>
              </w:rPr>
              <w:t>individual</w:t>
            </w:r>
            <w:r w:rsidRPr="000D7528">
              <w:rPr>
                <w:rFonts w:ascii="Arial" w:hAnsi="Arial" w:cs="Arial"/>
              </w:rPr>
              <w:t>’s medical record.</w:t>
            </w:r>
          </w:p>
          <w:p w14:paraId="3DABEF11" w14:textId="77777777" w:rsidR="007744FC" w:rsidRPr="000D7528" w:rsidRDefault="007744FC" w:rsidP="00983CEF">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87111D">
              <w:rPr>
                <w:rFonts w:ascii="Arial" w:hAnsi="Arial" w:cs="Arial"/>
                <w:highlight w:val="cyan"/>
              </w:rPr>
              <w:t>Report via organisation incident policy.</w:t>
            </w:r>
          </w:p>
        </w:tc>
      </w:tr>
      <w:tr w:rsidR="007744FC" w:rsidRPr="008A4154" w14:paraId="6635B884" w14:textId="77777777" w:rsidTr="003317CA">
        <w:tc>
          <w:tcPr>
            <w:tcW w:w="3403" w:type="dxa"/>
            <w:shd w:val="clear" w:color="auto" w:fill="D9D9D9"/>
          </w:tcPr>
          <w:p w14:paraId="66C4EE68"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szCs w:val="20"/>
              </w:rPr>
              <w:br w:type="page"/>
            </w:r>
            <w:r w:rsidRPr="008A4154">
              <w:rPr>
                <w:szCs w:val="20"/>
              </w:rPr>
              <w:br w:type="page"/>
            </w:r>
            <w:r w:rsidRPr="008A4154">
              <w:rPr>
                <w:rFonts w:ascii="Arial" w:hAnsi="Arial" w:cs="Arial"/>
                <w:b/>
              </w:rPr>
              <w:t xml:space="preserve">Written information and further advice to be given to individual </w:t>
            </w:r>
          </w:p>
        </w:tc>
        <w:tc>
          <w:tcPr>
            <w:tcW w:w="6379" w:type="dxa"/>
          </w:tcPr>
          <w:p w14:paraId="2BFAF009" w14:textId="77777777" w:rsidR="007744FC" w:rsidRPr="007744FC" w:rsidRDefault="009D7616" w:rsidP="00E61A0D">
            <w:pPr>
              <w:widowControl w:val="0"/>
              <w:numPr>
                <w:ilvl w:val="0"/>
                <w:numId w:val="16"/>
              </w:numPr>
              <w:overflowPunct w:val="0"/>
              <w:autoSpaceDE w:val="0"/>
              <w:autoSpaceDN w:val="0"/>
              <w:adjustRightInd w:val="0"/>
              <w:spacing w:after="0" w:line="240" w:lineRule="auto"/>
              <w:ind w:left="0" w:firstLine="0"/>
              <w:textAlignment w:val="baseline"/>
              <w:rPr>
                <w:rFonts w:ascii="Arial" w:eastAsia="Arial" w:hAnsi="Arial" w:cs="Arial"/>
              </w:rPr>
            </w:pPr>
            <w:r>
              <w:rPr>
                <w:rFonts w:ascii="Arial" w:eastAsia="Arial" w:hAnsi="Arial" w:cs="Arial"/>
              </w:rPr>
              <w:t>Offer</w:t>
            </w:r>
            <w:r w:rsidRPr="007744FC">
              <w:rPr>
                <w:rFonts w:ascii="Arial" w:eastAsia="Arial" w:hAnsi="Arial" w:cs="Arial"/>
              </w:rPr>
              <w:t xml:space="preserve"> </w:t>
            </w:r>
            <w:r w:rsidR="007744FC" w:rsidRPr="007744FC">
              <w:rPr>
                <w:rFonts w:ascii="Arial" w:eastAsia="Arial" w:hAnsi="Arial" w:cs="Arial"/>
              </w:rPr>
              <w:t>Manufacturer’s Patient Information Leaflet (PIL).</w:t>
            </w:r>
          </w:p>
          <w:p w14:paraId="54D76475" w14:textId="77777777" w:rsidR="007744FC" w:rsidRPr="006964C7" w:rsidRDefault="007744FC" w:rsidP="00E61A0D">
            <w:pPr>
              <w:widowControl w:val="0"/>
              <w:numPr>
                <w:ilvl w:val="0"/>
                <w:numId w:val="16"/>
              </w:numPr>
              <w:overflowPunct w:val="0"/>
              <w:autoSpaceDE w:val="0"/>
              <w:autoSpaceDN w:val="0"/>
              <w:adjustRightInd w:val="0"/>
              <w:spacing w:after="0" w:line="240" w:lineRule="auto"/>
              <w:ind w:left="0" w:firstLine="0"/>
              <w:textAlignment w:val="baseline"/>
              <w:rPr>
                <w:rFonts w:ascii="Arial" w:eastAsia="Arial" w:hAnsi="Arial" w:cs="Arial"/>
              </w:rPr>
            </w:pPr>
            <w:r w:rsidRPr="007744FC">
              <w:rPr>
                <w:rFonts w:ascii="Arial" w:eastAsia="Arial" w:hAnsi="Arial" w:cs="Arial"/>
              </w:rPr>
              <w:t>Explain mode of action, side effects, and benefits of the medicine.</w:t>
            </w:r>
            <w:r w:rsidRPr="006964C7">
              <w:rPr>
                <w:rFonts w:ascii="Arial" w:eastAsia="Arial" w:hAnsi="Arial" w:cs="Arial"/>
              </w:rPr>
              <w:t xml:space="preserve"> </w:t>
            </w:r>
          </w:p>
        </w:tc>
      </w:tr>
      <w:tr w:rsidR="007744FC" w:rsidRPr="008A4154" w14:paraId="6A66D8A1" w14:textId="77777777" w:rsidTr="003317CA">
        <w:tblPrEx>
          <w:tblLook w:val="0000" w:firstRow="0" w:lastRow="0" w:firstColumn="0" w:lastColumn="0" w:noHBand="0" w:noVBand="0"/>
        </w:tblPrEx>
        <w:tc>
          <w:tcPr>
            <w:tcW w:w="3403" w:type="dxa"/>
            <w:shd w:val="clear" w:color="auto" w:fill="D9D9D9"/>
          </w:tcPr>
          <w:p w14:paraId="35F47BE4"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rPr>
            </w:pPr>
            <w:r w:rsidRPr="008A4154">
              <w:rPr>
                <w:rFonts w:ascii="Arial" w:hAnsi="Arial" w:cs="Arial"/>
                <w:b/>
              </w:rPr>
              <w:t>Advice/follow up treatment</w:t>
            </w:r>
          </w:p>
        </w:tc>
        <w:tc>
          <w:tcPr>
            <w:tcW w:w="6379" w:type="dxa"/>
          </w:tcPr>
          <w:p w14:paraId="7F41AECB" w14:textId="77777777" w:rsidR="007744FC" w:rsidRPr="007744FC" w:rsidRDefault="007744FC" w:rsidP="00983CEF">
            <w:pPr>
              <w:overflowPunct w:val="0"/>
              <w:autoSpaceDE w:val="0"/>
              <w:autoSpaceDN w:val="0"/>
              <w:adjustRightInd w:val="0"/>
              <w:spacing w:after="0" w:line="240" w:lineRule="auto"/>
              <w:textAlignment w:val="baseline"/>
              <w:rPr>
                <w:rFonts w:ascii="Arial" w:eastAsia="Arial" w:hAnsi="Arial" w:cs="Arial"/>
                <w:color w:val="000000"/>
              </w:rPr>
            </w:pPr>
            <w:r w:rsidRPr="007744FC">
              <w:rPr>
                <w:rFonts w:ascii="Arial" w:eastAsia="Arial" w:hAnsi="Arial" w:cs="Arial"/>
                <w:color w:val="000000"/>
              </w:rPr>
              <w:t>Advise individual:</w:t>
            </w:r>
          </w:p>
          <w:p w14:paraId="15DBA134" w14:textId="77777777" w:rsidR="006964C7" w:rsidRPr="006964C7" w:rsidRDefault="006964C7" w:rsidP="00E61A0D">
            <w:pPr>
              <w:numPr>
                <w:ilvl w:val="0"/>
                <w:numId w:val="17"/>
              </w:numPr>
              <w:overflowPunct w:val="0"/>
              <w:autoSpaceDE w:val="0"/>
              <w:autoSpaceDN w:val="0"/>
              <w:adjustRightInd w:val="0"/>
              <w:spacing w:after="0" w:line="240" w:lineRule="auto"/>
              <w:ind w:left="0" w:firstLine="0"/>
              <w:textAlignment w:val="baseline"/>
              <w:rPr>
                <w:rFonts w:ascii="Arial" w:eastAsia="Arial" w:hAnsi="Arial" w:cs="Arial"/>
                <w:color w:val="000000"/>
              </w:rPr>
            </w:pPr>
            <w:r w:rsidRPr="006964C7">
              <w:rPr>
                <w:rFonts w:ascii="Arial" w:eastAsia="Arial" w:hAnsi="Arial" w:cs="Arial"/>
                <w:color w:val="000000"/>
              </w:rPr>
              <w:t>How to care for the injection site and advise to return if concerns about the injection site.</w:t>
            </w:r>
          </w:p>
          <w:p w14:paraId="25C3FA52" w14:textId="77777777" w:rsidR="007744FC" w:rsidRPr="007744FC" w:rsidRDefault="006964C7" w:rsidP="00E61A0D">
            <w:pPr>
              <w:numPr>
                <w:ilvl w:val="0"/>
                <w:numId w:val="17"/>
              </w:numPr>
              <w:overflowPunct w:val="0"/>
              <w:autoSpaceDE w:val="0"/>
              <w:autoSpaceDN w:val="0"/>
              <w:adjustRightInd w:val="0"/>
              <w:spacing w:after="0" w:line="240" w:lineRule="auto"/>
              <w:ind w:left="0" w:firstLine="0"/>
              <w:textAlignment w:val="baseline"/>
              <w:rPr>
                <w:rFonts w:ascii="Arial" w:eastAsia="Arial" w:hAnsi="Arial" w:cs="Arial"/>
                <w:color w:val="000000"/>
              </w:rPr>
            </w:pPr>
            <w:r w:rsidRPr="006964C7">
              <w:rPr>
                <w:rFonts w:ascii="Arial" w:eastAsia="Arial" w:hAnsi="Arial" w:cs="Arial"/>
                <w:color w:val="000000"/>
              </w:rPr>
              <w:lastRenderedPageBreak/>
              <w:t>Give information on who to contact in the event of an adverse reaction or concerns.</w:t>
            </w:r>
          </w:p>
        </w:tc>
      </w:tr>
      <w:tr w:rsidR="007744FC" w:rsidRPr="008A4154" w14:paraId="0774A36F" w14:textId="77777777" w:rsidTr="003317CA">
        <w:tblPrEx>
          <w:tblLook w:val="0000" w:firstRow="0" w:lastRow="0" w:firstColumn="0" w:lastColumn="0" w:noHBand="0" w:noVBand="0"/>
        </w:tblPrEx>
        <w:tc>
          <w:tcPr>
            <w:tcW w:w="3403" w:type="dxa"/>
            <w:shd w:val="clear" w:color="auto" w:fill="D9D9D9"/>
          </w:tcPr>
          <w:p w14:paraId="06918537"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lastRenderedPageBreak/>
              <w:t>Records</w:t>
            </w:r>
          </w:p>
        </w:tc>
        <w:tc>
          <w:tcPr>
            <w:tcW w:w="6379" w:type="dxa"/>
          </w:tcPr>
          <w:p w14:paraId="17B0319A" w14:textId="77777777" w:rsidR="007A22BE" w:rsidRPr="008A4154" w:rsidRDefault="007A22BE" w:rsidP="00983CEF">
            <w:pPr>
              <w:widowControl w:val="0"/>
              <w:overflowPunct w:val="0"/>
              <w:autoSpaceDE w:val="0"/>
              <w:autoSpaceDN w:val="0"/>
              <w:adjustRightInd w:val="0"/>
              <w:spacing w:after="0" w:line="240" w:lineRule="auto"/>
              <w:textAlignment w:val="baseline"/>
              <w:rPr>
                <w:rFonts w:ascii="Arial" w:hAnsi="Arial" w:cs="Arial"/>
                <w:color w:val="000000"/>
                <w:sz w:val="20"/>
              </w:rPr>
            </w:pPr>
            <w:r w:rsidRPr="008A4154">
              <w:rPr>
                <w:rFonts w:ascii="Arial" w:hAnsi="Arial" w:cs="Arial"/>
                <w:b/>
              </w:rPr>
              <w:t xml:space="preserve">Record: </w:t>
            </w:r>
          </w:p>
          <w:p w14:paraId="5D6B9146" w14:textId="77777777" w:rsidR="005A5BAC" w:rsidRDefault="007A22BE"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rPr>
            </w:pPr>
            <w:r w:rsidRPr="008A4154">
              <w:rPr>
                <w:rFonts w:ascii="Arial" w:hAnsi="Arial" w:cs="Arial"/>
                <w:color w:val="000000"/>
              </w:rPr>
              <w:t>The consent of the individual and</w:t>
            </w:r>
          </w:p>
          <w:p w14:paraId="02B10A58" w14:textId="77777777" w:rsidR="007A22BE" w:rsidRPr="005A5BAC" w:rsidRDefault="007A22BE"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rPr>
            </w:pPr>
            <w:r w:rsidRPr="005A5BAC">
              <w:rPr>
                <w:rFonts w:ascii="Arial" w:hAnsi="Arial" w:cs="Arial"/>
                <w:color w:val="000000"/>
              </w:rPr>
              <w:t>If individual is under 13 years of age record action taken</w:t>
            </w:r>
          </w:p>
          <w:p w14:paraId="5CE67243" w14:textId="77777777" w:rsidR="007A22BE" w:rsidRPr="008A4154" w:rsidRDefault="007A22BE"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rPr>
            </w:pPr>
            <w:r w:rsidRPr="008A4154">
              <w:rPr>
                <w:rFonts w:ascii="Arial" w:hAnsi="Arial" w:cs="Arial"/>
                <w:color w:val="000000"/>
              </w:rPr>
              <w:t xml:space="preserve">If individual is under 16 years of age document capacity using Fraser guidelines.  If not competent record action taken.  </w:t>
            </w:r>
          </w:p>
          <w:p w14:paraId="0FBA5933" w14:textId="77777777" w:rsidR="007A22BE" w:rsidRPr="008A4154" w:rsidRDefault="007A22BE"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rPr>
            </w:pPr>
            <w:r w:rsidRPr="008A4154">
              <w:rPr>
                <w:rFonts w:ascii="Arial" w:hAnsi="Arial" w:cs="Arial"/>
                <w:color w:val="000000"/>
              </w:rPr>
              <w:t>If individual over 16 years of age and not competent, record action taken</w:t>
            </w:r>
          </w:p>
          <w:p w14:paraId="7AFCB05F"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Individual’s name, address and date of birth</w:t>
            </w:r>
          </w:p>
          <w:p w14:paraId="4B072B37"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GP contact details where appropriate</w:t>
            </w:r>
          </w:p>
          <w:p w14:paraId="6D11BCD0"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Attendance date </w:t>
            </w:r>
          </w:p>
          <w:p w14:paraId="5C855D9D"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Reason for attendance</w:t>
            </w:r>
          </w:p>
          <w:p w14:paraId="0365392A"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Relevant past and present medical and family history, including drug history</w:t>
            </w:r>
          </w:p>
          <w:p w14:paraId="5D4EADAA"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Any known allergy</w:t>
            </w:r>
          </w:p>
          <w:p w14:paraId="2E692F72"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Relevant examination findings  </w:t>
            </w:r>
          </w:p>
          <w:p w14:paraId="144DF658"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Inclusion or exclusion from PGD</w:t>
            </w:r>
          </w:p>
          <w:p w14:paraId="0DF03DDA"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A statement that </w:t>
            </w:r>
            <w:r w:rsidR="00C061DF" w:rsidRPr="008A4154">
              <w:rPr>
                <w:rFonts w:ascii="Arial" w:hAnsi="Arial" w:cs="Arial"/>
              </w:rPr>
              <w:t>administration is for insertion of subdermal implant and</w:t>
            </w:r>
            <w:r w:rsidRPr="008A4154">
              <w:rPr>
                <w:rFonts w:ascii="Arial" w:hAnsi="Arial" w:cs="Arial"/>
              </w:rPr>
              <w:t xml:space="preserve"> is by using a PGD</w:t>
            </w:r>
          </w:p>
          <w:p w14:paraId="54818A4B"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Advice given about the medication including side effects, benefits, and when and what to do if any concerns</w:t>
            </w:r>
          </w:p>
          <w:p w14:paraId="08A33EA2"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Details of any adverse drug reactions and what action taken</w:t>
            </w:r>
          </w:p>
          <w:p w14:paraId="79A68917"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Any referral arrangements</w:t>
            </w:r>
          </w:p>
          <w:p w14:paraId="04E6390F"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Any administration outside the marketing authorisation</w:t>
            </w:r>
          </w:p>
          <w:p w14:paraId="0F27B81D"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Any referral arrangements</w:t>
            </w:r>
          </w:p>
          <w:p w14:paraId="01CEE4D7"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Record the name/brand, dose of the medication, site of in</w:t>
            </w:r>
            <w:r w:rsidR="006964C7" w:rsidRPr="008A4154">
              <w:rPr>
                <w:rFonts w:ascii="Arial" w:hAnsi="Arial" w:cs="Arial"/>
              </w:rPr>
              <w:t>jection</w:t>
            </w:r>
          </w:p>
          <w:p w14:paraId="792DB756" w14:textId="77777777" w:rsidR="005F1770" w:rsidRPr="00441C8A" w:rsidRDefault="005F1770"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highlight w:val="cyan"/>
              </w:rPr>
            </w:pPr>
            <w:r w:rsidRPr="00441C8A">
              <w:rPr>
                <w:rFonts w:ascii="Arial" w:hAnsi="Arial" w:cs="Arial"/>
                <w:color w:val="000000"/>
                <w:highlight w:val="cyan"/>
              </w:rPr>
              <w:t xml:space="preserve">Batch number and expiry date of </w:t>
            </w:r>
            <w:r>
              <w:rPr>
                <w:rFonts w:ascii="Arial" w:hAnsi="Arial" w:cs="Arial"/>
                <w:color w:val="000000"/>
                <w:highlight w:val="cyan"/>
              </w:rPr>
              <w:t>product</w:t>
            </w:r>
            <w:r w:rsidRPr="00441C8A">
              <w:rPr>
                <w:rFonts w:ascii="Arial" w:hAnsi="Arial" w:cs="Arial"/>
                <w:color w:val="000000"/>
                <w:highlight w:val="cyan"/>
              </w:rPr>
              <w:t xml:space="preserve"> in line with local procedure</w:t>
            </w:r>
          </w:p>
          <w:p w14:paraId="69DF5707"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Record follow up and/or signposting arrangements </w:t>
            </w:r>
          </w:p>
          <w:p w14:paraId="381A90F8"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Any other relevant information that was provided to the individual </w:t>
            </w:r>
          </w:p>
          <w:p w14:paraId="6E38435F"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Name and signature (which may be an electronic signature) of the </w:t>
            </w:r>
            <w:r w:rsidR="00EA3B32" w:rsidRPr="008A4154">
              <w:rPr>
                <w:rFonts w:ascii="Arial" w:hAnsi="Arial" w:cs="Arial"/>
              </w:rPr>
              <w:t>clinician</w:t>
            </w:r>
            <w:r w:rsidRPr="008A4154">
              <w:rPr>
                <w:rFonts w:ascii="Arial" w:hAnsi="Arial" w:cs="Arial"/>
              </w:rPr>
              <w:t xml:space="preserve"> supplying and administering the medicine</w:t>
            </w:r>
          </w:p>
          <w:p w14:paraId="7F7D8613" w14:textId="77777777" w:rsidR="007744FC" w:rsidRPr="008A4154" w:rsidRDefault="007744FC" w:rsidP="00983CEF">
            <w:pPr>
              <w:spacing w:after="0" w:line="240" w:lineRule="auto"/>
              <w:rPr>
                <w:rFonts w:ascii="Arial" w:hAnsi="Arial" w:cs="Arial"/>
              </w:rPr>
            </w:pPr>
          </w:p>
          <w:p w14:paraId="0D8D7CC5" w14:textId="77777777" w:rsidR="007744FC" w:rsidRPr="008A4154" w:rsidRDefault="007744FC" w:rsidP="00983CEF">
            <w:pPr>
              <w:spacing w:after="0" w:line="240" w:lineRule="auto"/>
              <w:rPr>
                <w:rFonts w:ascii="Arial" w:hAnsi="Arial" w:cs="Arial"/>
                <w:color w:val="000000"/>
              </w:rPr>
            </w:pPr>
            <w:r w:rsidRPr="008A4154">
              <w:rPr>
                <w:rFonts w:ascii="Arial" w:hAnsi="Arial" w:cs="Arial"/>
                <w:color w:val="000000"/>
              </w:rPr>
              <w:t xml:space="preserve">Records should be signed and dated (or a password-controlled e-records) and securely kept for a defined period in line with local policy. </w:t>
            </w:r>
          </w:p>
          <w:p w14:paraId="07F83A68" w14:textId="77777777" w:rsidR="007744FC" w:rsidRPr="008A4154" w:rsidRDefault="007744FC" w:rsidP="00983CEF">
            <w:pPr>
              <w:spacing w:after="0" w:line="240" w:lineRule="auto"/>
              <w:rPr>
                <w:rFonts w:ascii="Arial" w:hAnsi="Arial" w:cs="Arial"/>
                <w:color w:val="000000"/>
              </w:rPr>
            </w:pPr>
          </w:p>
          <w:p w14:paraId="58E55B08"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color w:val="000000"/>
              </w:rPr>
            </w:pPr>
            <w:r w:rsidRPr="008A4154">
              <w:rPr>
                <w:rFonts w:ascii="Arial" w:hAnsi="Arial" w:cs="Arial"/>
                <w:color w:val="000000"/>
              </w:rPr>
              <w:t>All records should be clear, legible and contemporaneous.</w:t>
            </w:r>
          </w:p>
          <w:p w14:paraId="71E22509"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color w:val="000000"/>
              </w:rPr>
            </w:pPr>
          </w:p>
          <w:p w14:paraId="0BB3B007" w14:textId="77777777" w:rsidR="007744FC" w:rsidRPr="000D7528" w:rsidRDefault="007744FC" w:rsidP="00983CEF">
            <w:pPr>
              <w:autoSpaceDE w:val="0"/>
              <w:autoSpaceDN w:val="0"/>
              <w:adjustRightInd w:val="0"/>
              <w:spacing w:after="0" w:line="240" w:lineRule="auto"/>
              <w:rPr>
                <w:rFonts w:ascii="Arial" w:hAnsi="Arial" w:cs="Arial"/>
              </w:rPr>
            </w:pPr>
            <w:r w:rsidRPr="008A4154">
              <w:rPr>
                <w:rFonts w:ascii="Arial" w:hAnsi="Arial" w:cs="Arial"/>
                <w:color w:val="000000"/>
              </w:rPr>
              <w:t>A record of all individuals receiving treatment under this PGD should also be kept for audit purposes in accordance with local policy.</w:t>
            </w:r>
          </w:p>
        </w:tc>
      </w:tr>
    </w:tbl>
    <w:p w14:paraId="20AE9738" w14:textId="77777777" w:rsidR="00D10926" w:rsidRDefault="00D10926" w:rsidP="00983CEF">
      <w:pPr>
        <w:spacing w:after="0" w:line="240" w:lineRule="auto"/>
        <w:jc w:val="center"/>
        <w:rPr>
          <w:rFonts w:ascii="Arial" w:hAnsi="Arial"/>
          <w:b/>
        </w:rPr>
      </w:pPr>
    </w:p>
    <w:p w14:paraId="64EBF42B" w14:textId="77777777" w:rsidR="005A5BAC" w:rsidRDefault="005A5BAC" w:rsidP="00983CEF">
      <w:pPr>
        <w:spacing w:after="0" w:line="240" w:lineRule="auto"/>
        <w:jc w:val="center"/>
        <w:rPr>
          <w:rFonts w:ascii="Arial" w:hAnsi="Arial"/>
          <w:b/>
        </w:rPr>
      </w:pPr>
    </w:p>
    <w:p w14:paraId="1044243A" w14:textId="77777777" w:rsidR="006B6743" w:rsidRDefault="006B6743" w:rsidP="00983CEF">
      <w:pPr>
        <w:spacing w:after="0" w:line="240" w:lineRule="auto"/>
        <w:jc w:val="center"/>
        <w:rPr>
          <w:rFonts w:ascii="Arial" w:hAnsi="Arial"/>
          <w:b/>
        </w:rPr>
      </w:pPr>
    </w:p>
    <w:p w14:paraId="4B02F1A2" w14:textId="77777777" w:rsidR="005A5BAC" w:rsidRDefault="005A5BAC" w:rsidP="00983CEF">
      <w:pPr>
        <w:spacing w:after="0" w:line="240" w:lineRule="auto"/>
        <w:jc w:val="center"/>
        <w:rPr>
          <w:rFonts w:ascii="Arial" w:hAnsi="Arial"/>
          <w:b/>
        </w:rPr>
      </w:pPr>
    </w:p>
    <w:p w14:paraId="4AFCAFCA" w14:textId="77777777" w:rsidR="00D10926" w:rsidRPr="00D10926" w:rsidRDefault="00D10926" w:rsidP="00E61A0D">
      <w:pPr>
        <w:numPr>
          <w:ilvl w:val="0"/>
          <w:numId w:val="22"/>
        </w:numPr>
        <w:tabs>
          <w:tab w:val="left" w:pos="0"/>
        </w:tabs>
        <w:overflowPunct w:val="0"/>
        <w:autoSpaceDE w:val="0"/>
        <w:autoSpaceDN w:val="0"/>
        <w:adjustRightInd w:val="0"/>
        <w:spacing w:after="0" w:line="240" w:lineRule="auto"/>
        <w:ind w:left="0" w:firstLine="0"/>
        <w:textAlignment w:val="baseline"/>
        <w:rPr>
          <w:rFonts w:ascii="Arial" w:hAnsi="Arial" w:cs="Arial"/>
          <w:b/>
        </w:rPr>
      </w:pPr>
      <w:r w:rsidRPr="00D10926">
        <w:rPr>
          <w:rFonts w:ascii="Arial" w:hAnsi="Arial" w:cs="Arial"/>
          <w:b/>
        </w:rPr>
        <w:t>Key references</w:t>
      </w:r>
    </w:p>
    <w:p w14:paraId="5AF0AD5A" w14:textId="77777777" w:rsidR="00D10926" w:rsidRPr="00D10926" w:rsidRDefault="00D10926" w:rsidP="00983CEF">
      <w:pPr>
        <w:overflowPunct w:val="0"/>
        <w:autoSpaceDE w:val="0"/>
        <w:autoSpaceDN w:val="0"/>
        <w:adjustRightInd w:val="0"/>
        <w:spacing w:after="0" w:line="240" w:lineRule="auto"/>
        <w:contextualSpacing/>
        <w:textAlignment w:val="baseline"/>
        <w:rPr>
          <w:rFonts w:ascii="Arial" w:hAnsi="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8A4154" w14:paraId="45337B14" w14:textId="77777777" w:rsidTr="003317CA">
        <w:tc>
          <w:tcPr>
            <w:tcW w:w="3261" w:type="dxa"/>
            <w:shd w:val="clear" w:color="auto" w:fill="D9D9D9"/>
          </w:tcPr>
          <w:p w14:paraId="5E372EC9"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b/>
                <w:szCs w:val="20"/>
              </w:rPr>
              <w:br w:type="page"/>
            </w:r>
            <w:r w:rsidRPr="008A4154">
              <w:rPr>
                <w:rFonts w:ascii="Arial" w:hAnsi="Arial" w:cs="Arial"/>
                <w:b/>
              </w:rPr>
              <w:t xml:space="preserve">Key references (accessed </w:t>
            </w:r>
            <w:r w:rsidR="00A354DD" w:rsidRPr="008A4154">
              <w:rPr>
                <w:rFonts w:ascii="Arial" w:hAnsi="Arial" w:cs="Arial"/>
                <w:b/>
              </w:rPr>
              <w:t>January 2023</w:t>
            </w:r>
            <w:r w:rsidRPr="008A4154">
              <w:rPr>
                <w:rFonts w:ascii="Arial" w:hAnsi="Arial" w:cs="Arial"/>
                <w:b/>
              </w:rPr>
              <w:t>)</w:t>
            </w:r>
          </w:p>
        </w:tc>
        <w:tc>
          <w:tcPr>
            <w:tcW w:w="6521" w:type="dxa"/>
          </w:tcPr>
          <w:p w14:paraId="060AADBD" w14:textId="77777777" w:rsidR="000D7528" w:rsidRPr="000D7528" w:rsidRDefault="000D7528" w:rsidP="006B6743">
            <w:pPr>
              <w:widowControl w:val="0"/>
              <w:numPr>
                <w:ilvl w:val="0"/>
                <w:numId w:val="29"/>
              </w:numPr>
              <w:overflowPunct w:val="0"/>
              <w:autoSpaceDE w:val="0"/>
              <w:autoSpaceDN w:val="0"/>
              <w:adjustRightInd w:val="0"/>
              <w:spacing w:after="0" w:line="240" w:lineRule="auto"/>
              <w:textAlignment w:val="baseline"/>
              <w:rPr>
                <w:rFonts w:ascii="Arial" w:hAnsi="Arial" w:cs="Arial"/>
                <w:lang w:val="en-US"/>
              </w:rPr>
            </w:pPr>
            <w:r w:rsidRPr="000D7528">
              <w:rPr>
                <w:rFonts w:ascii="Arial" w:hAnsi="Arial" w:cs="Arial"/>
                <w:lang w:val="en-US"/>
              </w:rPr>
              <w:t xml:space="preserve">Electronic Medicines Compendium </w:t>
            </w:r>
            <w:hyperlink r:id="rId22" w:history="1">
              <w:r w:rsidRPr="000D7528">
                <w:rPr>
                  <w:rFonts w:ascii="Arial" w:hAnsi="Arial" w:cs="Arial"/>
                  <w:color w:val="0000FF"/>
                  <w:u w:val="single"/>
                  <w:lang w:val="en-US"/>
                </w:rPr>
                <w:t>http://www.medicines.org.uk/</w:t>
              </w:r>
            </w:hyperlink>
          </w:p>
          <w:p w14:paraId="62B7E188" w14:textId="77777777" w:rsidR="000D7528" w:rsidRPr="000D7528" w:rsidRDefault="000D7528" w:rsidP="006B6743">
            <w:pPr>
              <w:widowControl w:val="0"/>
              <w:numPr>
                <w:ilvl w:val="0"/>
                <w:numId w:val="29"/>
              </w:numPr>
              <w:overflowPunct w:val="0"/>
              <w:autoSpaceDE w:val="0"/>
              <w:autoSpaceDN w:val="0"/>
              <w:adjustRightInd w:val="0"/>
              <w:spacing w:after="0" w:line="240" w:lineRule="auto"/>
              <w:textAlignment w:val="baseline"/>
              <w:rPr>
                <w:rFonts w:ascii="Arial" w:hAnsi="Arial" w:cs="Arial"/>
                <w:lang w:val="en-US"/>
              </w:rPr>
            </w:pPr>
            <w:r w:rsidRPr="000D7528">
              <w:rPr>
                <w:rFonts w:ascii="Arial" w:hAnsi="Arial" w:cs="Arial"/>
                <w:lang w:val="en-US"/>
              </w:rPr>
              <w:t xml:space="preserve">Electronic BNF </w:t>
            </w:r>
            <w:hyperlink r:id="rId23" w:history="1">
              <w:r w:rsidRPr="000D7528">
                <w:rPr>
                  <w:rFonts w:ascii="Arial" w:hAnsi="Arial" w:cs="Arial"/>
                  <w:color w:val="0000FF"/>
                  <w:u w:val="single"/>
                  <w:lang w:val="en-US"/>
                </w:rPr>
                <w:t>https://bnf.nice.org.uk/</w:t>
              </w:r>
            </w:hyperlink>
            <w:r w:rsidRPr="000D7528">
              <w:rPr>
                <w:rFonts w:ascii="Arial" w:hAnsi="Arial" w:cs="Arial"/>
                <w:lang w:val="en-US"/>
              </w:rPr>
              <w:t xml:space="preserve"> </w:t>
            </w:r>
          </w:p>
          <w:p w14:paraId="43540F40" w14:textId="77777777" w:rsidR="000D7528" w:rsidRPr="000D7528" w:rsidRDefault="000D7528" w:rsidP="006B6743">
            <w:pPr>
              <w:widowControl w:val="0"/>
              <w:numPr>
                <w:ilvl w:val="0"/>
                <w:numId w:val="29"/>
              </w:numPr>
              <w:overflowPunct w:val="0"/>
              <w:autoSpaceDE w:val="0"/>
              <w:autoSpaceDN w:val="0"/>
              <w:adjustRightInd w:val="0"/>
              <w:spacing w:after="0" w:line="240" w:lineRule="auto"/>
              <w:textAlignment w:val="baseline"/>
              <w:rPr>
                <w:rFonts w:ascii="Arial" w:hAnsi="Arial" w:cs="Arial"/>
                <w:lang w:val="en-US"/>
              </w:rPr>
            </w:pPr>
            <w:r w:rsidRPr="000D7528">
              <w:rPr>
                <w:rFonts w:ascii="Arial" w:hAnsi="Arial" w:cs="Arial"/>
                <w:lang w:val="en-US"/>
              </w:rPr>
              <w:t xml:space="preserve">NICE Medicines practice guideline “Patient Group Directions”   </w:t>
            </w:r>
            <w:hyperlink r:id="rId24" w:history="1">
              <w:r w:rsidRPr="000D7528">
                <w:rPr>
                  <w:rFonts w:ascii="Arial" w:hAnsi="Arial" w:cs="Arial"/>
                  <w:color w:val="0000FF"/>
                  <w:u w:val="single"/>
                  <w:lang w:val="en-US"/>
                </w:rPr>
                <w:t>https://www.nice.org.uk/guidance/mpg2</w:t>
              </w:r>
            </w:hyperlink>
          </w:p>
          <w:p w14:paraId="0AD9D2DC" w14:textId="77777777" w:rsidR="000D7528" w:rsidRPr="008A4154" w:rsidRDefault="0014472F" w:rsidP="006B6743">
            <w:pPr>
              <w:numPr>
                <w:ilvl w:val="0"/>
                <w:numId w:val="29"/>
              </w:numPr>
              <w:spacing w:after="0" w:line="240" w:lineRule="auto"/>
              <w:rPr>
                <w:rFonts w:ascii="Arial" w:hAnsi="Arial" w:cs="Arial"/>
                <w:szCs w:val="20"/>
              </w:rPr>
            </w:pPr>
            <w:r w:rsidRPr="008A4154">
              <w:rPr>
                <w:rFonts w:ascii="Arial" w:hAnsi="Arial" w:cs="Arial"/>
                <w:szCs w:val="20"/>
              </w:rPr>
              <w:t xml:space="preserve">Resuscitation Council (UK) Emergency Treatment of anaphylactic reactions: Guidelines for health care providers Resuscitation Council, </w:t>
            </w:r>
            <w:r w:rsidRPr="00983CEF">
              <w:rPr>
                <w:rFonts w:ascii="Arial" w:hAnsi="Arial" w:cs="Arial"/>
                <w:szCs w:val="20"/>
              </w:rPr>
              <w:t>20</w:t>
            </w:r>
            <w:r w:rsidR="0019344E" w:rsidRPr="00983CEF">
              <w:rPr>
                <w:rFonts w:ascii="Arial" w:hAnsi="Arial" w:cs="Arial"/>
                <w:szCs w:val="20"/>
              </w:rPr>
              <w:t>21</w:t>
            </w:r>
            <w:r w:rsidRPr="00983CEF">
              <w:rPr>
                <w:rFonts w:ascii="Arial" w:hAnsi="Arial" w:cs="Arial"/>
                <w:szCs w:val="20"/>
              </w:rPr>
              <w:t xml:space="preserve"> </w:t>
            </w:r>
            <w:hyperlink r:id="rId25" w:history="1">
              <w:r w:rsidRPr="008A4154">
                <w:rPr>
                  <w:rStyle w:val="Hyperlink"/>
                  <w:rFonts w:ascii="Arial" w:hAnsi="Arial" w:cs="Arial"/>
                  <w:szCs w:val="20"/>
                </w:rPr>
                <w:t>www.resus.org.uk</w:t>
              </w:r>
            </w:hyperlink>
            <w:r w:rsidRPr="008A4154">
              <w:rPr>
                <w:rFonts w:ascii="Arial" w:hAnsi="Arial" w:cs="Arial"/>
                <w:szCs w:val="20"/>
              </w:rPr>
              <w:t xml:space="preserve">  </w:t>
            </w:r>
          </w:p>
          <w:p w14:paraId="617AF5C5" w14:textId="321D5829" w:rsidR="002C3E6B" w:rsidRPr="006B6743" w:rsidRDefault="000A5931" w:rsidP="006B6743">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8A4154">
              <w:rPr>
                <w:rFonts w:ascii="Arial" w:hAnsi="Arial" w:cs="Arial"/>
                <w:szCs w:val="20"/>
              </w:rPr>
              <w:t xml:space="preserve">FSRH Clinical Guideline: </w:t>
            </w:r>
            <w:r w:rsidR="009047E1" w:rsidRPr="008A4154">
              <w:rPr>
                <w:rFonts w:ascii="Arial" w:hAnsi="Arial" w:cs="Arial"/>
                <w:szCs w:val="20"/>
              </w:rPr>
              <w:t xml:space="preserve">FSRH Clinical Guideline: Progestogen-only Implant (February 2021) </w:t>
            </w:r>
            <w:hyperlink r:id="rId26" w:history="1">
              <w:r w:rsidR="006B6743" w:rsidRPr="00D419D8">
                <w:rPr>
                  <w:rStyle w:val="Hyperlink"/>
                  <w:rFonts w:ascii="Arial" w:hAnsi="Arial" w:cs="Arial"/>
                </w:rPr>
                <w:t>Progestogen-only Implants | FSRH</w:t>
              </w:r>
            </w:hyperlink>
            <w:r w:rsidRPr="006B6743">
              <w:rPr>
                <w:rFonts w:ascii="Arial" w:hAnsi="Arial" w:cs="Arial"/>
                <w:szCs w:val="20"/>
              </w:rPr>
              <w:t xml:space="preserve"> </w:t>
            </w:r>
          </w:p>
        </w:tc>
      </w:tr>
    </w:tbl>
    <w:p w14:paraId="63059969" w14:textId="77777777" w:rsidR="00D10926" w:rsidRPr="00D10926" w:rsidRDefault="00D10926" w:rsidP="00983CEF">
      <w:pPr>
        <w:spacing w:after="0" w:line="240" w:lineRule="auto"/>
        <w:rPr>
          <w:rFonts w:ascii="Arial" w:hAnsi="Arial"/>
          <w:b/>
          <w:szCs w:val="20"/>
        </w:rPr>
      </w:pPr>
    </w:p>
    <w:p w14:paraId="68DB479B" w14:textId="77777777" w:rsidR="00D10926" w:rsidRDefault="00D10926" w:rsidP="00983CEF">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F85BF3">
        <w:rPr>
          <w:rFonts w:ascii="Arial" w:hAnsi="Arial"/>
          <w:b/>
          <w:szCs w:val="20"/>
        </w:rPr>
        <w:t>–</w:t>
      </w:r>
      <w:r w:rsidR="003B3EB7">
        <w:rPr>
          <w:rFonts w:ascii="Arial" w:hAnsi="Arial"/>
          <w:b/>
          <w:szCs w:val="20"/>
        </w:rPr>
        <w:t xml:space="preserve"> </w:t>
      </w:r>
      <w:r w:rsidR="00F85BF3">
        <w:rPr>
          <w:rFonts w:ascii="Arial" w:hAnsi="Arial" w:cs="Arial"/>
          <w:b/>
          <w:szCs w:val="20"/>
        </w:rPr>
        <w:t>Example r</w:t>
      </w:r>
      <w:r w:rsidRPr="00D10926">
        <w:rPr>
          <w:rFonts w:ascii="Arial" w:hAnsi="Arial" w:cs="Arial"/>
          <w:b/>
          <w:szCs w:val="20"/>
        </w:rPr>
        <w:t>egistered health professional authorisation sheet</w:t>
      </w:r>
    </w:p>
    <w:p w14:paraId="3F56E5D1" w14:textId="77777777" w:rsidR="00983CEF" w:rsidRPr="00D10926" w:rsidRDefault="00983CEF" w:rsidP="00983CEF">
      <w:pPr>
        <w:spacing w:after="0" w:line="240" w:lineRule="auto"/>
        <w:rPr>
          <w:rFonts w:ascii="Arial" w:hAnsi="Arial" w:cs="Arial"/>
          <w:b/>
          <w:szCs w:val="20"/>
        </w:rPr>
      </w:pPr>
    </w:p>
    <w:p w14:paraId="03BB5AF8" w14:textId="77777777" w:rsidR="00D10926" w:rsidRPr="00D10926" w:rsidRDefault="00D10926" w:rsidP="00983CEF">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459D9FFB" w14:textId="77777777" w:rsidR="00D10926" w:rsidRPr="008364A7" w:rsidRDefault="00D10926" w:rsidP="00983CEF">
      <w:pPr>
        <w:spacing w:after="0" w:line="240" w:lineRule="auto"/>
        <w:rPr>
          <w:rFonts w:ascii="Arial" w:hAnsi="Arial"/>
          <w:b/>
          <w:sz w:val="20"/>
          <w:szCs w:val="20"/>
        </w:rPr>
      </w:pPr>
    </w:p>
    <w:p w14:paraId="4B0F2963" w14:textId="77777777" w:rsidR="00D10926" w:rsidRPr="008364A7" w:rsidRDefault="00D10926" w:rsidP="00983CEF">
      <w:pPr>
        <w:spacing w:after="0" w:line="240" w:lineRule="auto"/>
        <w:rPr>
          <w:rFonts w:ascii="Arial" w:hAnsi="Arial"/>
          <w:sz w:val="20"/>
          <w:szCs w:val="20"/>
        </w:rPr>
      </w:pPr>
      <w:r w:rsidRPr="008364A7">
        <w:rPr>
          <w:rFonts w:ascii="Arial" w:hAnsi="Arial"/>
          <w:sz w:val="20"/>
          <w:szCs w:val="20"/>
        </w:rPr>
        <w:t>Before signing this PGD, check that the document has had the necessary</w:t>
      </w:r>
      <w:r w:rsidR="00F821C9" w:rsidRPr="008364A7">
        <w:rPr>
          <w:rFonts w:ascii="Arial" w:hAnsi="Arial"/>
          <w:sz w:val="20"/>
          <w:szCs w:val="20"/>
        </w:rPr>
        <w:t xml:space="preserve"> </w:t>
      </w:r>
      <w:r w:rsidRPr="008364A7">
        <w:rPr>
          <w:rFonts w:ascii="Arial" w:hAnsi="Arial"/>
          <w:sz w:val="20"/>
          <w:szCs w:val="20"/>
        </w:rPr>
        <w:t>authorisations. Without these, this PGD is not lawfully valid.</w:t>
      </w:r>
    </w:p>
    <w:p w14:paraId="1FB3A690" w14:textId="77777777" w:rsidR="00D10926" w:rsidRPr="008364A7" w:rsidRDefault="00D10926" w:rsidP="00983CEF">
      <w:pPr>
        <w:spacing w:after="0" w:line="240" w:lineRule="auto"/>
        <w:rPr>
          <w:rFonts w:ascii="Arial" w:hAnsi="Arial"/>
          <w:b/>
          <w:sz w:val="20"/>
          <w:szCs w:val="20"/>
        </w:rPr>
      </w:pPr>
    </w:p>
    <w:p w14:paraId="4A09B5DB" w14:textId="77777777" w:rsidR="00D10926" w:rsidRPr="008364A7" w:rsidRDefault="00D10926" w:rsidP="00983CEF">
      <w:pPr>
        <w:spacing w:after="0" w:line="240" w:lineRule="auto"/>
        <w:rPr>
          <w:rFonts w:ascii="Arial" w:hAnsi="Arial"/>
          <w:b/>
          <w:sz w:val="20"/>
          <w:szCs w:val="20"/>
        </w:rPr>
      </w:pPr>
      <w:r w:rsidRPr="008364A7">
        <w:rPr>
          <w:rFonts w:ascii="Arial" w:hAnsi="Arial"/>
          <w:b/>
          <w:sz w:val="20"/>
          <w:szCs w:val="20"/>
        </w:rPr>
        <w:t>Registered health professional</w:t>
      </w:r>
    </w:p>
    <w:p w14:paraId="719280B3" w14:textId="77777777" w:rsidR="00D10926" w:rsidRPr="008364A7" w:rsidRDefault="00D10926" w:rsidP="00983CEF">
      <w:pPr>
        <w:spacing w:after="0" w:line="240" w:lineRule="auto"/>
        <w:rPr>
          <w:rFonts w:ascii="Arial" w:hAnsi="Arial"/>
          <w:sz w:val="20"/>
          <w:szCs w:val="20"/>
        </w:rPr>
      </w:pPr>
      <w:r w:rsidRPr="008364A7">
        <w:rPr>
          <w:rFonts w:ascii="Arial" w:hAnsi="Arial"/>
          <w:sz w:val="20"/>
          <w:szCs w:val="20"/>
        </w:rPr>
        <w:t>By signing this patient group direction you are indicating that you agree to its contents and that you will work within it.</w:t>
      </w:r>
    </w:p>
    <w:p w14:paraId="1C6053AF" w14:textId="77777777" w:rsidR="00983CEF" w:rsidRPr="008364A7" w:rsidRDefault="00983CEF" w:rsidP="00983CEF">
      <w:pPr>
        <w:spacing w:after="0" w:line="240" w:lineRule="auto"/>
        <w:rPr>
          <w:rFonts w:ascii="Arial" w:hAnsi="Arial"/>
          <w:sz w:val="20"/>
          <w:szCs w:val="20"/>
        </w:rPr>
      </w:pPr>
    </w:p>
    <w:p w14:paraId="36770F68"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cs="Arial"/>
          <w:sz w:val="20"/>
          <w:szCs w:val="20"/>
        </w:rPr>
      </w:pPr>
      <w:r w:rsidRPr="008364A7">
        <w:rPr>
          <w:rFonts w:ascii="Arial" w:hAnsi="Arial" w:cs="Arial"/>
          <w:sz w:val="20"/>
          <w:szCs w:val="20"/>
        </w:rPr>
        <w:t>Patient group directions do not remove inherent professional obligations or accountability.</w:t>
      </w:r>
    </w:p>
    <w:p w14:paraId="1096D06A" w14:textId="77777777" w:rsidR="00983CEF" w:rsidRPr="008364A7" w:rsidRDefault="00983CEF" w:rsidP="00983CEF">
      <w:pPr>
        <w:overflowPunct w:val="0"/>
        <w:autoSpaceDE w:val="0"/>
        <w:autoSpaceDN w:val="0"/>
        <w:adjustRightInd w:val="0"/>
        <w:spacing w:after="0" w:line="240" w:lineRule="auto"/>
        <w:textAlignment w:val="baseline"/>
        <w:rPr>
          <w:rFonts w:ascii="Arial" w:hAnsi="Arial" w:cs="Arial"/>
          <w:sz w:val="20"/>
          <w:szCs w:val="20"/>
        </w:rPr>
      </w:pPr>
    </w:p>
    <w:p w14:paraId="04C63EDD"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cs="Arial"/>
          <w:sz w:val="20"/>
          <w:szCs w:val="20"/>
        </w:rPr>
      </w:pPr>
      <w:r w:rsidRPr="008364A7">
        <w:rPr>
          <w:rFonts w:ascii="Arial" w:hAnsi="Arial" w:cs="Arial"/>
          <w:sz w:val="20"/>
          <w:szCs w:val="20"/>
        </w:rPr>
        <w:t>It is the responsibility of each professional to practise only within the bounds of their own competence and professional code of conduct.</w:t>
      </w:r>
    </w:p>
    <w:p w14:paraId="44665B48" w14:textId="77777777" w:rsidR="00983CEF" w:rsidRPr="008364A7" w:rsidRDefault="00983CEF" w:rsidP="00983CEF">
      <w:pPr>
        <w:overflowPunct w:val="0"/>
        <w:autoSpaceDE w:val="0"/>
        <w:autoSpaceDN w:val="0"/>
        <w:adjustRightInd w:val="0"/>
        <w:spacing w:after="0" w:line="240" w:lineRule="auto"/>
        <w:textAlignment w:val="baselin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742"/>
        <w:gridCol w:w="2360"/>
        <w:gridCol w:w="1252"/>
      </w:tblGrid>
      <w:tr w:rsidR="00D10926" w:rsidRPr="008364A7" w14:paraId="2164DCD8" w14:textId="77777777" w:rsidTr="005718CD">
        <w:tc>
          <w:tcPr>
            <w:tcW w:w="9747" w:type="dxa"/>
            <w:gridSpan w:val="4"/>
            <w:shd w:val="clear" w:color="auto" w:fill="D9D9D9"/>
          </w:tcPr>
          <w:p w14:paraId="25C8BF6F" w14:textId="77777777" w:rsidR="00D10926" w:rsidRPr="008364A7" w:rsidRDefault="00D10926" w:rsidP="00983CEF">
            <w:pPr>
              <w:spacing w:after="0" w:line="240" w:lineRule="auto"/>
              <w:jc w:val="center"/>
              <w:rPr>
                <w:rFonts w:ascii="Arial" w:hAnsi="Arial" w:cs="Arial"/>
                <w:b/>
                <w:sz w:val="20"/>
                <w:szCs w:val="20"/>
              </w:rPr>
            </w:pPr>
            <w:r w:rsidRPr="008364A7">
              <w:rPr>
                <w:rFonts w:ascii="Arial" w:hAnsi="Arial" w:cs="Arial"/>
                <w:b/>
                <w:sz w:val="20"/>
                <w:szCs w:val="20"/>
              </w:rPr>
              <w:t>I confirm that I have read and understood the content of this Patient Group Direction and that I am willing and competent to work to it within my professional code of conduct.</w:t>
            </w:r>
          </w:p>
        </w:tc>
      </w:tr>
      <w:tr w:rsidR="00D10926" w:rsidRPr="008364A7" w14:paraId="6FCE2CA8" w14:textId="77777777" w:rsidTr="005718CD">
        <w:tc>
          <w:tcPr>
            <w:tcW w:w="2518" w:type="dxa"/>
            <w:shd w:val="clear" w:color="auto" w:fill="D9D9D9"/>
          </w:tcPr>
          <w:p w14:paraId="357903F1"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Name</w:t>
            </w:r>
          </w:p>
        </w:tc>
        <w:tc>
          <w:tcPr>
            <w:tcW w:w="3119" w:type="dxa"/>
            <w:shd w:val="clear" w:color="auto" w:fill="D9D9D9"/>
          </w:tcPr>
          <w:p w14:paraId="7E98F43D"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Designation</w:t>
            </w:r>
          </w:p>
        </w:tc>
        <w:tc>
          <w:tcPr>
            <w:tcW w:w="2693" w:type="dxa"/>
            <w:shd w:val="clear" w:color="auto" w:fill="D9D9D9"/>
          </w:tcPr>
          <w:p w14:paraId="4CDEB122"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Signature</w:t>
            </w:r>
          </w:p>
        </w:tc>
        <w:tc>
          <w:tcPr>
            <w:tcW w:w="1417" w:type="dxa"/>
            <w:shd w:val="clear" w:color="auto" w:fill="D9D9D9"/>
          </w:tcPr>
          <w:p w14:paraId="163E51A0"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Date</w:t>
            </w:r>
          </w:p>
        </w:tc>
      </w:tr>
      <w:tr w:rsidR="00D10926" w:rsidRPr="008364A7" w14:paraId="584951A8" w14:textId="77777777" w:rsidTr="005718CD">
        <w:tc>
          <w:tcPr>
            <w:tcW w:w="2518" w:type="dxa"/>
            <w:shd w:val="clear" w:color="auto" w:fill="auto"/>
          </w:tcPr>
          <w:p w14:paraId="53941873" w14:textId="77777777" w:rsidR="00D10926" w:rsidRPr="008364A7" w:rsidRDefault="00D10926" w:rsidP="00983CEF">
            <w:pPr>
              <w:spacing w:after="0" w:line="240" w:lineRule="auto"/>
              <w:jc w:val="center"/>
              <w:rPr>
                <w:rFonts w:ascii="Arial" w:hAnsi="Arial" w:cs="Arial"/>
                <w:color w:val="000000"/>
                <w:sz w:val="20"/>
                <w:szCs w:val="20"/>
              </w:rPr>
            </w:pPr>
          </w:p>
          <w:p w14:paraId="737AD18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49C47158"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103D2665"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14F6B9F9"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7D98F2DA" w14:textId="77777777" w:rsidTr="005718CD">
        <w:tc>
          <w:tcPr>
            <w:tcW w:w="2518" w:type="dxa"/>
            <w:shd w:val="clear" w:color="auto" w:fill="auto"/>
          </w:tcPr>
          <w:p w14:paraId="0FCE8FD2" w14:textId="77777777" w:rsidR="00D10926" w:rsidRPr="008364A7" w:rsidRDefault="00D10926" w:rsidP="00983CEF">
            <w:pPr>
              <w:spacing w:after="0" w:line="240" w:lineRule="auto"/>
              <w:jc w:val="center"/>
              <w:rPr>
                <w:rFonts w:ascii="Arial" w:hAnsi="Arial" w:cs="Arial"/>
                <w:color w:val="000000"/>
                <w:sz w:val="20"/>
                <w:szCs w:val="20"/>
              </w:rPr>
            </w:pPr>
          </w:p>
          <w:p w14:paraId="0270337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2572732F"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32B99297"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14398466"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7B4971E2" w14:textId="77777777" w:rsidTr="00C62850">
        <w:trPr>
          <w:trHeight w:val="40"/>
        </w:trPr>
        <w:tc>
          <w:tcPr>
            <w:tcW w:w="2518" w:type="dxa"/>
            <w:shd w:val="clear" w:color="auto" w:fill="auto"/>
          </w:tcPr>
          <w:p w14:paraId="6FA97F11" w14:textId="77777777" w:rsidR="00D10926" w:rsidRPr="008364A7" w:rsidRDefault="00D10926" w:rsidP="00983CEF">
            <w:pPr>
              <w:spacing w:after="0" w:line="240" w:lineRule="auto"/>
              <w:rPr>
                <w:rFonts w:ascii="Arial" w:hAnsi="Arial" w:cs="Arial"/>
                <w:color w:val="000000"/>
                <w:sz w:val="20"/>
                <w:szCs w:val="20"/>
              </w:rPr>
            </w:pPr>
          </w:p>
          <w:p w14:paraId="547CA257" w14:textId="77777777" w:rsidR="00C62850" w:rsidRPr="008364A7" w:rsidRDefault="00C62850" w:rsidP="00983CEF">
            <w:pPr>
              <w:spacing w:after="0" w:line="240" w:lineRule="auto"/>
              <w:rPr>
                <w:rFonts w:ascii="Arial" w:hAnsi="Arial" w:cs="Arial"/>
                <w:color w:val="000000"/>
                <w:sz w:val="20"/>
                <w:szCs w:val="20"/>
              </w:rPr>
            </w:pPr>
          </w:p>
        </w:tc>
        <w:tc>
          <w:tcPr>
            <w:tcW w:w="3119" w:type="dxa"/>
            <w:shd w:val="clear" w:color="auto" w:fill="auto"/>
          </w:tcPr>
          <w:p w14:paraId="4C6CC47D"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03BAC3EF"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2EFB571B"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5C715144" w14:textId="77777777" w:rsidTr="005718CD">
        <w:tc>
          <w:tcPr>
            <w:tcW w:w="2518" w:type="dxa"/>
            <w:shd w:val="clear" w:color="auto" w:fill="auto"/>
          </w:tcPr>
          <w:p w14:paraId="4BA2EB74" w14:textId="77777777" w:rsidR="00D10926" w:rsidRPr="008364A7" w:rsidRDefault="00D10926" w:rsidP="00983CEF">
            <w:pPr>
              <w:spacing w:after="0" w:line="240" w:lineRule="auto"/>
              <w:jc w:val="center"/>
              <w:rPr>
                <w:rFonts w:ascii="Arial" w:hAnsi="Arial" w:cs="Arial"/>
                <w:color w:val="000000"/>
                <w:sz w:val="20"/>
                <w:szCs w:val="20"/>
              </w:rPr>
            </w:pPr>
          </w:p>
          <w:p w14:paraId="442FA0D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723996C4"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2659CE6C"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5E50CA64"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7173E49E" w14:textId="77777777" w:rsidTr="005718CD">
        <w:tc>
          <w:tcPr>
            <w:tcW w:w="2518" w:type="dxa"/>
            <w:shd w:val="clear" w:color="auto" w:fill="auto"/>
          </w:tcPr>
          <w:p w14:paraId="02478FF9" w14:textId="77777777" w:rsidR="00D10926" w:rsidRPr="008364A7" w:rsidRDefault="00D10926" w:rsidP="00983CEF">
            <w:pPr>
              <w:spacing w:after="0" w:line="240" w:lineRule="auto"/>
              <w:jc w:val="center"/>
              <w:rPr>
                <w:rFonts w:ascii="Arial" w:hAnsi="Arial" w:cs="Arial"/>
                <w:color w:val="000000"/>
                <w:sz w:val="20"/>
                <w:szCs w:val="20"/>
              </w:rPr>
            </w:pPr>
          </w:p>
          <w:p w14:paraId="0E6AF70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3892E05F"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75B6626B"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70EA8EC4"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73717713" w14:textId="77777777" w:rsidTr="005718CD">
        <w:tc>
          <w:tcPr>
            <w:tcW w:w="2518" w:type="dxa"/>
            <w:shd w:val="clear" w:color="auto" w:fill="auto"/>
          </w:tcPr>
          <w:p w14:paraId="06168580" w14:textId="77777777" w:rsidR="00D10926" w:rsidRPr="008364A7" w:rsidRDefault="00D10926" w:rsidP="00983CEF">
            <w:pPr>
              <w:spacing w:after="0" w:line="240" w:lineRule="auto"/>
              <w:jc w:val="center"/>
              <w:rPr>
                <w:rFonts w:ascii="Arial" w:hAnsi="Arial" w:cs="Arial"/>
                <w:color w:val="000000"/>
                <w:sz w:val="20"/>
                <w:szCs w:val="20"/>
              </w:rPr>
            </w:pPr>
          </w:p>
          <w:p w14:paraId="290C3BF8"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556562F9"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2D92C80B"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731122D0"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4D1D282B" w14:textId="77777777" w:rsidTr="005718CD">
        <w:tc>
          <w:tcPr>
            <w:tcW w:w="2518" w:type="dxa"/>
            <w:shd w:val="clear" w:color="auto" w:fill="auto"/>
          </w:tcPr>
          <w:p w14:paraId="62F21B4C" w14:textId="77777777" w:rsidR="00D10926" w:rsidRPr="008364A7" w:rsidRDefault="00D10926" w:rsidP="00983CEF">
            <w:pPr>
              <w:spacing w:after="0" w:line="240" w:lineRule="auto"/>
              <w:jc w:val="center"/>
              <w:rPr>
                <w:rFonts w:ascii="Arial" w:hAnsi="Arial" w:cs="Arial"/>
                <w:color w:val="000000"/>
                <w:sz w:val="20"/>
                <w:szCs w:val="20"/>
              </w:rPr>
            </w:pPr>
          </w:p>
          <w:p w14:paraId="7D0E152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204DDA73"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65C235A2"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6690691B" w14:textId="77777777" w:rsidR="00D10926" w:rsidRPr="008364A7" w:rsidRDefault="00D10926" w:rsidP="00983CEF">
            <w:pPr>
              <w:spacing w:after="0" w:line="240" w:lineRule="auto"/>
              <w:jc w:val="center"/>
              <w:rPr>
                <w:rFonts w:ascii="Arial" w:hAnsi="Arial" w:cs="Arial"/>
                <w:color w:val="000000"/>
                <w:sz w:val="20"/>
                <w:szCs w:val="20"/>
              </w:rPr>
            </w:pPr>
          </w:p>
        </w:tc>
      </w:tr>
    </w:tbl>
    <w:p w14:paraId="729AE105"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sz w:val="20"/>
          <w:szCs w:val="20"/>
        </w:rPr>
      </w:pPr>
    </w:p>
    <w:p w14:paraId="3AB77022"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b/>
          <w:sz w:val="20"/>
          <w:szCs w:val="20"/>
        </w:rPr>
      </w:pPr>
      <w:r w:rsidRPr="008364A7">
        <w:rPr>
          <w:rFonts w:ascii="Arial" w:hAnsi="Arial"/>
          <w:b/>
          <w:sz w:val="20"/>
          <w:szCs w:val="20"/>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742"/>
        <w:gridCol w:w="2360"/>
        <w:gridCol w:w="1252"/>
      </w:tblGrid>
      <w:tr w:rsidR="00D10926" w:rsidRPr="008364A7" w14:paraId="2FA1217A" w14:textId="77777777" w:rsidTr="005718CD">
        <w:tc>
          <w:tcPr>
            <w:tcW w:w="9747" w:type="dxa"/>
            <w:gridSpan w:val="4"/>
            <w:shd w:val="clear" w:color="auto" w:fill="D9D9D9"/>
          </w:tcPr>
          <w:p w14:paraId="2A5590CF"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I confirm that the registered health professionals named above have declared themselves suitably trained and competent to work under this PGD. I give authorisation on behalf of</w:t>
            </w:r>
            <w:r w:rsidR="00C62850" w:rsidRPr="008364A7">
              <w:rPr>
                <w:rFonts w:ascii="Arial" w:hAnsi="Arial"/>
                <w:b/>
                <w:sz w:val="20"/>
                <w:szCs w:val="20"/>
              </w:rPr>
              <w:t xml:space="preserve"> </w:t>
            </w:r>
            <w:r w:rsidR="00C62850" w:rsidRPr="008364A7">
              <w:rPr>
                <w:rFonts w:ascii="Arial" w:hAnsi="Arial"/>
                <w:b/>
                <w:sz w:val="20"/>
                <w:szCs w:val="20"/>
                <w:highlight w:val="cyan"/>
              </w:rPr>
              <w:t>insert name of organisation</w:t>
            </w:r>
            <w:r w:rsidR="00C62850" w:rsidRPr="008364A7">
              <w:rPr>
                <w:rFonts w:ascii="Arial" w:hAnsi="Arial"/>
                <w:b/>
                <w:sz w:val="20"/>
                <w:szCs w:val="20"/>
              </w:rPr>
              <w:t xml:space="preserve"> </w:t>
            </w:r>
            <w:r w:rsidRPr="008364A7">
              <w:rPr>
                <w:rFonts w:ascii="Arial" w:hAnsi="Arial"/>
                <w:b/>
                <w:sz w:val="20"/>
                <w:szCs w:val="20"/>
              </w:rPr>
              <w:t>for the above named health care professionals who have signed the PGD to work under it.</w:t>
            </w:r>
          </w:p>
        </w:tc>
      </w:tr>
      <w:tr w:rsidR="00D10926" w:rsidRPr="008364A7" w14:paraId="269E8B33" w14:textId="77777777" w:rsidTr="005718CD">
        <w:tc>
          <w:tcPr>
            <w:tcW w:w="2518" w:type="dxa"/>
            <w:shd w:val="clear" w:color="auto" w:fill="D9D9D9"/>
          </w:tcPr>
          <w:p w14:paraId="538E1BB6"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Name</w:t>
            </w:r>
          </w:p>
        </w:tc>
        <w:tc>
          <w:tcPr>
            <w:tcW w:w="3119" w:type="dxa"/>
            <w:shd w:val="clear" w:color="auto" w:fill="D9D9D9"/>
          </w:tcPr>
          <w:p w14:paraId="0DC9FF85"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Designation</w:t>
            </w:r>
          </w:p>
        </w:tc>
        <w:tc>
          <w:tcPr>
            <w:tcW w:w="2693" w:type="dxa"/>
            <w:shd w:val="clear" w:color="auto" w:fill="D9D9D9"/>
          </w:tcPr>
          <w:p w14:paraId="195C4219"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Signature</w:t>
            </w:r>
          </w:p>
        </w:tc>
        <w:tc>
          <w:tcPr>
            <w:tcW w:w="1417" w:type="dxa"/>
            <w:shd w:val="clear" w:color="auto" w:fill="D9D9D9"/>
          </w:tcPr>
          <w:p w14:paraId="03607614"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Date</w:t>
            </w:r>
          </w:p>
        </w:tc>
      </w:tr>
      <w:tr w:rsidR="00D10926" w:rsidRPr="008364A7" w14:paraId="669CB644" w14:textId="77777777" w:rsidTr="005718CD">
        <w:tc>
          <w:tcPr>
            <w:tcW w:w="2518" w:type="dxa"/>
            <w:shd w:val="clear" w:color="auto" w:fill="auto"/>
          </w:tcPr>
          <w:p w14:paraId="2B4EE444" w14:textId="77777777" w:rsidR="00D10926" w:rsidRPr="008364A7" w:rsidRDefault="00D10926" w:rsidP="00983CEF">
            <w:pPr>
              <w:spacing w:after="0" w:line="240" w:lineRule="auto"/>
              <w:jc w:val="center"/>
              <w:rPr>
                <w:rFonts w:ascii="Arial" w:hAnsi="Arial" w:cs="Arial"/>
                <w:color w:val="000000"/>
                <w:sz w:val="20"/>
                <w:szCs w:val="20"/>
              </w:rPr>
            </w:pPr>
          </w:p>
          <w:p w14:paraId="0C97DC26"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38E5504F" w14:textId="77777777" w:rsidR="00D10926" w:rsidRPr="008364A7" w:rsidRDefault="00D10926" w:rsidP="00983CEF">
            <w:pPr>
              <w:spacing w:after="0" w:line="240" w:lineRule="auto"/>
              <w:jc w:val="center"/>
              <w:rPr>
                <w:rFonts w:ascii="Arial" w:hAnsi="Arial" w:cs="Arial"/>
                <w:color w:val="000000"/>
                <w:sz w:val="20"/>
                <w:szCs w:val="20"/>
              </w:rPr>
            </w:pPr>
          </w:p>
          <w:p w14:paraId="5046AA82" w14:textId="77777777" w:rsidR="00C62850" w:rsidRPr="008364A7" w:rsidRDefault="00C62850" w:rsidP="00983CEF">
            <w:pPr>
              <w:spacing w:after="0" w:line="240" w:lineRule="auto"/>
              <w:jc w:val="center"/>
              <w:rPr>
                <w:rFonts w:ascii="Arial" w:hAnsi="Arial" w:cs="Arial"/>
                <w:color w:val="000000"/>
                <w:sz w:val="20"/>
                <w:szCs w:val="20"/>
              </w:rPr>
            </w:pPr>
          </w:p>
        </w:tc>
        <w:tc>
          <w:tcPr>
            <w:tcW w:w="2693" w:type="dxa"/>
            <w:shd w:val="clear" w:color="auto" w:fill="auto"/>
          </w:tcPr>
          <w:p w14:paraId="420825D4" w14:textId="77777777" w:rsidR="00D10926" w:rsidRPr="008364A7" w:rsidRDefault="00D10926" w:rsidP="00983CEF">
            <w:pPr>
              <w:spacing w:after="0" w:line="240" w:lineRule="auto"/>
              <w:jc w:val="center"/>
              <w:rPr>
                <w:rFonts w:ascii="Arial" w:hAnsi="Arial" w:cs="Arial"/>
                <w:color w:val="000000"/>
                <w:sz w:val="20"/>
                <w:szCs w:val="20"/>
              </w:rPr>
            </w:pPr>
          </w:p>
          <w:p w14:paraId="4D9FFF5F" w14:textId="77777777" w:rsidR="00C62850" w:rsidRPr="008364A7" w:rsidRDefault="00C62850" w:rsidP="00983CEF">
            <w:pPr>
              <w:spacing w:after="0" w:line="240" w:lineRule="auto"/>
              <w:jc w:val="center"/>
              <w:rPr>
                <w:rFonts w:ascii="Arial" w:hAnsi="Arial" w:cs="Arial"/>
                <w:color w:val="000000"/>
                <w:sz w:val="20"/>
                <w:szCs w:val="20"/>
              </w:rPr>
            </w:pPr>
          </w:p>
        </w:tc>
        <w:tc>
          <w:tcPr>
            <w:tcW w:w="1417" w:type="dxa"/>
            <w:shd w:val="clear" w:color="auto" w:fill="auto"/>
          </w:tcPr>
          <w:p w14:paraId="0E14B2AF" w14:textId="77777777" w:rsidR="00D10926" w:rsidRPr="008364A7" w:rsidRDefault="00D10926" w:rsidP="00983CEF">
            <w:pPr>
              <w:spacing w:after="0" w:line="240" w:lineRule="auto"/>
              <w:jc w:val="center"/>
              <w:rPr>
                <w:rFonts w:ascii="Arial" w:hAnsi="Arial" w:cs="Arial"/>
                <w:color w:val="000000"/>
                <w:sz w:val="20"/>
                <w:szCs w:val="20"/>
              </w:rPr>
            </w:pPr>
          </w:p>
          <w:p w14:paraId="4B17AEE0" w14:textId="77777777" w:rsidR="00C62850" w:rsidRPr="008364A7" w:rsidRDefault="00C62850" w:rsidP="00983CEF">
            <w:pPr>
              <w:spacing w:after="0" w:line="240" w:lineRule="auto"/>
              <w:jc w:val="center"/>
              <w:rPr>
                <w:rFonts w:ascii="Arial" w:hAnsi="Arial" w:cs="Arial"/>
                <w:color w:val="000000"/>
                <w:sz w:val="20"/>
                <w:szCs w:val="20"/>
              </w:rPr>
            </w:pPr>
          </w:p>
        </w:tc>
      </w:tr>
    </w:tbl>
    <w:p w14:paraId="25094850" w14:textId="77777777" w:rsidR="00983CEF" w:rsidRPr="008364A7" w:rsidRDefault="00983CEF" w:rsidP="00983CEF">
      <w:pPr>
        <w:overflowPunct w:val="0"/>
        <w:autoSpaceDE w:val="0"/>
        <w:autoSpaceDN w:val="0"/>
        <w:adjustRightInd w:val="0"/>
        <w:spacing w:after="0" w:line="240" w:lineRule="auto"/>
        <w:textAlignment w:val="baseline"/>
        <w:rPr>
          <w:rFonts w:ascii="Arial" w:hAnsi="Arial"/>
          <w:b/>
          <w:sz w:val="20"/>
          <w:szCs w:val="20"/>
        </w:rPr>
      </w:pPr>
    </w:p>
    <w:p w14:paraId="7027F755"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b/>
          <w:sz w:val="20"/>
          <w:szCs w:val="20"/>
        </w:rPr>
      </w:pPr>
      <w:r w:rsidRPr="008364A7">
        <w:rPr>
          <w:rFonts w:ascii="Arial" w:hAnsi="Arial"/>
          <w:b/>
          <w:sz w:val="20"/>
          <w:szCs w:val="20"/>
        </w:rPr>
        <w:t>Note to authorising manager</w:t>
      </w:r>
    </w:p>
    <w:p w14:paraId="484862A7" w14:textId="77777777" w:rsidR="00983CEF" w:rsidRPr="008364A7" w:rsidRDefault="00D10926" w:rsidP="00983CEF">
      <w:pPr>
        <w:spacing w:after="0" w:line="240" w:lineRule="auto"/>
        <w:rPr>
          <w:rFonts w:ascii="Arial" w:hAnsi="Arial"/>
          <w:sz w:val="20"/>
          <w:szCs w:val="20"/>
        </w:rPr>
      </w:pPr>
      <w:r w:rsidRPr="008364A7">
        <w:rPr>
          <w:rFonts w:ascii="Arial" w:hAnsi="Arial"/>
          <w:sz w:val="20"/>
          <w:szCs w:val="20"/>
        </w:rPr>
        <w:t>Score through unused rows in the list of registered health professionals to prevent additions post managerial authorisation</w:t>
      </w:r>
    </w:p>
    <w:p w14:paraId="1BFD745E" w14:textId="77777777" w:rsidR="00D10926" w:rsidRPr="008364A7" w:rsidRDefault="00D10926" w:rsidP="00983CEF">
      <w:pPr>
        <w:spacing w:after="0" w:line="240" w:lineRule="auto"/>
        <w:rPr>
          <w:rFonts w:ascii="Arial" w:hAnsi="Arial"/>
          <w:sz w:val="20"/>
          <w:szCs w:val="20"/>
        </w:rPr>
      </w:pPr>
      <w:r w:rsidRPr="008364A7">
        <w:rPr>
          <w:rFonts w:ascii="Arial" w:hAnsi="Arial"/>
          <w:sz w:val="20"/>
          <w:szCs w:val="20"/>
        </w:rPr>
        <w:t>.</w:t>
      </w:r>
    </w:p>
    <w:p w14:paraId="6565E980" w14:textId="77777777" w:rsidR="00D10926" w:rsidRPr="008364A7" w:rsidRDefault="00D10926" w:rsidP="00983CEF">
      <w:pPr>
        <w:spacing w:after="0" w:line="240" w:lineRule="auto"/>
        <w:rPr>
          <w:rFonts w:ascii="Arial" w:hAnsi="Arial"/>
          <w:sz w:val="20"/>
          <w:szCs w:val="20"/>
        </w:rPr>
      </w:pPr>
      <w:r w:rsidRPr="008364A7">
        <w:rPr>
          <w:rFonts w:ascii="Arial" w:hAnsi="Arial"/>
          <w:sz w:val="20"/>
          <w:szCs w:val="20"/>
        </w:rPr>
        <w:t>This authorisation sheet should be retained to serve as a record of those registered health professionals authorised to work under this PGD.</w:t>
      </w:r>
    </w:p>
    <w:p w14:paraId="11BBCBEA" w14:textId="77777777" w:rsidR="00725927" w:rsidRPr="008364A7" w:rsidRDefault="00725927" w:rsidP="00983CEF">
      <w:pPr>
        <w:spacing w:after="0" w:line="240" w:lineRule="auto"/>
        <w:rPr>
          <w:rFonts w:ascii="Arial" w:hAnsi="Arial"/>
          <w:sz w:val="20"/>
          <w:szCs w:val="20"/>
        </w:rPr>
      </w:pPr>
      <w:r w:rsidRPr="008364A7">
        <w:rPr>
          <w:rFonts w:ascii="Arial" w:hAnsi="Arial"/>
          <w:sz w:val="20"/>
          <w:szCs w:val="20"/>
          <w:highlight w:val="cyan"/>
        </w:rPr>
        <w:t>Add details on how this information is to be retained according to organisation PGD policy.</w:t>
      </w:r>
    </w:p>
    <w:p w14:paraId="6C8A7F83" w14:textId="77777777" w:rsidR="00E11FE0" w:rsidRDefault="00E11FE0" w:rsidP="00983CEF">
      <w:pPr>
        <w:pStyle w:val="NICEnormal"/>
        <w:spacing w:after="0" w:line="240" w:lineRule="auto"/>
        <w:rPr>
          <w:rFonts w:cs="Arial"/>
          <w:lang w:val="en-GB"/>
        </w:rPr>
      </w:pPr>
    </w:p>
    <w:bookmarkEnd w:id="0"/>
    <w:bookmarkEnd w:id="1"/>
    <w:bookmarkEnd w:id="2"/>
    <w:p w14:paraId="184AA493" w14:textId="77777777" w:rsidR="00E11FE0" w:rsidRDefault="00E11FE0" w:rsidP="00983CEF">
      <w:pPr>
        <w:pStyle w:val="NICEnormal"/>
        <w:spacing w:after="0" w:line="240" w:lineRule="auto"/>
        <w:rPr>
          <w:rFonts w:cs="Arial"/>
          <w:lang w:val="en-GB"/>
        </w:rPr>
      </w:pPr>
    </w:p>
    <w:sectPr w:rsidR="00E11FE0" w:rsidSect="00537E57">
      <w:headerReference w:type="default" r:id="rId27"/>
      <w:footerReference w:type="default" r:id="rId28"/>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6D5" w14:textId="77777777" w:rsidR="00133947" w:rsidRDefault="00133947">
      <w:r>
        <w:separator/>
      </w:r>
    </w:p>
  </w:endnote>
  <w:endnote w:type="continuationSeparator" w:id="0">
    <w:p w14:paraId="2E91709B" w14:textId="77777777" w:rsidR="00133947" w:rsidRDefault="0013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1F08" w14:textId="77777777" w:rsidR="008D739A" w:rsidRPr="0044281C" w:rsidRDefault="008D739A" w:rsidP="00983CEF">
    <w:pPr>
      <w:pStyle w:val="Footer"/>
      <w:spacing w:after="0" w:line="240" w:lineRule="auto"/>
      <w:rPr>
        <w:sz w:val="22"/>
        <w:highlight w:val="cyan"/>
      </w:rPr>
    </w:pPr>
    <w:r w:rsidRPr="0044281C">
      <w:rPr>
        <w:sz w:val="22"/>
        <w:highlight w:val="cyan"/>
      </w:rPr>
      <w:t>Reference Number:</w:t>
    </w:r>
  </w:p>
  <w:p w14:paraId="1D9760C2" w14:textId="77777777" w:rsidR="008D739A" w:rsidRPr="0044281C" w:rsidRDefault="008D739A" w:rsidP="00983CEF">
    <w:pPr>
      <w:pStyle w:val="Footer"/>
      <w:spacing w:after="0" w:line="240" w:lineRule="auto"/>
      <w:rPr>
        <w:sz w:val="22"/>
        <w:highlight w:val="cyan"/>
      </w:rPr>
    </w:pPr>
    <w:r w:rsidRPr="0044281C">
      <w:rPr>
        <w:sz w:val="22"/>
        <w:highlight w:val="cyan"/>
      </w:rPr>
      <w:t>Valid from:</w:t>
    </w:r>
  </w:p>
  <w:p w14:paraId="5367A6B3" w14:textId="77777777" w:rsidR="008D739A" w:rsidRPr="0044281C" w:rsidRDefault="008D739A" w:rsidP="00983CEF">
    <w:pPr>
      <w:pStyle w:val="Footer"/>
      <w:spacing w:after="0" w:line="240" w:lineRule="auto"/>
      <w:rPr>
        <w:sz w:val="22"/>
        <w:highlight w:val="cyan"/>
      </w:rPr>
    </w:pPr>
    <w:r w:rsidRPr="0044281C">
      <w:rPr>
        <w:sz w:val="22"/>
        <w:highlight w:val="cyan"/>
      </w:rPr>
      <w:t>Review date:</w:t>
    </w:r>
  </w:p>
  <w:p w14:paraId="4A731205" w14:textId="77777777" w:rsidR="008D739A" w:rsidRDefault="008D739A" w:rsidP="00983CEF">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E11591">
      <w:rPr>
        <w:noProof/>
      </w:rPr>
      <w:t>16</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691B" w14:textId="77777777" w:rsidR="00133947" w:rsidRDefault="00133947">
      <w:r>
        <w:separator/>
      </w:r>
    </w:p>
  </w:footnote>
  <w:footnote w:type="continuationSeparator" w:id="0">
    <w:p w14:paraId="54CA5E44" w14:textId="77777777" w:rsidR="00133947" w:rsidRDefault="0013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0B56" w14:textId="77777777" w:rsidR="008D739A" w:rsidRPr="00E60C36" w:rsidRDefault="008D739A"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EA2EE6"/>
    <w:multiLevelType w:val="hybridMultilevel"/>
    <w:tmpl w:val="CD166B02"/>
    <w:lvl w:ilvl="0" w:tplc="5688166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F3E5D"/>
    <w:multiLevelType w:val="hybridMultilevel"/>
    <w:tmpl w:val="4940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1564A"/>
    <w:multiLevelType w:val="hybridMultilevel"/>
    <w:tmpl w:val="50E84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84751"/>
    <w:multiLevelType w:val="hybridMultilevel"/>
    <w:tmpl w:val="4060F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71296"/>
    <w:multiLevelType w:val="multilevel"/>
    <w:tmpl w:val="3724ADF8"/>
    <w:numStyleLink w:val="NiceNumbering"/>
  </w:abstractNum>
  <w:abstractNum w:abstractNumId="11"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74858"/>
    <w:multiLevelType w:val="hybridMultilevel"/>
    <w:tmpl w:val="550289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81252"/>
    <w:multiLevelType w:val="hybridMultilevel"/>
    <w:tmpl w:val="F6EA0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B80C82"/>
    <w:multiLevelType w:val="hybridMultilevel"/>
    <w:tmpl w:val="38B83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1B6A30"/>
    <w:multiLevelType w:val="hybridMultilevel"/>
    <w:tmpl w:val="FC60A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1A2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5" w15:restartNumberingAfterBreak="0">
    <w:nsid w:val="716E6C18"/>
    <w:multiLevelType w:val="hybridMultilevel"/>
    <w:tmpl w:val="4BCE9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7"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8BE70D9"/>
    <w:multiLevelType w:val="hybridMultilevel"/>
    <w:tmpl w:val="CD109AB6"/>
    <w:lvl w:ilvl="0" w:tplc="08090001">
      <w:start w:val="1"/>
      <w:numFmt w:val="bullet"/>
      <w:lvlText w:val=""/>
      <w:lvlJc w:val="left"/>
      <w:pPr>
        <w:ind w:left="360" w:hanging="360"/>
      </w:pPr>
      <w:rPr>
        <w:rFonts w:ascii="Symbol" w:hAnsi="Symbol" w:hint="default"/>
      </w:rPr>
    </w:lvl>
    <w:lvl w:ilvl="1" w:tplc="E0966860">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0" w15:restartNumberingAfterBreak="0">
    <w:nsid w:val="7D9B765E"/>
    <w:multiLevelType w:val="hybridMultilevel"/>
    <w:tmpl w:val="97A2A9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651908">
    <w:abstractNumId w:val="20"/>
  </w:num>
  <w:num w:numId="2" w16cid:durableId="2139833292">
    <w:abstractNumId w:val="21"/>
    <w:lvlOverride w:ilvl="0">
      <w:startOverride w:val="1"/>
    </w:lvlOverride>
  </w:num>
  <w:num w:numId="3" w16cid:durableId="513689924">
    <w:abstractNumId w:val="6"/>
    <w:lvlOverride w:ilvl="0">
      <w:startOverride w:val="1"/>
    </w:lvlOverride>
  </w:num>
  <w:num w:numId="4" w16cid:durableId="1831021674">
    <w:abstractNumId w:val="12"/>
  </w:num>
  <w:num w:numId="5" w16cid:durableId="655887567">
    <w:abstractNumId w:val="26"/>
  </w:num>
  <w:num w:numId="6" w16cid:durableId="332298187">
    <w:abstractNumId w:val="27"/>
  </w:num>
  <w:num w:numId="7" w16cid:durableId="2120945970">
    <w:abstractNumId w:val="17"/>
  </w:num>
  <w:num w:numId="8" w16cid:durableId="1580096158">
    <w:abstractNumId w:val="9"/>
  </w:num>
  <w:num w:numId="9" w16cid:durableId="391780584">
    <w:abstractNumId w:val="24"/>
  </w:num>
  <w:num w:numId="10" w16cid:durableId="717507139">
    <w:abstractNumId w:val="10"/>
  </w:num>
  <w:num w:numId="11" w16cid:durableId="867836217">
    <w:abstractNumId w:val="29"/>
  </w:num>
  <w:num w:numId="12" w16cid:durableId="1158574327">
    <w:abstractNumId w:val="4"/>
  </w:num>
  <w:num w:numId="13" w16cid:durableId="1902209882">
    <w:abstractNumId w:val="0"/>
  </w:num>
  <w:num w:numId="14" w16cid:durableId="559219963">
    <w:abstractNumId w:val="28"/>
  </w:num>
  <w:num w:numId="15" w16cid:durableId="1321468847">
    <w:abstractNumId w:val="22"/>
  </w:num>
  <w:num w:numId="16" w16cid:durableId="221521052">
    <w:abstractNumId w:val="7"/>
  </w:num>
  <w:num w:numId="17" w16cid:durableId="796027507">
    <w:abstractNumId w:val="16"/>
  </w:num>
  <w:num w:numId="18" w16cid:durableId="2086104404">
    <w:abstractNumId w:val="2"/>
  </w:num>
  <w:num w:numId="19" w16cid:durableId="58987166">
    <w:abstractNumId w:val="1"/>
  </w:num>
  <w:num w:numId="20" w16cid:durableId="1685741528">
    <w:abstractNumId w:val="23"/>
  </w:num>
  <w:num w:numId="21" w16cid:durableId="1034620944">
    <w:abstractNumId w:val="3"/>
  </w:num>
  <w:num w:numId="22" w16cid:durableId="1751272705">
    <w:abstractNumId w:val="13"/>
  </w:num>
  <w:num w:numId="23" w16cid:durableId="1394893778">
    <w:abstractNumId w:val="5"/>
  </w:num>
  <w:num w:numId="24" w16cid:durableId="789280620">
    <w:abstractNumId w:val="19"/>
  </w:num>
  <w:num w:numId="25" w16cid:durableId="696350277">
    <w:abstractNumId w:val="15"/>
  </w:num>
  <w:num w:numId="26" w16cid:durableId="360932851">
    <w:abstractNumId w:val="25"/>
  </w:num>
  <w:num w:numId="27" w16cid:durableId="1913926552">
    <w:abstractNumId w:val="30"/>
  </w:num>
  <w:num w:numId="28" w16cid:durableId="124741241">
    <w:abstractNumId w:val="11"/>
  </w:num>
  <w:num w:numId="29" w16cid:durableId="177655386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41D2"/>
    <w:rsid w:val="000166BB"/>
    <w:rsid w:val="00017F41"/>
    <w:rsid w:val="00022601"/>
    <w:rsid w:val="0002298F"/>
    <w:rsid w:val="00024FDE"/>
    <w:rsid w:val="00031DE4"/>
    <w:rsid w:val="0003249A"/>
    <w:rsid w:val="00036708"/>
    <w:rsid w:val="00037F07"/>
    <w:rsid w:val="0004289C"/>
    <w:rsid w:val="00043DD4"/>
    <w:rsid w:val="00047E86"/>
    <w:rsid w:val="00047F9B"/>
    <w:rsid w:val="00051AAD"/>
    <w:rsid w:val="000524CF"/>
    <w:rsid w:val="00054187"/>
    <w:rsid w:val="0006306E"/>
    <w:rsid w:val="00072490"/>
    <w:rsid w:val="0007357B"/>
    <w:rsid w:val="00073B6D"/>
    <w:rsid w:val="0007473C"/>
    <w:rsid w:val="00076494"/>
    <w:rsid w:val="00081AA6"/>
    <w:rsid w:val="00081B91"/>
    <w:rsid w:val="000856ED"/>
    <w:rsid w:val="00086B46"/>
    <w:rsid w:val="00091032"/>
    <w:rsid w:val="000912CD"/>
    <w:rsid w:val="00091E6A"/>
    <w:rsid w:val="00094814"/>
    <w:rsid w:val="00096257"/>
    <w:rsid w:val="0009730C"/>
    <w:rsid w:val="000A4616"/>
    <w:rsid w:val="000A5931"/>
    <w:rsid w:val="000A7F4E"/>
    <w:rsid w:val="000B11F9"/>
    <w:rsid w:val="000B2929"/>
    <w:rsid w:val="000B2B38"/>
    <w:rsid w:val="000B53FD"/>
    <w:rsid w:val="000C0A57"/>
    <w:rsid w:val="000C32F8"/>
    <w:rsid w:val="000D7528"/>
    <w:rsid w:val="000D7704"/>
    <w:rsid w:val="000E2E30"/>
    <w:rsid w:val="000E6EC0"/>
    <w:rsid w:val="000E71C7"/>
    <w:rsid w:val="000F1CAB"/>
    <w:rsid w:val="000F2350"/>
    <w:rsid w:val="000F4B18"/>
    <w:rsid w:val="000F4FC5"/>
    <w:rsid w:val="000F555A"/>
    <w:rsid w:val="000F6DF5"/>
    <w:rsid w:val="001016BC"/>
    <w:rsid w:val="00104F7D"/>
    <w:rsid w:val="00106056"/>
    <w:rsid w:val="00110308"/>
    <w:rsid w:val="00110E70"/>
    <w:rsid w:val="00112BE0"/>
    <w:rsid w:val="00114E94"/>
    <w:rsid w:val="00114F02"/>
    <w:rsid w:val="0011562D"/>
    <w:rsid w:val="00120033"/>
    <w:rsid w:val="00120C76"/>
    <w:rsid w:val="001260CA"/>
    <w:rsid w:val="001309D6"/>
    <w:rsid w:val="00130C0D"/>
    <w:rsid w:val="00133947"/>
    <w:rsid w:val="00142D2D"/>
    <w:rsid w:val="001438F2"/>
    <w:rsid w:val="0014472F"/>
    <w:rsid w:val="001450CF"/>
    <w:rsid w:val="001452AF"/>
    <w:rsid w:val="001521AF"/>
    <w:rsid w:val="00160703"/>
    <w:rsid w:val="00163BBB"/>
    <w:rsid w:val="00163CE8"/>
    <w:rsid w:val="00165A0E"/>
    <w:rsid w:val="00170722"/>
    <w:rsid w:val="001708B5"/>
    <w:rsid w:val="00170D37"/>
    <w:rsid w:val="001717F4"/>
    <w:rsid w:val="0017281B"/>
    <w:rsid w:val="00173124"/>
    <w:rsid w:val="00184E40"/>
    <w:rsid w:val="0018568F"/>
    <w:rsid w:val="00185D9C"/>
    <w:rsid w:val="00191DF2"/>
    <w:rsid w:val="0019344E"/>
    <w:rsid w:val="0019584B"/>
    <w:rsid w:val="00195BE6"/>
    <w:rsid w:val="0019622E"/>
    <w:rsid w:val="00197EBE"/>
    <w:rsid w:val="001A0A45"/>
    <w:rsid w:val="001A2597"/>
    <w:rsid w:val="001A4D8B"/>
    <w:rsid w:val="001B0585"/>
    <w:rsid w:val="001B06ED"/>
    <w:rsid w:val="001B3087"/>
    <w:rsid w:val="001B5C09"/>
    <w:rsid w:val="001B63A5"/>
    <w:rsid w:val="001B7FDB"/>
    <w:rsid w:val="001C02E3"/>
    <w:rsid w:val="001D249F"/>
    <w:rsid w:val="001D7D3D"/>
    <w:rsid w:val="001E006A"/>
    <w:rsid w:val="001E1D2B"/>
    <w:rsid w:val="001E3238"/>
    <w:rsid w:val="001E7E43"/>
    <w:rsid w:val="001F0DB2"/>
    <w:rsid w:val="001F32F9"/>
    <w:rsid w:val="001F6143"/>
    <w:rsid w:val="001F6668"/>
    <w:rsid w:val="0020163B"/>
    <w:rsid w:val="00221439"/>
    <w:rsid w:val="00222100"/>
    <w:rsid w:val="00224F66"/>
    <w:rsid w:val="00234A16"/>
    <w:rsid w:val="00243191"/>
    <w:rsid w:val="00245F7B"/>
    <w:rsid w:val="0025085E"/>
    <w:rsid w:val="002529F3"/>
    <w:rsid w:val="00257E60"/>
    <w:rsid w:val="0026236B"/>
    <w:rsid w:val="002651BA"/>
    <w:rsid w:val="002663C5"/>
    <w:rsid w:val="002740D9"/>
    <w:rsid w:val="00274956"/>
    <w:rsid w:val="002759EC"/>
    <w:rsid w:val="00277827"/>
    <w:rsid w:val="00277A25"/>
    <w:rsid w:val="00285B42"/>
    <w:rsid w:val="00290FAB"/>
    <w:rsid w:val="00296701"/>
    <w:rsid w:val="0029769E"/>
    <w:rsid w:val="002A7D61"/>
    <w:rsid w:val="002B0A62"/>
    <w:rsid w:val="002B5555"/>
    <w:rsid w:val="002B5BAC"/>
    <w:rsid w:val="002B5E5D"/>
    <w:rsid w:val="002B6527"/>
    <w:rsid w:val="002B7C13"/>
    <w:rsid w:val="002C1733"/>
    <w:rsid w:val="002C19DC"/>
    <w:rsid w:val="002C24CE"/>
    <w:rsid w:val="002C3E6B"/>
    <w:rsid w:val="002C67DA"/>
    <w:rsid w:val="002D0D41"/>
    <w:rsid w:val="002D4185"/>
    <w:rsid w:val="002E2037"/>
    <w:rsid w:val="002F134E"/>
    <w:rsid w:val="00301008"/>
    <w:rsid w:val="00302939"/>
    <w:rsid w:val="003111B2"/>
    <w:rsid w:val="003111CC"/>
    <w:rsid w:val="00313283"/>
    <w:rsid w:val="00315465"/>
    <w:rsid w:val="003156DC"/>
    <w:rsid w:val="00315A5A"/>
    <w:rsid w:val="00317C16"/>
    <w:rsid w:val="003225C3"/>
    <w:rsid w:val="00323120"/>
    <w:rsid w:val="00323184"/>
    <w:rsid w:val="0032598F"/>
    <w:rsid w:val="00330081"/>
    <w:rsid w:val="0033179A"/>
    <w:rsid w:val="003317CA"/>
    <w:rsid w:val="0033548C"/>
    <w:rsid w:val="00337D61"/>
    <w:rsid w:val="0035096D"/>
    <w:rsid w:val="00352F3C"/>
    <w:rsid w:val="00361290"/>
    <w:rsid w:val="00362EFF"/>
    <w:rsid w:val="00363B92"/>
    <w:rsid w:val="0036591D"/>
    <w:rsid w:val="00365CE3"/>
    <w:rsid w:val="0037111A"/>
    <w:rsid w:val="0037637C"/>
    <w:rsid w:val="003775A4"/>
    <w:rsid w:val="00381FB5"/>
    <w:rsid w:val="00384C86"/>
    <w:rsid w:val="00386B19"/>
    <w:rsid w:val="003878C9"/>
    <w:rsid w:val="00390939"/>
    <w:rsid w:val="003919B5"/>
    <w:rsid w:val="0039272E"/>
    <w:rsid w:val="00395DA3"/>
    <w:rsid w:val="003969FE"/>
    <w:rsid w:val="003A0E76"/>
    <w:rsid w:val="003A30B2"/>
    <w:rsid w:val="003B3492"/>
    <w:rsid w:val="003B3958"/>
    <w:rsid w:val="003B3EB7"/>
    <w:rsid w:val="003B52CE"/>
    <w:rsid w:val="003B5534"/>
    <w:rsid w:val="003B61FD"/>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176A"/>
    <w:rsid w:val="00402028"/>
    <w:rsid w:val="00402800"/>
    <w:rsid w:val="00403105"/>
    <w:rsid w:val="00404955"/>
    <w:rsid w:val="00404E02"/>
    <w:rsid w:val="004058C1"/>
    <w:rsid w:val="004128EC"/>
    <w:rsid w:val="00417611"/>
    <w:rsid w:val="00421D74"/>
    <w:rsid w:val="00433897"/>
    <w:rsid w:val="00433B89"/>
    <w:rsid w:val="0044276D"/>
    <w:rsid w:val="0044281C"/>
    <w:rsid w:val="004472A5"/>
    <w:rsid w:val="00447D9C"/>
    <w:rsid w:val="004530D6"/>
    <w:rsid w:val="0045723E"/>
    <w:rsid w:val="00467940"/>
    <w:rsid w:val="00472EA6"/>
    <w:rsid w:val="00473E4D"/>
    <w:rsid w:val="00476876"/>
    <w:rsid w:val="0048006E"/>
    <w:rsid w:val="00480581"/>
    <w:rsid w:val="00481A10"/>
    <w:rsid w:val="00485253"/>
    <w:rsid w:val="004870F8"/>
    <w:rsid w:val="00490B13"/>
    <w:rsid w:val="00492064"/>
    <w:rsid w:val="004921B6"/>
    <w:rsid w:val="00492391"/>
    <w:rsid w:val="004A547D"/>
    <w:rsid w:val="004A7E93"/>
    <w:rsid w:val="004B17CE"/>
    <w:rsid w:val="004B2C19"/>
    <w:rsid w:val="004B55C6"/>
    <w:rsid w:val="004B5926"/>
    <w:rsid w:val="004B610E"/>
    <w:rsid w:val="004C0BD9"/>
    <w:rsid w:val="004C18D1"/>
    <w:rsid w:val="004C2300"/>
    <w:rsid w:val="004C74E5"/>
    <w:rsid w:val="004D11DE"/>
    <w:rsid w:val="004D1C74"/>
    <w:rsid w:val="004D30C0"/>
    <w:rsid w:val="004E08C6"/>
    <w:rsid w:val="004E48B7"/>
    <w:rsid w:val="004E59D9"/>
    <w:rsid w:val="004E5F7B"/>
    <w:rsid w:val="004F2278"/>
    <w:rsid w:val="004F55B1"/>
    <w:rsid w:val="004F6169"/>
    <w:rsid w:val="005001FC"/>
    <w:rsid w:val="00501FBD"/>
    <w:rsid w:val="00502626"/>
    <w:rsid w:val="00502F31"/>
    <w:rsid w:val="00510803"/>
    <w:rsid w:val="00510BA7"/>
    <w:rsid w:val="00512AE2"/>
    <w:rsid w:val="00520D02"/>
    <w:rsid w:val="00524295"/>
    <w:rsid w:val="00527391"/>
    <w:rsid w:val="005347B6"/>
    <w:rsid w:val="00537E57"/>
    <w:rsid w:val="0054441F"/>
    <w:rsid w:val="00544E14"/>
    <w:rsid w:val="005472C7"/>
    <w:rsid w:val="00547D7B"/>
    <w:rsid w:val="00553FE8"/>
    <w:rsid w:val="00554531"/>
    <w:rsid w:val="00557DB1"/>
    <w:rsid w:val="00561CE9"/>
    <w:rsid w:val="005662A5"/>
    <w:rsid w:val="005663A9"/>
    <w:rsid w:val="0056643E"/>
    <w:rsid w:val="00567220"/>
    <w:rsid w:val="00567847"/>
    <w:rsid w:val="00570E3D"/>
    <w:rsid w:val="005718CD"/>
    <w:rsid w:val="00576EA0"/>
    <w:rsid w:val="005806DB"/>
    <w:rsid w:val="00583011"/>
    <w:rsid w:val="005949EA"/>
    <w:rsid w:val="005A2FAD"/>
    <w:rsid w:val="005A5897"/>
    <w:rsid w:val="005A5BAC"/>
    <w:rsid w:val="005A7D8A"/>
    <w:rsid w:val="005B5BD8"/>
    <w:rsid w:val="005B728D"/>
    <w:rsid w:val="005B768E"/>
    <w:rsid w:val="005C020A"/>
    <w:rsid w:val="005C2326"/>
    <w:rsid w:val="005C62A1"/>
    <w:rsid w:val="005C6771"/>
    <w:rsid w:val="005D3148"/>
    <w:rsid w:val="005D4154"/>
    <w:rsid w:val="005D5304"/>
    <w:rsid w:val="005D7A63"/>
    <w:rsid w:val="005E0C77"/>
    <w:rsid w:val="005F1603"/>
    <w:rsid w:val="005F1770"/>
    <w:rsid w:val="005F19A7"/>
    <w:rsid w:val="005F20C2"/>
    <w:rsid w:val="005F3623"/>
    <w:rsid w:val="005F4864"/>
    <w:rsid w:val="005F4940"/>
    <w:rsid w:val="005F5F20"/>
    <w:rsid w:val="005F7631"/>
    <w:rsid w:val="00602CB0"/>
    <w:rsid w:val="0060434F"/>
    <w:rsid w:val="006125EC"/>
    <w:rsid w:val="006165DF"/>
    <w:rsid w:val="006208D3"/>
    <w:rsid w:val="0062242D"/>
    <w:rsid w:val="00623945"/>
    <w:rsid w:val="00625390"/>
    <w:rsid w:val="0062633A"/>
    <w:rsid w:val="006315FC"/>
    <w:rsid w:val="00633A98"/>
    <w:rsid w:val="00634008"/>
    <w:rsid w:val="006360AF"/>
    <w:rsid w:val="0063779A"/>
    <w:rsid w:val="0065215A"/>
    <w:rsid w:val="00654491"/>
    <w:rsid w:val="006565AD"/>
    <w:rsid w:val="006604BA"/>
    <w:rsid w:val="00665687"/>
    <w:rsid w:val="0067000A"/>
    <w:rsid w:val="006830D0"/>
    <w:rsid w:val="006833EE"/>
    <w:rsid w:val="006843FA"/>
    <w:rsid w:val="00685DE2"/>
    <w:rsid w:val="00687988"/>
    <w:rsid w:val="006964C7"/>
    <w:rsid w:val="006A2629"/>
    <w:rsid w:val="006A4706"/>
    <w:rsid w:val="006B2D85"/>
    <w:rsid w:val="006B39B2"/>
    <w:rsid w:val="006B4D46"/>
    <w:rsid w:val="006B6743"/>
    <w:rsid w:val="006C005F"/>
    <w:rsid w:val="006C0B7C"/>
    <w:rsid w:val="006C22A9"/>
    <w:rsid w:val="006C40A5"/>
    <w:rsid w:val="006C78C7"/>
    <w:rsid w:val="006D077C"/>
    <w:rsid w:val="006D3EFE"/>
    <w:rsid w:val="006D6254"/>
    <w:rsid w:val="006D73BC"/>
    <w:rsid w:val="006D7677"/>
    <w:rsid w:val="006E1A15"/>
    <w:rsid w:val="006E2A73"/>
    <w:rsid w:val="006F08DD"/>
    <w:rsid w:val="006F0AE1"/>
    <w:rsid w:val="006F1BA4"/>
    <w:rsid w:val="006F555A"/>
    <w:rsid w:val="006F7D44"/>
    <w:rsid w:val="00700944"/>
    <w:rsid w:val="0070211B"/>
    <w:rsid w:val="00703C3C"/>
    <w:rsid w:val="00711452"/>
    <w:rsid w:val="00713AB2"/>
    <w:rsid w:val="0071562D"/>
    <w:rsid w:val="00722BE5"/>
    <w:rsid w:val="00724859"/>
    <w:rsid w:val="00725927"/>
    <w:rsid w:val="00735292"/>
    <w:rsid w:val="007362EC"/>
    <w:rsid w:val="00737FD6"/>
    <w:rsid w:val="00742849"/>
    <w:rsid w:val="0074695F"/>
    <w:rsid w:val="00751BCD"/>
    <w:rsid w:val="00754053"/>
    <w:rsid w:val="0075421A"/>
    <w:rsid w:val="0075442D"/>
    <w:rsid w:val="0075472D"/>
    <w:rsid w:val="007635D1"/>
    <w:rsid w:val="007644BC"/>
    <w:rsid w:val="007652B4"/>
    <w:rsid w:val="00773971"/>
    <w:rsid w:val="007744FC"/>
    <w:rsid w:val="0078141A"/>
    <w:rsid w:val="007831BD"/>
    <w:rsid w:val="00784F83"/>
    <w:rsid w:val="0078597F"/>
    <w:rsid w:val="00787175"/>
    <w:rsid w:val="00792BF7"/>
    <w:rsid w:val="00792F90"/>
    <w:rsid w:val="00794857"/>
    <w:rsid w:val="007A04E2"/>
    <w:rsid w:val="007A06E9"/>
    <w:rsid w:val="007A126A"/>
    <w:rsid w:val="007A1448"/>
    <w:rsid w:val="007A22BE"/>
    <w:rsid w:val="007A2AD1"/>
    <w:rsid w:val="007B4395"/>
    <w:rsid w:val="007C1FDB"/>
    <w:rsid w:val="007C287F"/>
    <w:rsid w:val="007C4A38"/>
    <w:rsid w:val="007C5B07"/>
    <w:rsid w:val="007C5DB1"/>
    <w:rsid w:val="007C7DC9"/>
    <w:rsid w:val="007D3AE2"/>
    <w:rsid w:val="007D5AD4"/>
    <w:rsid w:val="007D5B8A"/>
    <w:rsid w:val="007D6643"/>
    <w:rsid w:val="007D6C6B"/>
    <w:rsid w:val="007E1262"/>
    <w:rsid w:val="007E12A9"/>
    <w:rsid w:val="007E6D04"/>
    <w:rsid w:val="007E7CC9"/>
    <w:rsid w:val="007F0048"/>
    <w:rsid w:val="007F4C22"/>
    <w:rsid w:val="007F4CDA"/>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64A7"/>
    <w:rsid w:val="00837B25"/>
    <w:rsid w:val="0084110B"/>
    <w:rsid w:val="00846603"/>
    <w:rsid w:val="008479C0"/>
    <w:rsid w:val="008543A8"/>
    <w:rsid w:val="008548CB"/>
    <w:rsid w:val="00856887"/>
    <w:rsid w:val="0085752D"/>
    <w:rsid w:val="008633E4"/>
    <w:rsid w:val="00863441"/>
    <w:rsid w:val="008676A6"/>
    <w:rsid w:val="0087111D"/>
    <w:rsid w:val="008748F2"/>
    <w:rsid w:val="0088380B"/>
    <w:rsid w:val="00883AD3"/>
    <w:rsid w:val="00883EDC"/>
    <w:rsid w:val="00886FD6"/>
    <w:rsid w:val="008956F5"/>
    <w:rsid w:val="00895961"/>
    <w:rsid w:val="008A24EB"/>
    <w:rsid w:val="008A368B"/>
    <w:rsid w:val="008A4154"/>
    <w:rsid w:val="008A5671"/>
    <w:rsid w:val="008A64E7"/>
    <w:rsid w:val="008B30AB"/>
    <w:rsid w:val="008B4581"/>
    <w:rsid w:val="008B6A91"/>
    <w:rsid w:val="008B77E8"/>
    <w:rsid w:val="008C121C"/>
    <w:rsid w:val="008C1B17"/>
    <w:rsid w:val="008C3DAE"/>
    <w:rsid w:val="008D18BD"/>
    <w:rsid w:val="008D5E28"/>
    <w:rsid w:val="008D739A"/>
    <w:rsid w:val="008D7606"/>
    <w:rsid w:val="008E2446"/>
    <w:rsid w:val="008E42BC"/>
    <w:rsid w:val="008E511A"/>
    <w:rsid w:val="008F09E1"/>
    <w:rsid w:val="008F30A1"/>
    <w:rsid w:val="008F6FF7"/>
    <w:rsid w:val="009047E1"/>
    <w:rsid w:val="00907A4B"/>
    <w:rsid w:val="00911B80"/>
    <w:rsid w:val="00913748"/>
    <w:rsid w:val="0091388B"/>
    <w:rsid w:val="009153B6"/>
    <w:rsid w:val="0091559C"/>
    <w:rsid w:val="00915F6F"/>
    <w:rsid w:val="00924597"/>
    <w:rsid w:val="0093137A"/>
    <w:rsid w:val="00934183"/>
    <w:rsid w:val="00936F82"/>
    <w:rsid w:val="009415A1"/>
    <w:rsid w:val="0094341B"/>
    <w:rsid w:val="0094394E"/>
    <w:rsid w:val="00943A04"/>
    <w:rsid w:val="0094655D"/>
    <w:rsid w:val="0095271C"/>
    <w:rsid w:val="00952F5D"/>
    <w:rsid w:val="00953D3A"/>
    <w:rsid w:val="00960594"/>
    <w:rsid w:val="00970400"/>
    <w:rsid w:val="00970EA1"/>
    <w:rsid w:val="00973131"/>
    <w:rsid w:val="00973CBB"/>
    <w:rsid w:val="00974477"/>
    <w:rsid w:val="0097481D"/>
    <w:rsid w:val="00976054"/>
    <w:rsid w:val="00980479"/>
    <w:rsid w:val="009826DD"/>
    <w:rsid w:val="00983CEF"/>
    <w:rsid w:val="00985C7C"/>
    <w:rsid w:val="009876F3"/>
    <w:rsid w:val="00991A23"/>
    <w:rsid w:val="0099241D"/>
    <w:rsid w:val="0099386B"/>
    <w:rsid w:val="00996AFB"/>
    <w:rsid w:val="00997A82"/>
    <w:rsid w:val="009B0179"/>
    <w:rsid w:val="009B195D"/>
    <w:rsid w:val="009B444E"/>
    <w:rsid w:val="009B4905"/>
    <w:rsid w:val="009B4986"/>
    <w:rsid w:val="009B4E98"/>
    <w:rsid w:val="009B51B0"/>
    <w:rsid w:val="009B6239"/>
    <w:rsid w:val="009B6FA5"/>
    <w:rsid w:val="009B7A66"/>
    <w:rsid w:val="009C03AC"/>
    <w:rsid w:val="009C300D"/>
    <w:rsid w:val="009C3EC8"/>
    <w:rsid w:val="009D0ECD"/>
    <w:rsid w:val="009D7616"/>
    <w:rsid w:val="009E3F3B"/>
    <w:rsid w:val="009E4A1E"/>
    <w:rsid w:val="009F0A26"/>
    <w:rsid w:val="009F1A8D"/>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354DD"/>
    <w:rsid w:val="00A420AE"/>
    <w:rsid w:val="00A45923"/>
    <w:rsid w:val="00A45CE9"/>
    <w:rsid w:val="00A5060A"/>
    <w:rsid w:val="00A50DD9"/>
    <w:rsid w:val="00A51727"/>
    <w:rsid w:val="00A53310"/>
    <w:rsid w:val="00A53F33"/>
    <w:rsid w:val="00A548D5"/>
    <w:rsid w:val="00A565FC"/>
    <w:rsid w:val="00A6013E"/>
    <w:rsid w:val="00A61604"/>
    <w:rsid w:val="00A62DE3"/>
    <w:rsid w:val="00A64257"/>
    <w:rsid w:val="00A64DF1"/>
    <w:rsid w:val="00A67873"/>
    <w:rsid w:val="00A71E0D"/>
    <w:rsid w:val="00A749D3"/>
    <w:rsid w:val="00A77574"/>
    <w:rsid w:val="00A80532"/>
    <w:rsid w:val="00A813B9"/>
    <w:rsid w:val="00A92521"/>
    <w:rsid w:val="00A9433C"/>
    <w:rsid w:val="00A946E8"/>
    <w:rsid w:val="00A96B33"/>
    <w:rsid w:val="00AA0666"/>
    <w:rsid w:val="00AA16A5"/>
    <w:rsid w:val="00AA18EC"/>
    <w:rsid w:val="00AA200A"/>
    <w:rsid w:val="00AA2DC6"/>
    <w:rsid w:val="00AA3E4C"/>
    <w:rsid w:val="00AA4332"/>
    <w:rsid w:val="00AB0D6C"/>
    <w:rsid w:val="00AB40E4"/>
    <w:rsid w:val="00AB55E4"/>
    <w:rsid w:val="00AB5729"/>
    <w:rsid w:val="00AC58F7"/>
    <w:rsid w:val="00AC6A2F"/>
    <w:rsid w:val="00AD3FE4"/>
    <w:rsid w:val="00AD65E6"/>
    <w:rsid w:val="00AD71B3"/>
    <w:rsid w:val="00AD71F7"/>
    <w:rsid w:val="00AD7BED"/>
    <w:rsid w:val="00AD7EE5"/>
    <w:rsid w:val="00AE138D"/>
    <w:rsid w:val="00AE2A4E"/>
    <w:rsid w:val="00AE5EB2"/>
    <w:rsid w:val="00AE6867"/>
    <w:rsid w:val="00AF5DF1"/>
    <w:rsid w:val="00B01C91"/>
    <w:rsid w:val="00B0295D"/>
    <w:rsid w:val="00B02BC2"/>
    <w:rsid w:val="00B04310"/>
    <w:rsid w:val="00B06C63"/>
    <w:rsid w:val="00B14186"/>
    <w:rsid w:val="00B1633A"/>
    <w:rsid w:val="00B203D2"/>
    <w:rsid w:val="00B279AE"/>
    <w:rsid w:val="00B305D8"/>
    <w:rsid w:val="00B32B90"/>
    <w:rsid w:val="00B41636"/>
    <w:rsid w:val="00B43C31"/>
    <w:rsid w:val="00B44178"/>
    <w:rsid w:val="00B538F2"/>
    <w:rsid w:val="00B552E6"/>
    <w:rsid w:val="00B553BE"/>
    <w:rsid w:val="00B60AE7"/>
    <w:rsid w:val="00B61263"/>
    <w:rsid w:val="00B71E40"/>
    <w:rsid w:val="00B76F86"/>
    <w:rsid w:val="00B80DF7"/>
    <w:rsid w:val="00B810C3"/>
    <w:rsid w:val="00B83AEE"/>
    <w:rsid w:val="00B840EC"/>
    <w:rsid w:val="00B87905"/>
    <w:rsid w:val="00B922C4"/>
    <w:rsid w:val="00B92435"/>
    <w:rsid w:val="00B92F5B"/>
    <w:rsid w:val="00B95A01"/>
    <w:rsid w:val="00BA19CD"/>
    <w:rsid w:val="00BA4095"/>
    <w:rsid w:val="00BA67DE"/>
    <w:rsid w:val="00BB4531"/>
    <w:rsid w:val="00BC1EC5"/>
    <w:rsid w:val="00BC2FFD"/>
    <w:rsid w:val="00BD4B6E"/>
    <w:rsid w:val="00BD6525"/>
    <w:rsid w:val="00BE0E22"/>
    <w:rsid w:val="00BE6395"/>
    <w:rsid w:val="00BE6C68"/>
    <w:rsid w:val="00BE7B97"/>
    <w:rsid w:val="00BF09D0"/>
    <w:rsid w:val="00BF16A9"/>
    <w:rsid w:val="00BF6E31"/>
    <w:rsid w:val="00BF711A"/>
    <w:rsid w:val="00BF7123"/>
    <w:rsid w:val="00BF77DF"/>
    <w:rsid w:val="00C005D8"/>
    <w:rsid w:val="00C061DF"/>
    <w:rsid w:val="00C06E05"/>
    <w:rsid w:val="00C10DAE"/>
    <w:rsid w:val="00C1466B"/>
    <w:rsid w:val="00C22683"/>
    <w:rsid w:val="00C22834"/>
    <w:rsid w:val="00C25572"/>
    <w:rsid w:val="00C25DE0"/>
    <w:rsid w:val="00C2654A"/>
    <w:rsid w:val="00C34902"/>
    <w:rsid w:val="00C37FC1"/>
    <w:rsid w:val="00C44CE3"/>
    <w:rsid w:val="00C4618A"/>
    <w:rsid w:val="00C46A10"/>
    <w:rsid w:val="00C62850"/>
    <w:rsid w:val="00C64E9F"/>
    <w:rsid w:val="00C6768D"/>
    <w:rsid w:val="00C7251C"/>
    <w:rsid w:val="00C73DAF"/>
    <w:rsid w:val="00C76555"/>
    <w:rsid w:val="00C8124E"/>
    <w:rsid w:val="00C8225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1FE9"/>
    <w:rsid w:val="00CD207C"/>
    <w:rsid w:val="00CD7B61"/>
    <w:rsid w:val="00CE0853"/>
    <w:rsid w:val="00CE50C2"/>
    <w:rsid w:val="00CF283C"/>
    <w:rsid w:val="00CF4FD7"/>
    <w:rsid w:val="00CF5E24"/>
    <w:rsid w:val="00D03A5D"/>
    <w:rsid w:val="00D10926"/>
    <w:rsid w:val="00D12905"/>
    <w:rsid w:val="00D16880"/>
    <w:rsid w:val="00D207D0"/>
    <w:rsid w:val="00D263F9"/>
    <w:rsid w:val="00D31FDB"/>
    <w:rsid w:val="00D32463"/>
    <w:rsid w:val="00D32482"/>
    <w:rsid w:val="00D3599F"/>
    <w:rsid w:val="00D508F4"/>
    <w:rsid w:val="00D50D79"/>
    <w:rsid w:val="00D62CAD"/>
    <w:rsid w:val="00D6554B"/>
    <w:rsid w:val="00D66415"/>
    <w:rsid w:val="00D726AB"/>
    <w:rsid w:val="00D748AD"/>
    <w:rsid w:val="00D76682"/>
    <w:rsid w:val="00D77616"/>
    <w:rsid w:val="00D87AC1"/>
    <w:rsid w:val="00D91DA7"/>
    <w:rsid w:val="00DA2E53"/>
    <w:rsid w:val="00DA38F2"/>
    <w:rsid w:val="00DA746D"/>
    <w:rsid w:val="00DB1926"/>
    <w:rsid w:val="00DB294F"/>
    <w:rsid w:val="00DB3A43"/>
    <w:rsid w:val="00DB4005"/>
    <w:rsid w:val="00DB6450"/>
    <w:rsid w:val="00DC31D6"/>
    <w:rsid w:val="00DC4FE1"/>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1069A"/>
    <w:rsid w:val="00E11591"/>
    <w:rsid w:val="00E11FE0"/>
    <w:rsid w:val="00E151C6"/>
    <w:rsid w:val="00E16CB2"/>
    <w:rsid w:val="00E22666"/>
    <w:rsid w:val="00E24288"/>
    <w:rsid w:val="00E30A2D"/>
    <w:rsid w:val="00E43421"/>
    <w:rsid w:val="00E437E5"/>
    <w:rsid w:val="00E56F95"/>
    <w:rsid w:val="00E60C36"/>
    <w:rsid w:val="00E61721"/>
    <w:rsid w:val="00E61A0D"/>
    <w:rsid w:val="00E6464C"/>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A3B32"/>
    <w:rsid w:val="00EB055B"/>
    <w:rsid w:val="00EB1C3F"/>
    <w:rsid w:val="00EB248C"/>
    <w:rsid w:val="00EB7770"/>
    <w:rsid w:val="00EC00CF"/>
    <w:rsid w:val="00EC23B0"/>
    <w:rsid w:val="00ED7152"/>
    <w:rsid w:val="00EE659F"/>
    <w:rsid w:val="00EF09E0"/>
    <w:rsid w:val="00EF6A7F"/>
    <w:rsid w:val="00F02A57"/>
    <w:rsid w:val="00F074B1"/>
    <w:rsid w:val="00F1315A"/>
    <w:rsid w:val="00F13E62"/>
    <w:rsid w:val="00F141C0"/>
    <w:rsid w:val="00F14FA7"/>
    <w:rsid w:val="00F16D76"/>
    <w:rsid w:val="00F22910"/>
    <w:rsid w:val="00F23D00"/>
    <w:rsid w:val="00F265BA"/>
    <w:rsid w:val="00F34643"/>
    <w:rsid w:val="00F34FB1"/>
    <w:rsid w:val="00F44107"/>
    <w:rsid w:val="00F44969"/>
    <w:rsid w:val="00F44C14"/>
    <w:rsid w:val="00F5263C"/>
    <w:rsid w:val="00F53868"/>
    <w:rsid w:val="00F62486"/>
    <w:rsid w:val="00F6305E"/>
    <w:rsid w:val="00F7236D"/>
    <w:rsid w:val="00F73016"/>
    <w:rsid w:val="00F75EB2"/>
    <w:rsid w:val="00F821C9"/>
    <w:rsid w:val="00F8302E"/>
    <w:rsid w:val="00F83E15"/>
    <w:rsid w:val="00F83E3E"/>
    <w:rsid w:val="00F85BF3"/>
    <w:rsid w:val="00F85CC0"/>
    <w:rsid w:val="00F930DE"/>
    <w:rsid w:val="00FA306E"/>
    <w:rsid w:val="00FA6AA0"/>
    <w:rsid w:val="00FA757B"/>
    <w:rsid w:val="00FB3DAE"/>
    <w:rsid w:val="00FB3F72"/>
    <w:rsid w:val="00FB6A47"/>
    <w:rsid w:val="00FC30A2"/>
    <w:rsid w:val="00FC5666"/>
    <w:rsid w:val="00FC7420"/>
    <w:rsid w:val="00FD3A8D"/>
    <w:rsid w:val="00FD6A5F"/>
    <w:rsid w:val="00FD794D"/>
    <w:rsid w:val="00FE03C9"/>
    <w:rsid w:val="00FE07B4"/>
    <w:rsid w:val="00FE1637"/>
    <w:rsid w:val="00FE4F50"/>
    <w:rsid w:val="00FE7EA2"/>
    <w:rsid w:val="00FF0313"/>
    <w:rsid w:val="00FF342E"/>
    <w:rsid w:val="00FF7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64F6"/>
  <w15:chartTrackingRefBased/>
  <w15:docId w15:val="{000E2BAB-09EE-4882-8072-EF1704B5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B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 w:val="24"/>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7652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52B4"/>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rsid w:val="00CE50C2"/>
    <w:pPr>
      <w:tabs>
        <w:tab w:val="center" w:pos="4513"/>
        <w:tab w:val="right" w:pos="9026"/>
      </w:tabs>
    </w:pPr>
    <w:rPr>
      <w:rFonts w:ascii="Arial" w:eastAsia="Times New Roman" w:hAnsi="Arial"/>
      <w:sz w:val="24"/>
      <w:szCs w:val="24"/>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szCs w:val="24"/>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sz w:val="24"/>
      <w:szCs w:val="24"/>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4FC"/>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61987539">
      <w:bodyDiv w:val="1"/>
      <w:marLeft w:val="0"/>
      <w:marRight w:val="0"/>
      <w:marTop w:val="0"/>
      <w:marBottom w:val="0"/>
      <w:divBdr>
        <w:top w:val="none" w:sz="0" w:space="0" w:color="auto"/>
        <w:left w:val="none" w:sz="0" w:space="0" w:color="auto"/>
        <w:bottom w:val="none" w:sz="0" w:space="0" w:color="auto"/>
        <w:right w:val="none" w:sz="0" w:space="0" w:color="auto"/>
      </w:divBdr>
    </w:div>
    <w:div w:id="1074278386">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61806139">
      <w:bodyDiv w:val="1"/>
      <w:marLeft w:val="0"/>
      <w:marRight w:val="0"/>
      <w:marTop w:val="0"/>
      <w:marBottom w:val="0"/>
      <w:divBdr>
        <w:top w:val="none" w:sz="0" w:space="0" w:color="auto"/>
        <w:left w:val="none" w:sz="0" w:space="0" w:color="auto"/>
        <w:bottom w:val="none" w:sz="0" w:space="0" w:color="auto"/>
        <w:right w:val="none" w:sz="0" w:space="0" w:color="auto"/>
      </w:divBdr>
    </w:div>
    <w:div w:id="1953856985">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2/1916/schedule/16" TargetMode="External"/><Relationship Id="rId18" Type="http://schemas.openxmlformats.org/officeDocument/2006/relationships/hyperlink" Target="https://www.fsrh.org/Public/Documents/ceu-clinical-guidance-drug-interactions-with-hormonal.aspx" TargetMode="External"/><Relationship Id="rId26" Type="http://schemas.openxmlformats.org/officeDocument/2006/relationships/hyperlink" Target="https://www.fsrh.org/Public/Standards-and-Guidance/Progestogen-only-Implants.aspx" TargetMode="External"/><Relationship Id="rId3" Type="http://schemas.openxmlformats.org/officeDocument/2006/relationships/customXml" Target="../customXml/item3.xml"/><Relationship Id="rId21" Type="http://schemas.openxmlformats.org/officeDocument/2006/relationships/hyperlink" Target="http://yellowcard.mhra.gov.uk" TargetMode="Externa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www.bnf.org" TargetMode="External"/><Relationship Id="rId25" Type="http://schemas.openxmlformats.org/officeDocument/2006/relationships/hyperlink" Target="http://www.resus.org.uk" TargetMode="Externa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0" Type="http://schemas.openxmlformats.org/officeDocument/2006/relationships/hyperlink" Target="http://www.bnf.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www.nice.org.uk/guidance/mpg2" TargetMode="Externa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s://bnf.nice.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dicine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www.medicines.org.u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Props1.xml><?xml version="1.0" encoding="utf-8"?>
<ds:datastoreItem xmlns:ds="http://schemas.openxmlformats.org/officeDocument/2006/customXml" ds:itemID="{83F2B762-9E44-4D87-BC28-14AF453078EC}">
  <ds:schemaRefs>
    <ds:schemaRef ds:uri="http://schemas.microsoft.com/sharepoint/v3/contenttype/forms"/>
  </ds:schemaRefs>
</ds:datastoreItem>
</file>

<file path=customXml/itemProps2.xml><?xml version="1.0" encoding="utf-8"?>
<ds:datastoreItem xmlns:ds="http://schemas.openxmlformats.org/officeDocument/2006/customXml" ds:itemID="{6BF108A6-742A-4EFC-8F26-3B9F02ED7F36}">
  <ds:schemaRefs>
    <ds:schemaRef ds:uri="http://schemas.openxmlformats.org/officeDocument/2006/bibliography"/>
  </ds:schemaRefs>
</ds:datastoreItem>
</file>

<file path=customXml/itemProps3.xml><?xml version="1.0" encoding="utf-8"?>
<ds:datastoreItem xmlns:ds="http://schemas.openxmlformats.org/officeDocument/2006/customXml" ds:itemID="{341E06AE-7513-4F18-991A-6CD5C0816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67AE2-49AC-48AD-8A35-9743F6CACD50}">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20029</CharactersWithSpaces>
  <SharedDoc>false</SharedDoc>
  <HLinks>
    <vt:vector size="96" baseType="variant">
      <vt:variant>
        <vt:i4>5832727</vt:i4>
      </vt:variant>
      <vt:variant>
        <vt:i4>45</vt:i4>
      </vt:variant>
      <vt:variant>
        <vt:i4>0</vt:i4>
      </vt:variant>
      <vt:variant>
        <vt:i4>5</vt:i4>
      </vt:variant>
      <vt:variant>
        <vt:lpwstr>https://www.fsrh.org/standards-and-guidance/documents/cec-ceu-guidance-implants-feb-2014/</vt:lpwstr>
      </vt:variant>
      <vt:variant>
        <vt:lpwstr/>
      </vt:variant>
      <vt:variant>
        <vt:i4>720985</vt:i4>
      </vt:variant>
      <vt:variant>
        <vt:i4>42</vt:i4>
      </vt:variant>
      <vt:variant>
        <vt:i4>0</vt:i4>
      </vt:variant>
      <vt:variant>
        <vt:i4>5</vt:i4>
      </vt:variant>
      <vt:variant>
        <vt:lpwstr>http://www.resus.org.uk/</vt:lpwstr>
      </vt:variant>
      <vt:variant>
        <vt:lpwstr/>
      </vt:variant>
      <vt:variant>
        <vt:i4>393223</vt:i4>
      </vt:variant>
      <vt:variant>
        <vt:i4>39</vt:i4>
      </vt:variant>
      <vt:variant>
        <vt:i4>0</vt:i4>
      </vt:variant>
      <vt:variant>
        <vt:i4>5</vt:i4>
      </vt:variant>
      <vt:variant>
        <vt:lpwstr>https://www.nice.org.uk/guidance/mpg2</vt:lpwstr>
      </vt:variant>
      <vt:variant>
        <vt:lpwstr/>
      </vt:variant>
      <vt:variant>
        <vt:i4>983120</vt:i4>
      </vt:variant>
      <vt:variant>
        <vt:i4>36</vt:i4>
      </vt:variant>
      <vt:variant>
        <vt:i4>0</vt:i4>
      </vt:variant>
      <vt:variant>
        <vt:i4>5</vt:i4>
      </vt:variant>
      <vt:variant>
        <vt:lpwstr>https://bnf.nice.org.uk/</vt:lpwstr>
      </vt:variant>
      <vt:variant>
        <vt:lpwstr/>
      </vt:variant>
      <vt:variant>
        <vt:i4>917577</vt:i4>
      </vt:variant>
      <vt:variant>
        <vt:i4>33</vt:i4>
      </vt:variant>
      <vt:variant>
        <vt:i4>0</vt:i4>
      </vt:variant>
      <vt:variant>
        <vt:i4>5</vt:i4>
      </vt:variant>
      <vt:variant>
        <vt:lpwstr>http://www.medicines.org.uk/</vt:lpwstr>
      </vt:variant>
      <vt:variant>
        <vt:lpwstr/>
      </vt:variant>
      <vt:variant>
        <vt:i4>2883689</vt:i4>
      </vt:variant>
      <vt:variant>
        <vt:i4>30</vt:i4>
      </vt:variant>
      <vt:variant>
        <vt:i4>0</vt:i4>
      </vt:variant>
      <vt:variant>
        <vt:i4>5</vt:i4>
      </vt:variant>
      <vt:variant>
        <vt:lpwstr>http://yellowcard.mhra.gov.uk/</vt:lpwstr>
      </vt:variant>
      <vt:variant>
        <vt:lpwstr/>
      </vt:variant>
      <vt:variant>
        <vt:i4>2556002</vt:i4>
      </vt:variant>
      <vt:variant>
        <vt:i4>27</vt:i4>
      </vt:variant>
      <vt:variant>
        <vt:i4>0</vt:i4>
      </vt:variant>
      <vt:variant>
        <vt:i4>5</vt:i4>
      </vt:variant>
      <vt:variant>
        <vt:lpwstr>http://www.bnf.org/</vt:lpwstr>
      </vt:variant>
      <vt:variant>
        <vt:lpwstr/>
      </vt:variant>
      <vt:variant>
        <vt:i4>917577</vt:i4>
      </vt:variant>
      <vt:variant>
        <vt:i4>24</vt:i4>
      </vt:variant>
      <vt:variant>
        <vt:i4>0</vt:i4>
      </vt:variant>
      <vt:variant>
        <vt:i4>5</vt:i4>
      </vt:variant>
      <vt:variant>
        <vt:lpwstr>http://www.medicines.org.uk/</vt:lpwstr>
      </vt:variant>
      <vt:variant>
        <vt:lpwstr/>
      </vt:variant>
      <vt:variant>
        <vt:i4>4390920</vt:i4>
      </vt:variant>
      <vt:variant>
        <vt:i4>21</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18</vt:i4>
      </vt:variant>
      <vt:variant>
        <vt:i4>0</vt:i4>
      </vt:variant>
      <vt:variant>
        <vt:i4>5</vt:i4>
      </vt:variant>
      <vt:variant>
        <vt:lpwstr>http://www.bnf.org/</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3</cp:revision>
  <cp:lastPrinted>2020-03-24T11:33:00Z</cp:lastPrinted>
  <dcterms:created xsi:type="dcterms:W3CDTF">2024-08-12T07:06:00Z</dcterms:created>
  <dcterms:modified xsi:type="dcterms:W3CDTF">2024-08-12T07:56:00Z</dcterms:modified>
</cp:coreProperties>
</file>