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8AD5" w14:textId="296130BA" w:rsidR="005F1603" w:rsidRDefault="007A1448" w:rsidP="005C1184">
      <w:pPr>
        <w:pStyle w:val="Bulletindent1alast"/>
        <w:spacing w:after="0" w:line="240" w:lineRule="auto"/>
        <w:ind w:left="0" w:firstLine="0"/>
        <w:jc w:val="right"/>
        <w:rPr>
          <w:rStyle w:val="Hyperlink"/>
          <w:bCs/>
        </w:rPr>
      </w:pPr>
      <w:bookmarkStart w:id="0" w:name="_Toc258333614"/>
      <w:bookmarkStart w:id="1" w:name="_Toc263684039"/>
      <w:bookmarkStart w:id="2" w:name="_Toc264471101"/>
      <w:r w:rsidRPr="005C6771">
        <w:rPr>
          <w:highlight w:val="cyan"/>
        </w:rPr>
        <w:t xml:space="preserve">Insert logo of </w:t>
      </w:r>
      <w:hyperlink r:id="rId8" w:anchor="terms-used-in-the-guideline" w:history="1">
        <w:r w:rsidR="00F141C0" w:rsidRPr="00F141C0">
          <w:rPr>
            <w:rStyle w:val="Hyperlink"/>
            <w:bCs/>
            <w:highlight w:val="cyan"/>
          </w:rPr>
          <w:t>authorising body</w:t>
        </w:r>
      </w:hyperlink>
    </w:p>
    <w:p w14:paraId="10971FBF" w14:textId="77777777" w:rsidR="005C1184" w:rsidRDefault="005C1184" w:rsidP="005C1184">
      <w:pPr>
        <w:pStyle w:val="Bulletindent1alast"/>
        <w:spacing w:after="0" w:line="240" w:lineRule="auto"/>
        <w:ind w:left="0" w:firstLine="0"/>
        <w:jc w:val="right"/>
      </w:pPr>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783BA4A2" w14:textId="77777777" w:rsidTr="005347B6">
        <w:tc>
          <w:tcPr>
            <w:tcW w:w="5000" w:type="pct"/>
            <w:shd w:val="clear" w:color="auto" w:fill="auto"/>
          </w:tcPr>
          <w:p w14:paraId="26ADE51F" w14:textId="77777777" w:rsidR="007A1448" w:rsidRPr="007A1448" w:rsidRDefault="007A1448" w:rsidP="005C1184">
            <w:pPr>
              <w:keepNext/>
              <w:spacing w:after="0" w:line="240" w:lineRule="auto"/>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2327DAE8" w14:textId="0EB7D6F1" w:rsidR="007A1448" w:rsidRDefault="007A1448" w:rsidP="005C1184">
      <w:pPr>
        <w:keepNext/>
        <w:spacing w:after="0" w:line="240" w:lineRule="auto"/>
        <w:jc w:val="center"/>
        <w:outlineLvl w:val="0"/>
        <w:rPr>
          <w:rFonts w:ascii="Arial" w:hAnsi="Arial"/>
          <w:bCs/>
          <w:kern w:val="28"/>
          <w:szCs w:val="32"/>
        </w:rPr>
      </w:pPr>
    </w:p>
    <w:p w14:paraId="3DBD9B8A" w14:textId="2E04DB9E" w:rsidR="005C1184" w:rsidRDefault="005C1184" w:rsidP="005C1184">
      <w:pPr>
        <w:keepNext/>
        <w:spacing w:after="0" w:line="240" w:lineRule="auto"/>
        <w:jc w:val="center"/>
        <w:outlineLvl w:val="0"/>
        <w:rPr>
          <w:rFonts w:ascii="Arial" w:hAnsi="Arial"/>
          <w:bCs/>
          <w:kern w:val="28"/>
          <w:szCs w:val="32"/>
        </w:rPr>
      </w:pPr>
    </w:p>
    <w:p w14:paraId="0B6A181D" w14:textId="77777777" w:rsidR="005C1184" w:rsidRPr="007A1448" w:rsidRDefault="005C1184" w:rsidP="005C1184">
      <w:pPr>
        <w:keepNext/>
        <w:spacing w:after="0" w:line="240" w:lineRule="auto"/>
        <w:jc w:val="center"/>
        <w:outlineLvl w:val="0"/>
        <w:rPr>
          <w:rFonts w:ascii="Arial" w:hAnsi="Arial"/>
          <w:bCs/>
          <w:kern w:val="28"/>
          <w:szCs w:val="32"/>
        </w:rPr>
      </w:pPr>
    </w:p>
    <w:p w14:paraId="4B05BA17" w14:textId="77777777" w:rsidR="00D10926" w:rsidRPr="00D10926" w:rsidRDefault="00D10926" w:rsidP="005C1184">
      <w:pPr>
        <w:spacing w:after="0" w:line="240" w:lineRule="auto"/>
        <w:jc w:val="center"/>
        <w:rPr>
          <w:rFonts w:ascii="Arial" w:hAnsi="Arial"/>
          <w:b/>
          <w:bCs/>
          <w:kern w:val="28"/>
          <w:sz w:val="44"/>
          <w:szCs w:val="32"/>
        </w:rPr>
      </w:pPr>
      <w:r w:rsidRPr="00D10926">
        <w:rPr>
          <w:rFonts w:ascii="Arial" w:hAnsi="Arial"/>
          <w:b/>
          <w:bCs/>
          <w:kern w:val="28"/>
          <w:sz w:val="44"/>
          <w:szCs w:val="32"/>
        </w:rPr>
        <w:t>PATIENT GROUP DIRECTION (PGD)</w:t>
      </w:r>
    </w:p>
    <w:p w14:paraId="35C0ECF5" w14:textId="77777777" w:rsidR="007A1448" w:rsidRPr="00A61604" w:rsidRDefault="00967DC6" w:rsidP="005C1184">
      <w:pPr>
        <w:spacing w:after="0" w:line="240" w:lineRule="auto"/>
        <w:jc w:val="center"/>
        <w:rPr>
          <w:rFonts w:ascii="Arial" w:hAnsi="Arial"/>
          <w:b/>
          <w:sz w:val="36"/>
          <w:szCs w:val="36"/>
        </w:rPr>
      </w:pPr>
      <w:r w:rsidRPr="00967DC6">
        <w:rPr>
          <w:rFonts w:ascii="Arial" w:hAnsi="Arial"/>
          <w:b/>
          <w:bCs/>
          <w:kern w:val="28"/>
          <w:sz w:val="36"/>
          <w:szCs w:val="32"/>
        </w:rPr>
        <w:t xml:space="preserve">Supply of </w:t>
      </w:r>
      <w:r w:rsidR="00587CFB">
        <w:rPr>
          <w:rFonts w:ascii="Arial" w:hAnsi="Arial"/>
          <w:b/>
          <w:bCs/>
          <w:kern w:val="28"/>
          <w:sz w:val="36"/>
          <w:szCs w:val="32"/>
        </w:rPr>
        <w:t>p</w:t>
      </w:r>
      <w:r w:rsidR="00587CFB" w:rsidRPr="00587CFB">
        <w:rPr>
          <w:rFonts w:ascii="Arial" w:hAnsi="Arial"/>
          <w:b/>
          <w:bCs/>
          <w:kern w:val="28"/>
          <w:sz w:val="36"/>
          <w:szCs w:val="32"/>
        </w:rPr>
        <w:t xml:space="preserve">odophyllotoxin 0.15% w/w </w:t>
      </w:r>
      <w:r w:rsidR="00587CFB">
        <w:rPr>
          <w:rFonts w:ascii="Arial" w:hAnsi="Arial"/>
          <w:b/>
          <w:bCs/>
          <w:kern w:val="28"/>
          <w:sz w:val="36"/>
          <w:szCs w:val="32"/>
        </w:rPr>
        <w:t xml:space="preserve">cream </w:t>
      </w:r>
      <w:r w:rsidR="00587CFB" w:rsidRPr="00587CFB">
        <w:rPr>
          <w:rFonts w:ascii="Arial" w:hAnsi="Arial"/>
          <w:b/>
          <w:bCs/>
          <w:kern w:val="28"/>
          <w:sz w:val="36"/>
          <w:szCs w:val="32"/>
        </w:rPr>
        <w:t xml:space="preserve">or 0.5% w/v </w:t>
      </w:r>
      <w:r w:rsidR="00587CFB">
        <w:rPr>
          <w:rFonts w:ascii="Arial" w:hAnsi="Arial"/>
          <w:b/>
          <w:bCs/>
          <w:kern w:val="28"/>
          <w:sz w:val="36"/>
          <w:szCs w:val="32"/>
        </w:rPr>
        <w:t>solution</w:t>
      </w:r>
      <w:r w:rsidR="00587CFB" w:rsidRPr="00587CFB">
        <w:rPr>
          <w:rFonts w:ascii="Arial" w:hAnsi="Arial"/>
          <w:b/>
          <w:bCs/>
          <w:kern w:val="28"/>
          <w:sz w:val="36"/>
          <w:szCs w:val="32"/>
        </w:rPr>
        <w:t xml:space="preserve"> fo</w:t>
      </w:r>
      <w:r w:rsidR="00587CFB">
        <w:rPr>
          <w:rFonts w:ascii="Arial" w:hAnsi="Arial"/>
          <w:b/>
          <w:bCs/>
          <w:kern w:val="28"/>
          <w:sz w:val="36"/>
          <w:szCs w:val="32"/>
        </w:rPr>
        <w:t>r the treatment of external ano</w:t>
      </w:r>
      <w:r w:rsidR="00587CFB" w:rsidRPr="00587CFB">
        <w:rPr>
          <w:rFonts w:ascii="Arial" w:hAnsi="Arial"/>
          <w:b/>
          <w:bCs/>
          <w:kern w:val="28"/>
          <w:sz w:val="36"/>
          <w:szCs w:val="32"/>
        </w:rPr>
        <w:t xml:space="preserve">genital warts </w:t>
      </w:r>
      <w:r w:rsidR="005C6771" w:rsidRPr="00A61604">
        <w:rPr>
          <w:rFonts w:ascii="Arial" w:hAnsi="Arial"/>
          <w:b/>
          <w:sz w:val="36"/>
          <w:szCs w:val="36"/>
        </w:rPr>
        <w:t xml:space="preserve">in </w:t>
      </w:r>
      <w:r w:rsidR="005C6771" w:rsidRPr="00A61604">
        <w:rPr>
          <w:rFonts w:ascii="Arial" w:hAnsi="Arial"/>
          <w:b/>
          <w:sz w:val="36"/>
          <w:szCs w:val="36"/>
          <w:highlight w:val="cyan"/>
        </w:rPr>
        <w:t>location/service/organisation</w:t>
      </w:r>
    </w:p>
    <w:p w14:paraId="3DC9C589" w14:textId="77777777" w:rsidR="006B705E" w:rsidRDefault="006B705E" w:rsidP="005C1184">
      <w:pPr>
        <w:spacing w:after="0" w:line="240" w:lineRule="auto"/>
        <w:jc w:val="center"/>
        <w:rPr>
          <w:rFonts w:ascii="Arial" w:hAnsi="Arial" w:cs="Arial"/>
          <w:sz w:val="28"/>
          <w:szCs w:val="28"/>
        </w:rPr>
      </w:pPr>
    </w:p>
    <w:p w14:paraId="454F3C5C" w14:textId="179D6CE4" w:rsidR="00711452" w:rsidRPr="00711452" w:rsidRDefault="00711452" w:rsidP="005C1184">
      <w:pPr>
        <w:spacing w:after="0" w:line="240" w:lineRule="auto"/>
        <w:jc w:val="center"/>
        <w:rPr>
          <w:rFonts w:ascii="Arial" w:hAnsi="Arial" w:cs="Arial"/>
          <w:b/>
          <w:sz w:val="28"/>
          <w:szCs w:val="28"/>
        </w:rPr>
      </w:pPr>
      <w:r w:rsidRPr="00711452">
        <w:rPr>
          <w:rFonts w:ascii="Arial" w:hAnsi="Arial" w:cs="Arial"/>
          <w:sz w:val="28"/>
          <w:szCs w:val="28"/>
        </w:rPr>
        <w:t xml:space="preserve">Version </w:t>
      </w:r>
      <w:r w:rsidRPr="006B705E">
        <w:rPr>
          <w:rFonts w:ascii="Arial" w:hAnsi="Arial" w:cs="Arial"/>
          <w:sz w:val="28"/>
          <w:szCs w:val="28"/>
        </w:rPr>
        <w:t xml:space="preserve">Number </w:t>
      </w:r>
      <w:r w:rsidR="002A74AB" w:rsidRPr="006B705E">
        <w:rPr>
          <w:rFonts w:ascii="Arial" w:hAnsi="Arial" w:cs="Arial"/>
          <w:sz w:val="28"/>
          <w:szCs w:val="28"/>
        </w:rPr>
        <w:t>2</w:t>
      </w:r>
      <w:r w:rsidR="008D7D63" w:rsidRPr="006B705E">
        <w:rPr>
          <w:rFonts w:ascii="Arial" w:hAnsi="Arial" w:cs="Arial"/>
          <w:sz w:val="28"/>
          <w:szCs w:val="28"/>
        </w:rPr>
        <w:t>.</w:t>
      </w:r>
      <w:r w:rsidR="00B36452">
        <w:rPr>
          <w:rFonts w:ascii="Arial" w:hAnsi="Arial" w:cs="Arial"/>
          <w:sz w:val="28"/>
          <w:szCs w:val="28"/>
        </w:rPr>
        <w:t>2</w:t>
      </w:r>
    </w:p>
    <w:p w14:paraId="0BCB6899" w14:textId="77777777" w:rsidR="00711452" w:rsidRPr="00711452" w:rsidRDefault="00711452" w:rsidP="005C1184">
      <w:pPr>
        <w:spacing w:after="0" w:line="240" w:lineRule="auto"/>
        <w:rPr>
          <w:rFonts w:ascii="Arial" w:hAnsi="Arial" w:cs="Arial"/>
        </w:rPr>
      </w:pPr>
    </w:p>
    <w:p w14:paraId="15785A86" w14:textId="77777777" w:rsidR="00711452" w:rsidRPr="00711452" w:rsidRDefault="00711452" w:rsidP="005C1184">
      <w:pPr>
        <w:spacing w:after="0" w:line="240" w:lineRule="auto"/>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32C3DDDD"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45358F36" w14:textId="77777777" w:rsidR="00711452" w:rsidRPr="00711452" w:rsidRDefault="00711452" w:rsidP="005C1184">
            <w:pPr>
              <w:spacing w:after="0" w:line="240" w:lineRule="auto"/>
              <w:jc w:val="center"/>
              <w:rPr>
                <w:rFonts w:ascii="Arial" w:hAnsi="Arial" w:cs="Arial"/>
                <w:b/>
              </w:rPr>
            </w:pPr>
            <w:r w:rsidRPr="00711452">
              <w:rPr>
                <w:rFonts w:ascii="Arial" w:hAnsi="Arial" w:cs="Arial"/>
                <w:b/>
              </w:rPr>
              <w:t>Change History</w:t>
            </w:r>
          </w:p>
        </w:tc>
      </w:tr>
      <w:tr w:rsidR="00711452" w:rsidRPr="00711452" w14:paraId="04AF880C"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1F23398F" w14:textId="77777777" w:rsidR="00711452" w:rsidRPr="00711452" w:rsidRDefault="00711452" w:rsidP="005C1184">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2563E75C" w14:textId="77777777" w:rsidR="00711452" w:rsidRPr="00711452" w:rsidRDefault="00711452" w:rsidP="005C1184">
            <w:pPr>
              <w:spacing w:after="0" w:line="240" w:lineRule="auto"/>
              <w:jc w:val="center"/>
              <w:rPr>
                <w:rFonts w:ascii="Arial" w:hAnsi="Arial" w:cs="Arial"/>
                <w:b/>
              </w:rPr>
            </w:pPr>
            <w:r w:rsidRPr="00711452">
              <w:rPr>
                <w:rFonts w:ascii="Arial" w:hAnsi="Arial" w:cs="Arial"/>
                <w:b/>
              </w:rPr>
              <w:t>Change details</w:t>
            </w:r>
          </w:p>
        </w:tc>
      </w:tr>
      <w:tr w:rsidR="00711452" w:rsidRPr="00711452" w14:paraId="219E94C6"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D02DCBF" w14:textId="77777777" w:rsidR="00711452" w:rsidRPr="00404E02" w:rsidRDefault="00711452" w:rsidP="005C1184">
            <w:pPr>
              <w:spacing w:after="0" w:line="240" w:lineRule="auto"/>
              <w:rPr>
                <w:rFonts w:ascii="Arial" w:hAnsi="Arial" w:cs="Arial"/>
                <w:sz w:val="20"/>
                <w:szCs w:val="20"/>
              </w:rPr>
            </w:pPr>
            <w:r w:rsidRPr="00404E02">
              <w:rPr>
                <w:rFonts w:ascii="Arial" w:hAnsi="Arial" w:cs="Arial"/>
                <w:sz w:val="20"/>
                <w:szCs w:val="20"/>
              </w:rPr>
              <w:t>Version 1</w:t>
            </w:r>
          </w:p>
          <w:p w14:paraId="51DB618E" w14:textId="77777777" w:rsidR="00492391" w:rsidRPr="00404E02" w:rsidRDefault="00CA628E" w:rsidP="005C1184">
            <w:pPr>
              <w:spacing w:after="0" w:line="240" w:lineRule="auto"/>
              <w:rPr>
                <w:rFonts w:ascii="Arial" w:hAnsi="Arial" w:cs="Arial"/>
                <w:color w:val="FF0000"/>
                <w:sz w:val="20"/>
                <w:szCs w:val="20"/>
              </w:rPr>
            </w:pPr>
            <w:r>
              <w:rPr>
                <w:rFonts w:ascii="Arial" w:hAnsi="Arial" w:cs="Arial"/>
                <w:sz w:val="20"/>
                <w:szCs w:val="20"/>
              </w:rPr>
              <w:t>February 2021</w:t>
            </w:r>
          </w:p>
        </w:tc>
        <w:tc>
          <w:tcPr>
            <w:tcW w:w="7020" w:type="dxa"/>
            <w:tcBorders>
              <w:top w:val="single" w:sz="4" w:space="0" w:color="auto"/>
              <w:left w:val="single" w:sz="4" w:space="0" w:color="auto"/>
              <w:bottom w:val="single" w:sz="4" w:space="0" w:color="auto"/>
              <w:right w:val="single" w:sz="4" w:space="0" w:color="auto"/>
            </w:tcBorders>
          </w:tcPr>
          <w:p w14:paraId="683A5A14" w14:textId="77777777" w:rsidR="00711452" w:rsidRPr="00404E02" w:rsidRDefault="00711452" w:rsidP="005C1184">
            <w:pPr>
              <w:spacing w:after="0" w:line="240" w:lineRule="auto"/>
              <w:rPr>
                <w:rFonts w:ascii="Arial" w:hAnsi="Arial" w:cs="Arial"/>
                <w:sz w:val="20"/>
                <w:szCs w:val="20"/>
              </w:rPr>
            </w:pPr>
            <w:r w:rsidRPr="00404E02">
              <w:rPr>
                <w:rFonts w:ascii="Arial" w:hAnsi="Arial" w:cs="Arial"/>
                <w:sz w:val="20"/>
                <w:szCs w:val="20"/>
              </w:rPr>
              <w:t>New template</w:t>
            </w:r>
          </w:p>
        </w:tc>
      </w:tr>
      <w:tr w:rsidR="008D7D63" w:rsidRPr="00711452" w14:paraId="65FA96D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5979E25D" w14:textId="77777777" w:rsidR="008D7D63" w:rsidRPr="000353BF" w:rsidRDefault="008D7D63" w:rsidP="005C1184">
            <w:pPr>
              <w:spacing w:after="0" w:line="240" w:lineRule="auto"/>
              <w:rPr>
                <w:rFonts w:ascii="Arial" w:hAnsi="Arial" w:cs="Arial"/>
                <w:sz w:val="20"/>
                <w:szCs w:val="20"/>
              </w:rPr>
            </w:pPr>
            <w:r w:rsidRPr="000353BF">
              <w:rPr>
                <w:rFonts w:ascii="Arial" w:hAnsi="Arial" w:cs="Arial"/>
                <w:sz w:val="20"/>
                <w:szCs w:val="20"/>
              </w:rPr>
              <w:t>Version 2.0</w:t>
            </w:r>
          </w:p>
          <w:p w14:paraId="2EE75AEB" w14:textId="4F223167" w:rsidR="008D7D63" w:rsidRPr="000353BF" w:rsidRDefault="006B705E" w:rsidP="005C1184">
            <w:pPr>
              <w:spacing w:after="0" w:line="240" w:lineRule="auto"/>
              <w:rPr>
                <w:rFonts w:ascii="Arial" w:hAnsi="Arial" w:cs="Arial"/>
                <w:sz w:val="20"/>
                <w:szCs w:val="20"/>
              </w:rPr>
            </w:pPr>
            <w:r w:rsidRPr="000353BF">
              <w:rPr>
                <w:rFonts w:ascii="Arial" w:hAnsi="Arial" w:cs="Arial"/>
                <w:sz w:val="20"/>
                <w:szCs w:val="20"/>
              </w:rPr>
              <w:t>July 2023</w:t>
            </w:r>
          </w:p>
        </w:tc>
        <w:tc>
          <w:tcPr>
            <w:tcW w:w="7020" w:type="dxa"/>
            <w:tcBorders>
              <w:top w:val="single" w:sz="4" w:space="0" w:color="auto"/>
              <w:left w:val="single" w:sz="4" w:space="0" w:color="auto"/>
              <w:bottom w:val="single" w:sz="4" w:space="0" w:color="auto"/>
              <w:right w:val="single" w:sz="4" w:space="0" w:color="auto"/>
            </w:tcBorders>
          </w:tcPr>
          <w:p w14:paraId="7C97C8AD" w14:textId="3853A2B4" w:rsidR="008D7D63" w:rsidRPr="000353BF" w:rsidRDefault="008D7D63" w:rsidP="005C1184">
            <w:pPr>
              <w:spacing w:after="0" w:line="240" w:lineRule="auto"/>
              <w:rPr>
                <w:rFonts w:ascii="Arial" w:hAnsi="Arial" w:cs="Arial"/>
                <w:sz w:val="20"/>
                <w:szCs w:val="20"/>
              </w:rPr>
            </w:pPr>
            <w:r w:rsidRPr="000353BF">
              <w:rPr>
                <w:rFonts w:ascii="Arial" w:hAnsi="Arial" w:cs="Arial"/>
                <w:sz w:val="20"/>
                <w:szCs w:val="20"/>
              </w:rPr>
              <w:t>Reviewed template</w:t>
            </w:r>
            <w:r w:rsidR="00C41A95" w:rsidRPr="000353BF">
              <w:rPr>
                <w:rFonts w:ascii="Arial" w:hAnsi="Arial" w:cs="Arial"/>
                <w:sz w:val="20"/>
                <w:szCs w:val="20"/>
              </w:rPr>
              <w:t xml:space="preserve">. </w:t>
            </w:r>
            <w:r w:rsidR="006E741B" w:rsidRPr="000353BF">
              <w:rPr>
                <w:rFonts w:ascii="Arial" w:hAnsi="Arial" w:cs="Arial"/>
                <w:sz w:val="20"/>
                <w:szCs w:val="20"/>
              </w:rPr>
              <w:t>Updated PGD development group members.</w:t>
            </w:r>
            <w:r w:rsidR="002A74AB" w:rsidRPr="000353BF">
              <w:rPr>
                <w:rFonts w:ascii="Arial" w:hAnsi="Arial" w:cs="Arial"/>
                <w:sz w:val="20"/>
                <w:szCs w:val="20"/>
              </w:rPr>
              <w:t xml:space="preserve"> </w:t>
            </w:r>
            <w:r w:rsidR="00C41A95" w:rsidRPr="000353BF">
              <w:rPr>
                <w:rFonts w:ascii="Arial" w:hAnsi="Arial" w:cs="Arial"/>
                <w:sz w:val="20"/>
                <w:szCs w:val="20"/>
              </w:rPr>
              <w:t>Reviewed SPC and one additional statement</w:t>
            </w:r>
            <w:r w:rsidR="006E741B" w:rsidRPr="000353BF">
              <w:rPr>
                <w:rFonts w:ascii="Arial" w:hAnsi="Arial" w:cs="Arial"/>
                <w:sz w:val="20"/>
                <w:szCs w:val="20"/>
              </w:rPr>
              <w:t xml:space="preserve"> in e</w:t>
            </w:r>
            <w:r w:rsidR="002A74AB" w:rsidRPr="000353BF">
              <w:rPr>
                <w:rFonts w:ascii="Arial" w:hAnsi="Arial" w:cs="Arial"/>
                <w:sz w:val="20"/>
                <w:szCs w:val="20"/>
              </w:rPr>
              <w:t>x</w:t>
            </w:r>
            <w:r w:rsidR="006E741B" w:rsidRPr="000353BF">
              <w:rPr>
                <w:rFonts w:ascii="Arial" w:hAnsi="Arial" w:cs="Arial"/>
                <w:sz w:val="20"/>
                <w:szCs w:val="20"/>
              </w:rPr>
              <w:t>clusion criteria</w:t>
            </w:r>
            <w:r w:rsidR="00C41A95" w:rsidRPr="000353BF">
              <w:rPr>
                <w:rFonts w:ascii="Arial" w:hAnsi="Arial" w:cs="Arial"/>
                <w:sz w:val="20"/>
                <w:szCs w:val="20"/>
              </w:rPr>
              <w:t>. Some minor formatting and rewording to align with other sexual health PGDs.</w:t>
            </w:r>
          </w:p>
        </w:tc>
      </w:tr>
      <w:tr w:rsidR="00D80290" w:rsidRPr="00D80290" w14:paraId="3D15BE6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3C72C0BA" w14:textId="77777777" w:rsidR="00D80290" w:rsidRPr="00B36452" w:rsidRDefault="00D80290" w:rsidP="005C1184">
            <w:pPr>
              <w:spacing w:after="0" w:line="240" w:lineRule="auto"/>
              <w:rPr>
                <w:rFonts w:ascii="Arial" w:hAnsi="Arial" w:cs="Arial"/>
                <w:sz w:val="20"/>
                <w:szCs w:val="20"/>
              </w:rPr>
            </w:pPr>
            <w:r w:rsidRPr="00B36452">
              <w:rPr>
                <w:rFonts w:ascii="Arial" w:hAnsi="Arial" w:cs="Arial"/>
                <w:sz w:val="20"/>
                <w:szCs w:val="20"/>
              </w:rPr>
              <w:t>Version 2.1</w:t>
            </w:r>
          </w:p>
          <w:p w14:paraId="6E9768A4" w14:textId="2C722702" w:rsidR="00D80290" w:rsidRPr="00B36452" w:rsidRDefault="00D80290" w:rsidP="005C1184">
            <w:pPr>
              <w:spacing w:after="0" w:line="240" w:lineRule="auto"/>
              <w:rPr>
                <w:rFonts w:ascii="Arial" w:hAnsi="Arial" w:cs="Arial"/>
                <w:sz w:val="20"/>
                <w:szCs w:val="20"/>
              </w:rPr>
            </w:pPr>
            <w:r w:rsidRPr="00B36452">
              <w:rPr>
                <w:rFonts w:ascii="Arial" w:hAnsi="Arial" w:cs="Arial"/>
                <w:sz w:val="20"/>
                <w:szCs w:val="20"/>
              </w:rPr>
              <w:t>October 2023</w:t>
            </w:r>
          </w:p>
        </w:tc>
        <w:tc>
          <w:tcPr>
            <w:tcW w:w="7020" w:type="dxa"/>
            <w:tcBorders>
              <w:top w:val="single" w:sz="4" w:space="0" w:color="auto"/>
              <w:left w:val="single" w:sz="4" w:space="0" w:color="auto"/>
              <w:bottom w:val="single" w:sz="4" w:space="0" w:color="auto"/>
              <w:right w:val="single" w:sz="4" w:space="0" w:color="auto"/>
            </w:tcBorders>
          </w:tcPr>
          <w:p w14:paraId="7933E98F" w14:textId="77777777" w:rsidR="00D80290" w:rsidRPr="00B36452" w:rsidRDefault="00D80290" w:rsidP="005C1184">
            <w:pPr>
              <w:spacing w:after="0" w:line="240" w:lineRule="auto"/>
              <w:rPr>
                <w:rFonts w:ascii="Arial" w:hAnsi="Arial" w:cs="Arial"/>
                <w:sz w:val="20"/>
                <w:szCs w:val="20"/>
              </w:rPr>
            </w:pPr>
            <w:r w:rsidRPr="00B36452">
              <w:rPr>
                <w:rFonts w:ascii="Arial" w:hAnsi="Arial" w:cs="Arial"/>
                <w:sz w:val="20"/>
                <w:szCs w:val="20"/>
              </w:rPr>
              <w:t>Removed references to Condyline product which has been withdrawn.</w:t>
            </w:r>
          </w:p>
          <w:p w14:paraId="4196465A" w14:textId="04B04758" w:rsidR="00D80290" w:rsidRPr="00B36452" w:rsidRDefault="00D80290" w:rsidP="005C1184">
            <w:pPr>
              <w:spacing w:after="0" w:line="240" w:lineRule="auto"/>
              <w:rPr>
                <w:rFonts w:ascii="Arial" w:hAnsi="Arial" w:cs="Arial"/>
                <w:sz w:val="20"/>
                <w:szCs w:val="20"/>
              </w:rPr>
            </w:pPr>
            <w:r w:rsidRPr="00B36452">
              <w:rPr>
                <w:rFonts w:ascii="Arial" w:hAnsi="Arial" w:cs="Arial"/>
                <w:sz w:val="20"/>
                <w:szCs w:val="20"/>
              </w:rPr>
              <w:t xml:space="preserve">Updated membership </w:t>
            </w:r>
            <w:r w:rsidR="00881E95" w:rsidRPr="00B36452">
              <w:rPr>
                <w:rFonts w:ascii="Arial" w:hAnsi="Arial" w:cs="Arial"/>
                <w:sz w:val="20"/>
                <w:szCs w:val="20"/>
              </w:rPr>
              <w:t>P</w:t>
            </w:r>
            <w:r w:rsidRPr="00B36452">
              <w:rPr>
                <w:rFonts w:ascii="Arial" w:hAnsi="Arial" w:cs="Arial"/>
                <w:sz w:val="20"/>
                <w:szCs w:val="20"/>
              </w:rPr>
              <w:t>GD development group.</w:t>
            </w:r>
          </w:p>
        </w:tc>
      </w:tr>
      <w:tr w:rsidR="005E0569" w:rsidRPr="005E0569" w14:paraId="6065B24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8741C14" w14:textId="77777777" w:rsidR="005E0569" w:rsidRPr="00B36452" w:rsidRDefault="005E0569" w:rsidP="005C1184">
            <w:pPr>
              <w:spacing w:after="0" w:line="240" w:lineRule="auto"/>
              <w:rPr>
                <w:rFonts w:ascii="Arial" w:hAnsi="Arial" w:cs="Arial"/>
                <w:sz w:val="20"/>
                <w:szCs w:val="20"/>
              </w:rPr>
            </w:pPr>
            <w:r w:rsidRPr="00B36452">
              <w:rPr>
                <w:rFonts w:ascii="Arial" w:hAnsi="Arial" w:cs="Arial"/>
                <w:sz w:val="20"/>
                <w:szCs w:val="20"/>
              </w:rPr>
              <w:t>Version 2.2</w:t>
            </w:r>
          </w:p>
          <w:p w14:paraId="126A0252" w14:textId="17EF1969" w:rsidR="005E0569" w:rsidRPr="00B36452" w:rsidRDefault="005E0569" w:rsidP="005C1184">
            <w:pPr>
              <w:spacing w:after="0" w:line="240" w:lineRule="auto"/>
              <w:rPr>
                <w:rFonts w:ascii="Arial" w:hAnsi="Arial" w:cs="Arial"/>
                <w:sz w:val="20"/>
                <w:szCs w:val="20"/>
              </w:rPr>
            </w:pPr>
            <w:r w:rsidRPr="00B36452">
              <w:rPr>
                <w:rFonts w:ascii="Arial" w:hAnsi="Arial" w:cs="Arial"/>
                <w:sz w:val="20"/>
                <w:szCs w:val="20"/>
              </w:rPr>
              <w:t>July 2024</w:t>
            </w:r>
          </w:p>
        </w:tc>
        <w:tc>
          <w:tcPr>
            <w:tcW w:w="7020" w:type="dxa"/>
            <w:tcBorders>
              <w:top w:val="single" w:sz="4" w:space="0" w:color="auto"/>
              <w:left w:val="single" w:sz="4" w:space="0" w:color="auto"/>
              <w:bottom w:val="single" w:sz="4" w:space="0" w:color="auto"/>
              <w:right w:val="single" w:sz="4" w:space="0" w:color="auto"/>
            </w:tcBorders>
          </w:tcPr>
          <w:p w14:paraId="07E7BDB6" w14:textId="2FA02FC8" w:rsidR="005E0569" w:rsidRPr="00B36452" w:rsidRDefault="005E0569" w:rsidP="005C1184">
            <w:pPr>
              <w:spacing w:after="0" w:line="240" w:lineRule="auto"/>
              <w:rPr>
                <w:rFonts w:ascii="Arial" w:hAnsi="Arial" w:cs="Arial"/>
                <w:sz w:val="20"/>
                <w:szCs w:val="20"/>
              </w:rPr>
            </w:pPr>
            <w:r w:rsidRPr="00B36452">
              <w:rPr>
                <w:rFonts w:ascii="Arial" w:hAnsi="Arial" w:cs="Arial"/>
                <w:sz w:val="20"/>
                <w:szCs w:val="20"/>
              </w:rPr>
              <w:t xml:space="preserve">Updated exclusion criteria to remove keratinised warts to reflect </w:t>
            </w:r>
            <w:r w:rsidR="006D2446" w:rsidRPr="00B36452">
              <w:rPr>
                <w:rFonts w:ascii="Arial" w:hAnsi="Arial" w:cs="Arial"/>
                <w:sz w:val="20"/>
                <w:szCs w:val="20"/>
              </w:rPr>
              <w:t>updated</w:t>
            </w:r>
            <w:r w:rsidRPr="00B36452">
              <w:rPr>
                <w:rFonts w:ascii="Arial" w:hAnsi="Arial" w:cs="Arial"/>
                <w:sz w:val="20"/>
                <w:szCs w:val="20"/>
              </w:rPr>
              <w:t xml:space="preserve"> BASHH guidance. </w:t>
            </w:r>
            <w:r w:rsidR="00336565" w:rsidRPr="00B36452">
              <w:rPr>
                <w:rFonts w:ascii="Arial" w:hAnsi="Arial" w:cs="Arial"/>
                <w:sz w:val="20"/>
                <w:szCs w:val="20"/>
              </w:rPr>
              <w:t xml:space="preserve">Added information on application, HPV vaccine, and patient information leaflet. Updated references. </w:t>
            </w:r>
            <w:r w:rsidRPr="00B36452">
              <w:rPr>
                <w:rFonts w:ascii="Arial" w:hAnsi="Arial" w:cs="Arial"/>
                <w:sz w:val="20"/>
                <w:szCs w:val="20"/>
              </w:rPr>
              <w:t>Updated SLWG.</w:t>
            </w:r>
          </w:p>
        </w:tc>
      </w:tr>
    </w:tbl>
    <w:p w14:paraId="5BBE2BCC" w14:textId="77777777" w:rsidR="00711452" w:rsidRPr="00711452" w:rsidRDefault="00711452" w:rsidP="005C1184">
      <w:pPr>
        <w:spacing w:after="0" w:line="240" w:lineRule="auto"/>
        <w:rPr>
          <w:rFonts w:ascii="Arial" w:hAnsi="Arial" w:cs="Arial"/>
          <w:b/>
          <w:color w:val="FF0000"/>
        </w:rPr>
      </w:pPr>
    </w:p>
    <w:p w14:paraId="29A30FF8" w14:textId="77777777" w:rsidR="00711452" w:rsidRPr="00711452" w:rsidRDefault="00711452" w:rsidP="005C1184">
      <w:pPr>
        <w:spacing w:after="0" w:line="240" w:lineRule="auto"/>
        <w:rPr>
          <w:rFonts w:ascii="Arial" w:hAnsi="Arial" w:cs="Arial"/>
          <w:b/>
          <w:color w:val="FF0000"/>
        </w:rPr>
      </w:pPr>
    </w:p>
    <w:p w14:paraId="6FA87548" w14:textId="77777777" w:rsidR="00711452" w:rsidRPr="00711452" w:rsidRDefault="00711452" w:rsidP="005C1184">
      <w:pPr>
        <w:spacing w:after="0" w:line="240" w:lineRule="auto"/>
        <w:jc w:val="both"/>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13D061CF" w14:textId="1508183B" w:rsidR="00AC58F7" w:rsidRDefault="00AC58F7" w:rsidP="005C1184">
      <w:pPr>
        <w:spacing w:after="0" w:line="240" w:lineRule="auto"/>
        <w:rPr>
          <w:rFonts w:ascii="Arial" w:hAnsi="Arial" w:cs="Arial"/>
        </w:rPr>
      </w:pPr>
    </w:p>
    <w:p w14:paraId="729656D6" w14:textId="0C8E53EB" w:rsidR="006B705E" w:rsidRDefault="006B705E" w:rsidP="005C1184">
      <w:pPr>
        <w:spacing w:after="0" w:line="240" w:lineRule="auto"/>
        <w:rPr>
          <w:rFonts w:ascii="Arial" w:hAnsi="Arial" w:cs="Arial"/>
        </w:rPr>
      </w:pPr>
    </w:p>
    <w:p w14:paraId="4B3621BB" w14:textId="76B8E815" w:rsidR="006B705E" w:rsidRDefault="006B705E" w:rsidP="005C1184">
      <w:pPr>
        <w:spacing w:after="0" w:line="240" w:lineRule="auto"/>
        <w:rPr>
          <w:rFonts w:ascii="Arial" w:hAnsi="Arial" w:cs="Arial"/>
        </w:rPr>
      </w:pPr>
    </w:p>
    <w:p w14:paraId="2EAC7613" w14:textId="77777777" w:rsidR="006B705E" w:rsidRDefault="006B705E" w:rsidP="005C1184">
      <w:pPr>
        <w:spacing w:after="0" w:line="240" w:lineRule="auto"/>
        <w:rPr>
          <w:rFonts w:ascii="Arial" w:hAnsi="Arial" w:cs="Arial"/>
        </w:rPr>
      </w:pPr>
    </w:p>
    <w:p w14:paraId="3C450EB4" w14:textId="77777777" w:rsidR="00F821C9" w:rsidRDefault="00F821C9" w:rsidP="005C1184">
      <w:pPr>
        <w:spacing w:after="0" w:line="240" w:lineRule="auto"/>
        <w:rPr>
          <w:rFonts w:ascii="Arial" w:hAnsi="Arial" w:cs="Arial"/>
        </w:rPr>
      </w:pPr>
    </w:p>
    <w:p w14:paraId="4051D453" w14:textId="77777777" w:rsidR="00F821C9" w:rsidRDefault="00F821C9" w:rsidP="005C1184">
      <w:pPr>
        <w:spacing w:after="0" w:line="240" w:lineRule="auto"/>
        <w:rPr>
          <w:rFonts w:ascii="Arial" w:hAnsi="Arial" w:cs="Arial"/>
        </w:rPr>
      </w:pPr>
    </w:p>
    <w:p w14:paraId="1E4B5231" w14:textId="10A9A381" w:rsidR="00F821C9" w:rsidRDefault="00F821C9" w:rsidP="005C1184">
      <w:pPr>
        <w:spacing w:after="0" w:line="240" w:lineRule="auto"/>
        <w:rPr>
          <w:rFonts w:ascii="Arial" w:hAnsi="Arial" w:cs="Arial"/>
        </w:rPr>
      </w:pPr>
    </w:p>
    <w:p w14:paraId="56F2396B" w14:textId="2591A87F" w:rsidR="005C1184" w:rsidRDefault="005C1184" w:rsidP="005C1184">
      <w:pPr>
        <w:spacing w:after="0" w:line="240" w:lineRule="auto"/>
        <w:rPr>
          <w:rFonts w:ascii="Arial" w:hAnsi="Arial" w:cs="Arial"/>
        </w:rPr>
      </w:pPr>
    </w:p>
    <w:p w14:paraId="5FF9D5D2" w14:textId="0E8CB049" w:rsidR="005C1184" w:rsidRDefault="005C1184" w:rsidP="005C1184">
      <w:pPr>
        <w:spacing w:after="0" w:line="240" w:lineRule="auto"/>
        <w:rPr>
          <w:rFonts w:ascii="Arial" w:hAnsi="Arial" w:cs="Arial"/>
        </w:rPr>
      </w:pPr>
    </w:p>
    <w:p w14:paraId="46538F93" w14:textId="77777777" w:rsidR="005C1184" w:rsidRDefault="005C1184" w:rsidP="005C1184">
      <w:pPr>
        <w:spacing w:after="0" w:line="240" w:lineRule="auto"/>
        <w:rPr>
          <w:rFonts w:ascii="Arial" w:hAnsi="Arial" w:cs="Arial"/>
        </w:rPr>
      </w:pPr>
    </w:p>
    <w:p w14:paraId="4A9CD3B4" w14:textId="77777777" w:rsidR="00D6554B" w:rsidRDefault="00D6554B" w:rsidP="005C1184">
      <w:pPr>
        <w:spacing w:after="0" w:line="240" w:lineRule="auto"/>
        <w:rPr>
          <w:rFonts w:ascii="Arial" w:hAnsi="Arial" w:cs="Arial"/>
        </w:rPr>
      </w:pPr>
    </w:p>
    <w:p w14:paraId="2A0C0EB4" w14:textId="77777777" w:rsidR="000D7528" w:rsidRDefault="000D7528" w:rsidP="005C1184">
      <w:pPr>
        <w:spacing w:after="0" w:line="240" w:lineRule="auto"/>
        <w:rPr>
          <w:rFonts w:ascii="Arial" w:hAnsi="Arial" w:cs="Arial"/>
        </w:rPr>
      </w:pPr>
    </w:p>
    <w:p w14:paraId="2B9CC8F0" w14:textId="77777777" w:rsidR="0078141A" w:rsidRPr="0078141A" w:rsidRDefault="0078141A" w:rsidP="005C1184">
      <w:pPr>
        <w:pBdr>
          <w:top w:val="single" w:sz="4" w:space="1" w:color="auto"/>
          <w:left w:val="single" w:sz="4" w:space="1" w:color="auto"/>
          <w:bottom w:val="single" w:sz="4" w:space="1" w:color="auto"/>
          <w:right w:val="single" w:sz="4" w:space="0" w:color="auto"/>
        </w:pBdr>
        <w:shd w:val="clear" w:color="auto" w:fill="C0C0C0"/>
        <w:spacing w:after="0" w:line="240" w:lineRule="auto"/>
        <w:rPr>
          <w:rFonts w:ascii="Arial" w:hAnsi="Arial" w:cs="Arial"/>
          <w:b/>
        </w:rPr>
      </w:pPr>
      <w:r w:rsidRPr="0078141A">
        <w:rPr>
          <w:rFonts w:ascii="Arial" w:hAnsi="Arial" w:cs="Arial"/>
          <w:b/>
        </w:rPr>
        <w:t>PGD DEVELOPMENT GROUP</w:t>
      </w:r>
    </w:p>
    <w:p w14:paraId="38D565D8" w14:textId="77777777" w:rsidR="0078141A" w:rsidRPr="0078141A" w:rsidRDefault="0078141A" w:rsidP="005C1184">
      <w:pPr>
        <w:spacing w:after="0" w:line="240" w:lineRule="auto"/>
        <w:jc w:val="both"/>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8D7D63" w:rsidRPr="0078141A" w14:paraId="015ADCE8" w14:textId="77777777" w:rsidTr="008D7D63">
        <w:tc>
          <w:tcPr>
            <w:tcW w:w="3969" w:type="dxa"/>
          </w:tcPr>
          <w:p w14:paraId="6DB0F452" w14:textId="77777777" w:rsidR="008D7D63" w:rsidRPr="0078141A" w:rsidRDefault="008D7D63" w:rsidP="005C118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5E64B36F" w14:textId="1C00BCFC" w:rsidR="008D7D63" w:rsidRDefault="006B705E" w:rsidP="005C1184">
            <w:pPr>
              <w:tabs>
                <w:tab w:val="center" w:pos="3312"/>
                <w:tab w:val="right" w:pos="6624"/>
                <w:tab w:val="left" w:pos="8460"/>
                <w:tab w:val="left" w:pos="9936"/>
              </w:tabs>
              <w:spacing w:after="0" w:line="240" w:lineRule="auto"/>
              <w:rPr>
                <w:rFonts w:ascii="Arial" w:hAnsi="Arial" w:cs="Arial"/>
              </w:rPr>
            </w:pPr>
            <w:r>
              <w:rPr>
                <w:rFonts w:ascii="Arial" w:hAnsi="Arial" w:cs="Arial"/>
              </w:rPr>
              <w:t>February 2024</w:t>
            </w:r>
          </w:p>
        </w:tc>
      </w:tr>
      <w:tr w:rsidR="008D7D63" w:rsidRPr="0078141A" w14:paraId="7EF96B24" w14:textId="77777777" w:rsidTr="008D7D63">
        <w:tc>
          <w:tcPr>
            <w:tcW w:w="3969" w:type="dxa"/>
          </w:tcPr>
          <w:p w14:paraId="15D96FD3" w14:textId="77777777" w:rsidR="008D7D63" w:rsidRPr="0078141A" w:rsidRDefault="008D7D63" w:rsidP="005C118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Review </w:t>
            </w:r>
            <w:proofErr w:type="gramStart"/>
            <w:r w:rsidRPr="0078141A">
              <w:rPr>
                <w:rFonts w:ascii="Arial" w:hAnsi="Arial" w:cs="Arial"/>
              </w:rPr>
              <w:t>date</w:t>
            </w:r>
            <w:proofErr w:type="gramEnd"/>
          </w:p>
          <w:p w14:paraId="51A3A654" w14:textId="77777777" w:rsidR="008D7D63" w:rsidRPr="0078141A" w:rsidRDefault="008D7D63" w:rsidP="005C1184">
            <w:pPr>
              <w:tabs>
                <w:tab w:val="center" w:pos="3312"/>
                <w:tab w:val="right" w:pos="6624"/>
                <w:tab w:val="left" w:pos="8460"/>
                <w:tab w:val="left" w:pos="9936"/>
              </w:tabs>
              <w:spacing w:after="0" w:line="240" w:lineRule="auto"/>
              <w:rPr>
                <w:rFonts w:ascii="Arial" w:hAnsi="Arial" w:cs="Arial"/>
              </w:rPr>
            </w:pPr>
          </w:p>
        </w:tc>
        <w:tc>
          <w:tcPr>
            <w:tcW w:w="4536" w:type="dxa"/>
          </w:tcPr>
          <w:p w14:paraId="5A1A94E4" w14:textId="37EDD5D9" w:rsidR="008D7D63" w:rsidRDefault="006B705E" w:rsidP="005C1184">
            <w:pPr>
              <w:tabs>
                <w:tab w:val="center" w:pos="3312"/>
                <w:tab w:val="right" w:pos="6624"/>
                <w:tab w:val="left" w:pos="8460"/>
                <w:tab w:val="left" w:pos="9936"/>
              </w:tabs>
              <w:spacing w:after="0" w:line="240" w:lineRule="auto"/>
              <w:rPr>
                <w:rFonts w:ascii="Arial" w:hAnsi="Arial" w:cs="Arial"/>
              </w:rPr>
            </w:pPr>
            <w:r>
              <w:rPr>
                <w:rFonts w:ascii="Arial" w:hAnsi="Arial" w:cs="Arial"/>
              </w:rPr>
              <w:t>July 2026</w:t>
            </w:r>
          </w:p>
        </w:tc>
      </w:tr>
      <w:tr w:rsidR="008D7D63" w:rsidRPr="0078141A" w14:paraId="7AC019F7" w14:textId="77777777" w:rsidTr="008D7D63">
        <w:tc>
          <w:tcPr>
            <w:tcW w:w="3969" w:type="dxa"/>
          </w:tcPr>
          <w:p w14:paraId="41904EC5" w14:textId="77777777" w:rsidR="008D7D63" w:rsidRPr="0078141A" w:rsidRDefault="008D7D63" w:rsidP="005C118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125CC16" w14:textId="624AAB73" w:rsidR="008D7D63" w:rsidRDefault="006B705E" w:rsidP="005C1184">
            <w:pPr>
              <w:tabs>
                <w:tab w:val="center" w:pos="3312"/>
                <w:tab w:val="right" w:pos="6624"/>
                <w:tab w:val="left" w:pos="8460"/>
                <w:tab w:val="left" w:pos="9936"/>
              </w:tabs>
              <w:spacing w:after="0" w:line="240" w:lineRule="auto"/>
              <w:rPr>
                <w:rFonts w:ascii="Arial" w:hAnsi="Arial" w:cs="Arial"/>
              </w:rPr>
            </w:pPr>
            <w:r>
              <w:rPr>
                <w:rFonts w:ascii="Arial" w:hAnsi="Arial" w:cs="Arial"/>
              </w:rPr>
              <w:t>January 2027</w:t>
            </w:r>
          </w:p>
        </w:tc>
      </w:tr>
    </w:tbl>
    <w:p w14:paraId="36B11749" w14:textId="77777777" w:rsidR="0078141A" w:rsidRPr="0078141A" w:rsidRDefault="0078141A" w:rsidP="005C1184">
      <w:pPr>
        <w:spacing w:after="0" w:line="240" w:lineRule="auto"/>
        <w:jc w:val="both"/>
        <w:rPr>
          <w:rFonts w:ascii="Arial" w:hAnsi="Arial" w:cs="Arial"/>
          <w:bCs/>
          <w:color w:val="FF0000"/>
        </w:rPr>
      </w:pPr>
    </w:p>
    <w:p w14:paraId="42D71D6B" w14:textId="74217E38" w:rsidR="00D10926" w:rsidRDefault="00D10926" w:rsidP="005C1184">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w:t>
      </w:r>
      <w:r w:rsidRPr="00B36452">
        <w:rPr>
          <w:rFonts w:ascii="Arial" w:hAnsi="Arial" w:cs="Arial"/>
        </w:rPr>
        <w:t xml:space="preserve">Group </w:t>
      </w:r>
      <w:r w:rsidR="004C27D9" w:rsidRPr="00B36452">
        <w:rPr>
          <w:rFonts w:ascii="Arial" w:hAnsi="Arial" w:cs="Arial"/>
        </w:rPr>
        <w:t xml:space="preserve">(SLWG) </w:t>
      </w:r>
      <w:r w:rsidRPr="00B36452">
        <w:rPr>
          <w:rFonts w:ascii="Arial" w:hAnsi="Arial" w:cs="Arial"/>
        </w:rPr>
        <w:t xml:space="preserve">in </w:t>
      </w:r>
      <w:r w:rsidRPr="00D10926">
        <w:rPr>
          <w:rFonts w:ascii="Arial" w:hAnsi="Arial" w:cs="Arial"/>
        </w:rPr>
        <w:t xml:space="preserve">accordance with their Terms of Reference. It has been approved by </w:t>
      </w:r>
      <w:r w:rsidR="00845A28" w:rsidRPr="00845A28">
        <w:rPr>
          <w:rFonts w:ascii="Arial" w:hAnsi="Arial" w:cs="Arial"/>
        </w:rPr>
        <w:t>British Association for Sexual Health and HIV (BASHH)/BASHH Bacterial Special Interest Group (BSIG</w:t>
      </w:r>
      <w:r w:rsidR="00845A28" w:rsidRPr="00B36452">
        <w:rPr>
          <w:rFonts w:ascii="Arial" w:hAnsi="Arial" w:cs="Arial"/>
        </w:rPr>
        <w:t>)</w:t>
      </w:r>
      <w:r w:rsidRPr="00B36452">
        <w:rPr>
          <w:rFonts w:ascii="Arial" w:hAnsi="Arial" w:cs="Arial"/>
        </w:rPr>
        <w:t xml:space="preserve"> </w:t>
      </w:r>
      <w:r w:rsidR="00664BA2" w:rsidRPr="00B36452">
        <w:rPr>
          <w:rFonts w:ascii="Arial" w:hAnsi="Arial" w:cs="Arial"/>
        </w:rPr>
        <w:t xml:space="preserve">in June </w:t>
      </w:r>
      <w:r w:rsidR="008D7D63" w:rsidRPr="00B36452">
        <w:rPr>
          <w:rFonts w:ascii="Arial" w:hAnsi="Arial" w:cs="Arial"/>
        </w:rPr>
        <w:t>20</w:t>
      </w:r>
      <w:r w:rsidR="002A74AB" w:rsidRPr="00B36452">
        <w:rPr>
          <w:rFonts w:ascii="Arial" w:hAnsi="Arial" w:cs="Arial"/>
        </w:rPr>
        <w:t>23</w:t>
      </w:r>
      <w:r w:rsidR="00CA628E" w:rsidRPr="00B36452">
        <w:rPr>
          <w:rFonts w:ascii="Arial" w:hAnsi="Arial" w:cs="Arial"/>
        </w:rPr>
        <w:t>.</w:t>
      </w:r>
      <w:r w:rsidR="00CA628E">
        <w:rPr>
          <w:rFonts w:ascii="Arial" w:hAnsi="Arial" w:cs="Arial"/>
        </w:rPr>
        <w:t xml:space="preserve">  </w:t>
      </w:r>
    </w:p>
    <w:p w14:paraId="519059CD" w14:textId="77777777" w:rsidR="00D10926" w:rsidRDefault="00D10926" w:rsidP="005C1184">
      <w:pPr>
        <w:spacing w:after="0" w:line="240" w:lineRule="auto"/>
        <w:rPr>
          <w:rFonts w:ascii="Arial" w:hAnsi="Arial" w:cs="Arial"/>
        </w:rPr>
      </w:pPr>
    </w:p>
    <w:p w14:paraId="29D1F5B3" w14:textId="77777777" w:rsidR="0078141A" w:rsidRPr="0078141A" w:rsidRDefault="00AC58F7" w:rsidP="005C1184">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76CBA0E7" w14:textId="77777777" w:rsidR="0078141A" w:rsidRDefault="0078141A" w:rsidP="005C1184">
      <w:pPr>
        <w:spacing w:after="0" w:line="240" w:lineRule="auto"/>
        <w:rPr>
          <w:rFonts w:ascii="Arial" w:hAnsi="Arial" w:cs="Arial"/>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662"/>
      </w:tblGrid>
      <w:tr w:rsidR="006B705E" w:rsidRPr="006B705E" w14:paraId="4367BDCE" w14:textId="77777777" w:rsidTr="00D80290">
        <w:trPr>
          <w:trHeight w:val="254"/>
        </w:trPr>
        <w:tc>
          <w:tcPr>
            <w:tcW w:w="2269" w:type="dxa"/>
            <w:shd w:val="clear" w:color="auto" w:fill="D9D9D9"/>
            <w:vAlign w:val="center"/>
          </w:tcPr>
          <w:p w14:paraId="7CE8A5B1" w14:textId="77777777" w:rsidR="00D83FBB" w:rsidRPr="006B705E" w:rsidRDefault="00D83FBB" w:rsidP="005C1184">
            <w:pPr>
              <w:spacing w:after="0" w:line="240" w:lineRule="auto"/>
              <w:rPr>
                <w:rFonts w:ascii="Arial" w:hAnsi="Arial" w:cs="Arial"/>
                <w:b/>
                <w:sz w:val="20"/>
                <w:szCs w:val="20"/>
              </w:rPr>
            </w:pPr>
            <w:r w:rsidRPr="006B705E">
              <w:rPr>
                <w:rFonts w:ascii="Arial" w:hAnsi="Arial" w:cs="Arial"/>
                <w:b/>
                <w:sz w:val="20"/>
                <w:szCs w:val="20"/>
              </w:rPr>
              <w:t>Name</w:t>
            </w:r>
          </w:p>
        </w:tc>
        <w:tc>
          <w:tcPr>
            <w:tcW w:w="6662" w:type="dxa"/>
            <w:shd w:val="clear" w:color="auto" w:fill="D9D9D9"/>
            <w:vAlign w:val="center"/>
          </w:tcPr>
          <w:p w14:paraId="0429672C" w14:textId="77777777" w:rsidR="00D83FBB" w:rsidRPr="006B705E" w:rsidRDefault="00D83FBB" w:rsidP="005C1184">
            <w:pPr>
              <w:spacing w:after="0" w:line="240" w:lineRule="auto"/>
              <w:rPr>
                <w:rFonts w:ascii="Arial" w:hAnsi="Arial" w:cs="Arial"/>
                <w:b/>
                <w:sz w:val="20"/>
                <w:szCs w:val="20"/>
              </w:rPr>
            </w:pPr>
            <w:r w:rsidRPr="006B705E">
              <w:rPr>
                <w:rFonts w:ascii="Arial" w:hAnsi="Arial" w:cs="Arial"/>
                <w:b/>
                <w:sz w:val="20"/>
                <w:szCs w:val="20"/>
              </w:rPr>
              <w:t>Designation</w:t>
            </w:r>
          </w:p>
        </w:tc>
      </w:tr>
      <w:tr w:rsidR="006B705E" w:rsidRPr="006B705E" w14:paraId="5C38AFD9" w14:textId="77777777" w:rsidTr="00D80290">
        <w:trPr>
          <w:trHeight w:val="267"/>
        </w:trPr>
        <w:tc>
          <w:tcPr>
            <w:tcW w:w="2269" w:type="dxa"/>
          </w:tcPr>
          <w:p w14:paraId="7DE951DD"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Ali Grant</w:t>
            </w:r>
          </w:p>
        </w:tc>
        <w:tc>
          <w:tcPr>
            <w:tcW w:w="6662" w:type="dxa"/>
          </w:tcPr>
          <w:p w14:paraId="7AF676CE"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Highly Specialist Clinical Pharmacist: HIV, Sexual and Reproductive Health</w:t>
            </w:r>
          </w:p>
        </w:tc>
      </w:tr>
      <w:tr w:rsidR="006B705E" w:rsidRPr="006B705E" w14:paraId="680602FF" w14:textId="77777777" w:rsidTr="00D80290">
        <w:trPr>
          <w:trHeight w:val="267"/>
        </w:trPr>
        <w:tc>
          <w:tcPr>
            <w:tcW w:w="2269" w:type="dxa"/>
          </w:tcPr>
          <w:p w14:paraId="05BF1125"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Alison Crompton</w:t>
            </w:r>
          </w:p>
        </w:tc>
        <w:tc>
          <w:tcPr>
            <w:tcW w:w="6662" w:type="dxa"/>
          </w:tcPr>
          <w:p w14:paraId="0E016ED8"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Community pharmacy</w:t>
            </w:r>
          </w:p>
        </w:tc>
      </w:tr>
      <w:tr w:rsidR="006B705E" w:rsidRPr="006B705E" w14:paraId="1F49C5F2" w14:textId="77777777" w:rsidTr="00D80290">
        <w:trPr>
          <w:trHeight w:val="150"/>
        </w:trPr>
        <w:tc>
          <w:tcPr>
            <w:tcW w:w="2269" w:type="dxa"/>
          </w:tcPr>
          <w:p w14:paraId="49ADE91F" w14:textId="77777777" w:rsidR="00D33424" w:rsidRPr="006B705E" w:rsidRDefault="00D33424" w:rsidP="005C1184">
            <w:pPr>
              <w:spacing w:after="0" w:line="240" w:lineRule="auto"/>
              <w:rPr>
                <w:rFonts w:ascii="Arial" w:hAnsi="Arial" w:cs="Arial"/>
                <w:sz w:val="20"/>
                <w:szCs w:val="20"/>
              </w:rPr>
            </w:pPr>
            <w:r w:rsidRPr="006B705E">
              <w:rPr>
                <w:rFonts w:ascii="Arial" w:hAnsi="Arial" w:cs="Arial"/>
                <w:sz w:val="20"/>
                <w:szCs w:val="20"/>
              </w:rPr>
              <w:t>Amy Moore</w:t>
            </w:r>
          </w:p>
        </w:tc>
        <w:tc>
          <w:tcPr>
            <w:tcW w:w="6662" w:type="dxa"/>
          </w:tcPr>
          <w:p w14:paraId="2FD52719" w14:textId="77777777" w:rsidR="00D33424" w:rsidRPr="006B705E" w:rsidRDefault="00D33424" w:rsidP="005C1184">
            <w:pPr>
              <w:spacing w:after="0" w:line="240" w:lineRule="auto"/>
              <w:rPr>
                <w:rFonts w:ascii="Arial" w:hAnsi="Arial" w:cs="Arial"/>
                <w:sz w:val="20"/>
                <w:szCs w:val="20"/>
              </w:rPr>
            </w:pPr>
            <w:r w:rsidRPr="006B705E">
              <w:rPr>
                <w:rFonts w:ascii="Arial" w:hAnsi="Arial" w:cs="Arial"/>
                <w:sz w:val="20"/>
                <w:szCs w:val="20"/>
              </w:rPr>
              <w:t>Pharmacist HIV, Sexual and Reproductive Health Kingston Hospital NHS Foundation Trust</w:t>
            </w:r>
          </w:p>
        </w:tc>
      </w:tr>
      <w:tr w:rsidR="006B705E" w:rsidRPr="006B705E" w14:paraId="783EE4AE" w14:textId="77777777" w:rsidTr="00D80290">
        <w:trPr>
          <w:trHeight w:val="267"/>
        </w:trPr>
        <w:tc>
          <w:tcPr>
            <w:tcW w:w="2269" w:type="dxa"/>
          </w:tcPr>
          <w:p w14:paraId="6C3BA2E9" w14:textId="1A5663DA" w:rsidR="00D83FBB" w:rsidRPr="006B705E" w:rsidRDefault="00D83FBB" w:rsidP="005C1184">
            <w:pPr>
              <w:spacing w:after="0" w:line="240" w:lineRule="auto"/>
              <w:rPr>
                <w:rFonts w:ascii="Arial" w:hAnsi="Arial" w:cs="Arial"/>
                <w:sz w:val="20"/>
                <w:szCs w:val="20"/>
              </w:rPr>
            </w:pPr>
          </w:p>
        </w:tc>
        <w:tc>
          <w:tcPr>
            <w:tcW w:w="6662" w:type="dxa"/>
          </w:tcPr>
          <w:p w14:paraId="46E5C838" w14:textId="7F41603B" w:rsidR="00D83FBB" w:rsidRPr="006B705E" w:rsidRDefault="00D83FBB" w:rsidP="005C1184">
            <w:pPr>
              <w:spacing w:after="0" w:line="240" w:lineRule="auto"/>
              <w:rPr>
                <w:rFonts w:ascii="Arial" w:hAnsi="Arial" w:cs="Arial"/>
                <w:sz w:val="20"/>
                <w:szCs w:val="20"/>
              </w:rPr>
            </w:pPr>
          </w:p>
        </w:tc>
      </w:tr>
      <w:tr w:rsidR="006B705E" w:rsidRPr="006B705E" w14:paraId="7E08EE33" w14:textId="77777777" w:rsidTr="00D80290">
        <w:trPr>
          <w:trHeight w:val="267"/>
        </w:trPr>
        <w:tc>
          <w:tcPr>
            <w:tcW w:w="2269" w:type="dxa"/>
          </w:tcPr>
          <w:p w14:paraId="1FD7ED56" w14:textId="77777777" w:rsidR="00D83FBB" w:rsidRPr="0028145D" w:rsidRDefault="00D83FBB" w:rsidP="005C1184">
            <w:pPr>
              <w:spacing w:after="0" w:line="240" w:lineRule="auto"/>
              <w:rPr>
                <w:rFonts w:ascii="Arial" w:hAnsi="Arial" w:cs="Arial"/>
                <w:sz w:val="20"/>
                <w:szCs w:val="20"/>
              </w:rPr>
            </w:pPr>
            <w:r w:rsidRPr="0028145D">
              <w:rPr>
                <w:rFonts w:ascii="Arial" w:hAnsi="Arial" w:cs="Arial"/>
                <w:sz w:val="20"/>
                <w:szCs w:val="20"/>
              </w:rPr>
              <w:t>Carmel Lloyd</w:t>
            </w:r>
          </w:p>
        </w:tc>
        <w:tc>
          <w:tcPr>
            <w:tcW w:w="6662" w:type="dxa"/>
          </w:tcPr>
          <w:p w14:paraId="39B8B51D" w14:textId="77777777" w:rsidR="00D83FBB" w:rsidRPr="0028145D" w:rsidRDefault="00D83FBB" w:rsidP="005C1184">
            <w:pPr>
              <w:spacing w:after="0" w:line="240" w:lineRule="auto"/>
              <w:rPr>
                <w:rFonts w:ascii="Arial" w:hAnsi="Arial" w:cs="Arial"/>
                <w:sz w:val="20"/>
                <w:szCs w:val="20"/>
              </w:rPr>
            </w:pPr>
            <w:r w:rsidRPr="0028145D">
              <w:rPr>
                <w:rFonts w:ascii="Arial" w:hAnsi="Arial" w:cs="Arial"/>
                <w:sz w:val="20"/>
                <w:szCs w:val="20"/>
              </w:rPr>
              <w:t>Royal College of Midwives</w:t>
            </w:r>
          </w:p>
        </w:tc>
      </w:tr>
      <w:tr w:rsidR="006B705E" w:rsidRPr="006B705E" w14:paraId="7F0E3E5A" w14:textId="77777777" w:rsidTr="00D80290">
        <w:trPr>
          <w:trHeight w:val="267"/>
        </w:trPr>
        <w:tc>
          <w:tcPr>
            <w:tcW w:w="2269" w:type="dxa"/>
          </w:tcPr>
          <w:p w14:paraId="37A72479"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Chetna Parmar</w:t>
            </w:r>
          </w:p>
        </w:tc>
        <w:tc>
          <w:tcPr>
            <w:tcW w:w="6662" w:type="dxa"/>
          </w:tcPr>
          <w:p w14:paraId="222EF8DF"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 xml:space="preserve">Pharmacist adviser, Umbrella </w:t>
            </w:r>
          </w:p>
        </w:tc>
      </w:tr>
      <w:tr w:rsidR="006D2446" w:rsidRPr="003F121A" w14:paraId="25AC72DD" w14:textId="77777777" w:rsidTr="00D80290">
        <w:trPr>
          <w:trHeight w:val="267"/>
        </w:trPr>
        <w:tc>
          <w:tcPr>
            <w:tcW w:w="2269" w:type="dxa"/>
          </w:tcPr>
          <w:p w14:paraId="0950EFB0" w14:textId="3848E54F" w:rsidR="006D2446" w:rsidRPr="00B36452" w:rsidRDefault="006D2446" w:rsidP="005C1184">
            <w:pPr>
              <w:spacing w:after="0" w:line="240" w:lineRule="auto"/>
              <w:rPr>
                <w:rFonts w:ascii="Arial" w:hAnsi="Arial" w:cs="Arial"/>
                <w:sz w:val="20"/>
                <w:szCs w:val="20"/>
              </w:rPr>
            </w:pPr>
            <w:r w:rsidRPr="00B36452">
              <w:rPr>
                <w:rFonts w:ascii="Arial" w:hAnsi="Arial" w:cs="Arial"/>
                <w:sz w:val="20"/>
                <w:szCs w:val="20"/>
                <w:lang w:eastAsia="en-GB"/>
              </w:rPr>
              <w:t>Tanya Lane</w:t>
            </w:r>
          </w:p>
        </w:tc>
        <w:tc>
          <w:tcPr>
            <w:tcW w:w="6662" w:type="dxa"/>
          </w:tcPr>
          <w:p w14:paraId="0107DCC0" w14:textId="1D48EE4E" w:rsidR="006D2446" w:rsidRPr="00B36452" w:rsidRDefault="003C0807" w:rsidP="005C1184">
            <w:pPr>
              <w:spacing w:after="0" w:line="240" w:lineRule="auto"/>
              <w:rPr>
                <w:rFonts w:ascii="Arial" w:hAnsi="Arial" w:cs="Arial"/>
                <w:sz w:val="20"/>
                <w:szCs w:val="20"/>
              </w:rPr>
            </w:pPr>
            <w:r w:rsidRPr="00B36452">
              <w:rPr>
                <w:rFonts w:ascii="Arial" w:hAnsi="Arial" w:cs="Arial"/>
                <w:sz w:val="20"/>
                <w:szCs w:val="20"/>
                <w:lang w:eastAsia="en-GB"/>
              </w:rPr>
              <w:t xml:space="preserve">Designate Clinical Excellence Lead for Contraception and Sexual Health, Registered Nurse, MSI Reproductive Choices </w:t>
            </w:r>
          </w:p>
        </w:tc>
      </w:tr>
      <w:tr w:rsidR="006B705E" w:rsidRPr="006B705E" w14:paraId="0B5CB935" w14:textId="77777777" w:rsidTr="00D80290">
        <w:trPr>
          <w:trHeight w:val="267"/>
        </w:trPr>
        <w:tc>
          <w:tcPr>
            <w:tcW w:w="2269" w:type="dxa"/>
          </w:tcPr>
          <w:p w14:paraId="607AFD80" w14:textId="77777777" w:rsidR="00D83FBB" w:rsidRPr="00B36452" w:rsidRDefault="00D83FBB" w:rsidP="005C1184">
            <w:pPr>
              <w:spacing w:after="0" w:line="240" w:lineRule="auto"/>
              <w:rPr>
                <w:rFonts w:ascii="Arial" w:hAnsi="Arial" w:cs="Arial"/>
                <w:sz w:val="20"/>
                <w:szCs w:val="20"/>
              </w:rPr>
            </w:pPr>
            <w:r w:rsidRPr="00B36452">
              <w:rPr>
                <w:rFonts w:ascii="Arial" w:hAnsi="Arial" w:cs="Arial"/>
                <w:sz w:val="20"/>
                <w:szCs w:val="20"/>
              </w:rPr>
              <w:t>Clare Livingstone</w:t>
            </w:r>
          </w:p>
        </w:tc>
        <w:tc>
          <w:tcPr>
            <w:tcW w:w="6662" w:type="dxa"/>
          </w:tcPr>
          <w:p w14:paraId="695C0C9C" w14:textId="77777777" w:rsidR="00D83FBB" w:rsidRPr="00B36452" w:rsidRDefault="00D83FBB" w:rsidP="005C1184">
            <w:pPr>
              <w:spacing w:after="0" w:line="240" w:lineRule="auto"/>
              <w:rPr>
                <w:rFonts w:ascii="Arial" w:hAnsi="Arial" w:cs="Arial"/>
                <w:sz w:val="20"/>
                <w:szCs w:val="20"/>
              </w:rPr>
            </w:pPr>
            <w:r w:rsidRPr="00B36452">
              <w:rPr>
                <w:rFonts w:ascii="Arial" w:hAnsi="Arial" w:cs="Arial"/>
                <w:sz w:val="20"/>
                <w:szCs w:val="20"/>
              </w:rPr>
              <w:t>Royal College of Midwives</w:t>
            </w:r>
          </w:p>
        </w:tc>
      </w:tr>
      <w:tr w:rsidR="006B705E" w:rsidRPr="006B705E" w14:paraId="0D90920B" w14:textId="77777777" w:rsidTr="005E0569">
        <w:trPr>
          <w:trHeight w:val="264"/>
        </w:trPr>
        <w:tc>
          <w:tcPr>
            <w:tcW w:w="2269" w:type="dxa"/>
          </w:tcPr>
          <w:p w14:paraId="7F39D561" w14:textId="77777777" w:rsidR="00D83FBB" w:rsidRPr="0028145D" w:rsidRDefault="00D83FBB" w:rsidP="005C1184">
            <w:pPr>
              <w:spacing w:after="0" w:line="240" w:lineRule="auto"/>
              <w:rPr>
                <w:rFonts w:ascii="Arial" w:hAnsi="Arial" w:cs="Arial"/>
                <w:sz w:val="20"/>
                <w:szCs w:val="20"/>
              </w:rPr>
            </w:pPr>
            <w:r w:rsidRPr="0028145D">
              <w:rPr>
                <w:rFonts w:ascii="Arial" w:hAnsi="Arial" w:cs="Arial"/>
                <w:sz w:val="20"/>
                <w:szCs w:val="20"/>
              </w:rPr>
              <w:t>Deborah Redknapp</w:t>
            </w:r>
          </w:p>
        </w:tc>
        <w:tc>
          <w:tcPr>
            <w:tcW w:w="6662" w:type="dxa"/>
          </w:tcPr>
          <w:p w14:paraId="68BBF41B" w14:textId="77777777" w:rsidR="00D83FBB" w:rsidRPr="0028145D" w:rsidRDefault="00D83FBB" w:rsidP="005C1184">
            <w:pPr>
              <w:spacing w:after="0" w:line="240" w:lineRule="auto"/>
              <w:rPr>
                <w:rFonts w:ascii="Arial" w:hAnsi="Arial" w:cs="Arial"/>
                <w:sz w:val="20"/>
                <w:szCs w:val="20"/>
              </w:rPr>
            </w:pPr>
            <w:r w:rsidRPr="0028145D">
              <w:rPr>
                <w:rFonts w:ascii="Arial" w:hAnsi="Arial" w:cs="Arial"/>
                <w:sz w:val="20"/>
                <w:szCs w:val="20"/>
              </w:rPr>
              <w:t>English HIV and Sexual Health Commissioners Group (EHSHCG)</w:t>
            </w:r>
          </w:p>
        </w:tc>
      </w:tr>
      <w:tr w:rsidR="006B705E" w:rsidRPr="006B705E" w14:paraId="32BEB2A1" w14:textId="77777777" w:rsidTr="00D80290">
        <w:trPr>
          <w:trHeight w:val="267"/>
        </w:trPr>
        <w:tc>
          <w:tcPr>
            <w:tcW w:w="2269" w:type="dxa"/>
          </w:tcPr>
          <w:p w14:paraId="7E3F687D" w14:textId="4B094C9A" w:rsidR="00D83FBB" w:rsidRPr="006B705E" w:rsidRDefault="00042045" w:rsidP="005C1184">
            <w:pPr>
              <w:spacing w:after="0" w:line="240" w:lineRule="auto"/>
              <w:rPr>
                <w:rFonts w:ascii="Arial" w:hAnsi="Arial" w:cs="Arial"/>
                <w:sz w:val="20"/>
                <w:szCs w:val="20"/>
              </w:rPr>
            </w:pPr>
            <w:r>
              <w:rPr>
                <w:rFonts w:ascii="Arial" w:hAnsi="Arial" w:cs="Arial"/>
                <w:sz w:val="20"/>
                <w:szCs w:val="20"/>
              </w:rPr>
              <w:t>D</w:t>
            </w:r>
            <w:r w:rsidR="00D83FBB" w:rsidRPr="006B705E">
              <w:rPr>
                <w:rFonts w:ascii="Arial" w:hAnsi="Arial" w:cs="Arial"/>
                <w:sz w:val="20"/>
                <w:szCs w:val="20"/>
              </w:rPr>
              <w:t>ipti Patel</w:t>
            </w:r>
          </w:p>
        </w:tc>
        <w:tc>
          <w:tcPr>
            <w:tcW w:w="6662" w:type="dxa"/>
          </w:tcPr>
          <w:p w14:paraId="619881F6"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 xml:space="preserve">Local authority pharmacist </w:t>
            </w:r>
          </w:p>
        </w:tc>
      </w:tr>
      <w:tr w:rsidR="006B705E" w:rsidRPr="006B705E" w14:paraId="1665BAF6" w14:textId="77777777" w:rsidTr="00D80290">
        <w:trPr>
          <w:trHeight w:val="150"/>
        </w:trPr>
        <w:tc>
          <w:tcPr>
            <w:tcW w:w="2269" w:type="dxa"/>
            <w:shd w:val="clear" w:color="auto" w:fill="auto"/>
          </w:tcPr>
          <w:p w14:paraId="58D7926B"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Dr Achyuta Nori</w:t>
            </w:r>
          </w:p>
        </w:tc>
        <w:tc>
          <w:tcPr>
            <w:tcW w:w="6662" w:type="dxa"/>
            <w:shd w:val="clear" w:color="auto" w:fill="auto"/>
          </w:tcPr>
          <w:p w14:paraId="6118FB18"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Consultant in Sexual Health and HIV</w:t>
            </w:r>
          </w:p>
        </w:tc>
      </w:tr>
      <w:tr w:rsidR="006B705E" w:rsidRPr="006B705E" w14:paraId="75AAEF88" w14:textId="77777777" w:rsidTr="00D80290">
        <w:trPr>
          <w:trHeight w:val="267"/>
        </w:trPr>
        <w:tc>
          <w:tcPr>
            <w:tcW w:w="2269" w:type="dxa"/>
          </w:tcPr>
          <w:p w14:paraId="57C230C7"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lang w:val="en"/>
              </w:rPr>
              <w:t>Dr Cindy Farmer</w:t>
            </w:r>
          </w:p>
        </w:tc>
        <w:tc>
          <w:tcPr>
            <w:tcW w:w="6662" w:type="dxa"/>
          </w:tcPr>
          <w:p w14:paraId="4FD63216" w14:textId="007D1F95" w:rsidR="00D83FBB" w:rsidRPr="006B705E" w:rsidRDefault="00042045" w:rsidP="005C1184">
            <w:pPr>
              <w:spacing w:after="0" w:line="240" w:lineRule="auto"/>
              <w:rPr>
                <w:rFonts w:ascii="Arial" w:hAnsi="Arial" w:cs="Arial"/>
                <w:sz w:val="20"/>
                <w:szCs w:val="20"/>
              </w:rPr>
            </w:pPr>
            <w:r>
              <w:rPr>
                <w:rFonts w:ascii="Arial" w:hAnsi="Arial" w:cs="Arial"/>
                <w:sz w:val="20"/>
                <w:szCs w:val="20"/>
              </w:rPr>
              <w:t xml:space="preserve">Vice President, </w:t>
            </w:r>
            <w:r w:rsidRPr="00845056">
              <w:rPr>
                <w:rFonts w:ascii="Arial" w:hAnsi="Arial" w:cs="Arial"/>
                <w:color w:val="000000"/>
                <w:sz w:val="18"/>
                <w:szCs w:val="18"/>
                <w:shd w:val="clear" w:color="auto" w:fill="FFFFFF"/>
              </w:rPr>
              <w:t>Professional Learning and Development</w:t>
            </w:r>
          </w:p>
          <w:p w14:paraId="674C5021"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 xml:space="preserve">Faculty of Sexual and Reproductive Healthcare (FSRH) </w:t>
            </w:r>
          </w:p>
        </w:tc>
      </w:tr>
      <w:tr w:rsidR="00244E77" w:rsidRPr="006B705E" w14:paraId="018DE7F7" w14:textId="77777777" w:rsidTr="00D80290">
        <w:trPr>
          <w:trHeight w:val="267"/>
        </w:trPr>
        <w:tc>
          <w:tcPr>
            <w:tcW w:w="2269" w:type="dxa"/>
          </w:tcPr>
          <w:p w14:paraId="6A895CB0" w14:textId="4B6C35DC" w:rsidR="00244E77" w:rsidRPr="006B705E" w:rsidRDefault="00244E77" w:rsidP="00244E77">
            <w:pPr>
              <w:spacing w:after="0" w:line="240" w:lineRule="auto"/>
              <w:rPr>
                <w:rFonts w:ascii="Arial" w:hAnsi="Arial" w:cs="Arial"/>
                <w:sz w:val="20"/>
                <w:szCs w:val="20"/>
                <w:lang w:val="en"/>
              </w:rPr>
            </w:pPr>
            <w:r>
              <w:rPr>
                <w:rFonts w:ascii="Arial" w:eastAsia="Calibri" w:hAnsi="Arial" w:cs="Arial"/>
                <w:sz w:val="20"/>
                <w:szCs w:val="20"/>
              </w:rPr>
              <w:t>Dr Rachael</w:t>
            </w:r>
            <w:r>
              <w:rPr>
                <w:rFonts w:ascii="Calibri" w:eastAsia="Calibri" w:hAnsi="Calibri" w:cs="Calibri"/>
                <w:sz w:val="20"/>
                <w:szCs w:val="20"/>
              </w:rPr>
              <w:t xml:space="preserve"> </w:t>
            </w:r>
            <w:r>
              <w:rPr>
                <w:rFonts w:ascii="Arial" w:eastAsia="Calibri" w:hAnsi="Arial" w:cs="Arial"/>
                <w:sz w:val="20"/>
                <w:szCs w:val="20"/>
              </w:rPr>
              <w:t>Jones</w:t>
            </w:r>
          </w:p>
        </w:tc>
        <w:tc>
          <w:tcPr>
            <w:tcW w:w="6662" w:type="dxa"/>
          </w:tcPr>
          <w:p w14:paraId="32B5BFDA" w14:textId="5B31546B" w:rsidR="00244E77" w:rsidRDefault="00B70184" w:rsidP="00244E77">
            <w:pPr>
              <w:spacing w:after="0" w:line="240" w:lineRule="auto"/>
              <w:rPr>
                <w:rFonts w:ascii="Arial" w:hAnsi="Arial" w:cs="Arial"/>
                <w:sz w:val="20"/>
                <w:szCs w:val="20"/>
              </w:rPr>
            </w:pPr>
            <w:r>
              <w:rPr>
                <w:rFonts w:ascii="Arial" w:eastAsia="Calibri" w:hAnsi="Arial" w:cs="Arial"/>
                <w:sz w:val="20"/>
                <w:szCs w:val="20"/>
              </w:rPr>
              <w:t xml:space="preserve">Consultant in HIV and Genito-urinary Medicine, </w:t>
            </w:r>
            <w:proofErr w:type="gramStart"/>
            <w:r>
              <w:rPr>
                <w:rFonts w:ascii="Arial" w:eastAsia="Calibri" w:hAnsi="Arial" w:cs="Arial"/>
                <w:sz w:val="20"/>
                <w:szCs w:val="20"/>
              </w:rPr>
              <w:t>Chelsea</w:t>
            </w:r>
            <w:proofErr w:type="gramEnd"/>
            <w:r>
              <w:rPr>
                <w:rFonts w:ascii="Arial" w:eastAsia="Calibri" w:hAnsi="Arial" w:cs="Arial"/>
                <w:sz w:val="20"/>
                <w:szCs w:val="20"/>
              </w:rPr>
              <w:t xml:space="preserve"> and Westminster NHS Foundation Trust </w:t>
            </w:r>
          </w:p>
        </w:tc>
      </w:tr>
      <w:tr w:rsidR="006B705E" w:rsidRPr="006B705E" w14:paraId="21666BF1" w14:textId="77777777" w:rsidTr="00D80290">
        <w:trPr>
          <w:trHeight w:val="150"/>
        </w:trPr>
        <w:tc>
          <w:tcPr>
            <w:tcW w:w="2269" w:type="dxa"/>
            <w:shd w:val="clear" w:color="auto" w:fill="auto"/>
          </w:tcPr>
          <w:p w14:paraId="39B423AD" w14:textId="0E807D0B" w:rsidR="00D83FBB" w:rsidRPr="006B705E" w:rsidRDefault="00D83FBB" w:rsidP="005C1184">
            <w:pPr>
              <w:spacing w:after="0" w:line="240" w:lineRule="auto"/>
              <w:rPr>
                <w:rFonts w:ascii="Arial" w:hAnsi="Arial" w:cs="Arial"/>
                <w:sz w:val="20"/>
                <w:szCs w:val="20"/>
              </w:rPr>
            </w:pPr>
          </w:p>
        </w:tc>
        <w:tc>
          <w:tcPr>
            <w:tcW w:w="6662" w:type="dxa"/>
            <w:shd w:val="clear" w:color="auto" w:fill="auto"/>
          </w:tcPr>
          <w:p w14:paraId="4EC973A5" w14:textId="7249CAB6" w:rsidR="00D83FBB" w:rsidRPr="006B705E" w:rsidRDefault="00D83FBB" w:rsidP="005C1184">
            <w:pPr>
              <w:spacing w:after="0" w:line="240" w:lineRule="auto"/>
              <w:rPr>
                <w:rFonts w:ascii="Arial" w:hAnsi="Arial" w:cs="Arial"/>
                <w:sz w:val="20"/>
                <w:szCs w:val="20"/>
              </w:rPr>
            </w:pPr>
          </w:p>
        </w:tc>
      </w:tr>
      <w:tr w:rsidR="00042045" w:rsidRPr="006B705E" w14:paraId="433FEA11" w14:textId="77777777" w:rsidTr="00D80290">
        <w:trPr>
          <w:trHeight w:val="150"/>
        </w:trPr>
        <w:tc>
          <w:tcPr>
            <w:tcW w:w="2269" w:type="dxa"/>
            <w:shd w:val="clear" w:color="auto" w:fill="auto"/>
          </w:tcPr>
          <w:p w14:paraId="09CC80BE" w14:textId="451D4E1C" w:rsidR="00042045" w:rsidRPr="00042045" w:rsidDel="00042045" w:rsidRDefault="00042045" w:rsidP="005C1184">
            <w:pPr>
              <w:spacing w:after="0" w:line="240" w:lineRule="auto"/>
              <w:rPr>
                <w:rFonts w:ascii="Arial" w:hAnsi="Arial" w:cs="Arial"/>
                <w:sz w:val="20"/>
                <w:szCs w:val="20"/>
              </w:rPr>
            </w:pPr>
            <w:r w:rsidRPr="00042045">
              <w:rPr>
                <w:rFonts w:ascii="Arial" w:hAnsi="Arial" w:cs="Arial"/>
                <w:sz w:val="20"/>
                <w:szCs w:val="20"/>
              </w:rPr>
              <w:t xml:space="preserve">Norah O’Brien </w:t>
            </w:r>
          </w:p>
        </w:tc>
        <w:tc>
          <w:tcPr>
            <w:tcW w:w="6662" w:type="dxa"/>
            <w:shd w:val="clear" w:color="auto" w:fill="auto"/>
          </w:tcPr>
          <w:p w14:paraId="0573B6FE" w14:textId="4F82FC0B" w:rsidR="00042045" w:rsidRPr="00042045" w:rsidDel="00042045" w:rsidRDefault="00042045" w:rsidP="005C1184">
            <w:pPr>
              <w:spacing w:after="0" w:line="240" w:lineRule="auto"/>
              <w:rPr>
                <w:rFonts w:ascii="Arial" w:hAnsi="Arial" w:cs="Arial"/>
                <w:sz w:val="20"/>
                <w:szCs w:val="20"/>
              </w:rPr>
            </w:pPr>
            <w:r w:rsidRPr="00042045">
              <w:rPr>
                <w:rFonts w:ascii="Arial" w:hAnsi="Arial" w:cs="Arial"/>
                <w:sz w:val="20"/>
                <w:szCs w:val="20"/>
              </w:rPr>
              <w:t>National Programme Manager, Programme Delivery and Service Improvement, UKSHA</w:t>
            </w:r>
          </w:p>
        </w:tc>
      </w:tr>
      <w:tr w:rsidR="00042045" w:rsidRPr="006B705E" w14:paraId="182317A8" w14:textId="77777777" w:rsidTr="00D80290">
        <w:trPr>
          <w:trHeight w:val="150"/>
        </w:trPr>
        <w:tc>
          <w:tcPr>
            <w:tcW w:w="2269" w:type="dxa"/>
            <w:shd w:val="clear" w:color="auto" w:fill="auto"/>
          </w:tcPr>
          <w:p w14:paraId="6CA8C81B" w14:textId="104A5593" w:rsidR="00042045" w:rsidRPr="00042045" w:rsidDel="00042045" w:rsidRDefault="00042045" w:rsidP="005C1184">
            <w:pPr>
              <w:spacing w:after="0" w:line="240" w:lineRule="auto"/>
              <w:rPr>
                <w:rFonts w:ascii="Arial" w:hAnsi="Arial" w:cs="Arial"/>
                <w:sz w:val="20"/>
                <w:szCs w:val="20"/>
              </w:rPr>
            </w:pPr>
            <w:r w:rsidRPr="00042045">
              <w:rPr>
                <w:rFonts w:ascii="Arial" w:hAnsi="Arial" w:cs="Arial"/>
                <w:sz w:val="20"/>
                <w:szCs w:val="20"/>
              </w:rPr>
              <w:t>Deborah Shaw</w:t>
            </w:r>
          </w:p>
        </w:tc>
        <w:tc>
          <w:tcPr>
            <w:tcW w:w="6662" w:type="dxa"/>
            <w:shd w:val="clear" w:color="auto" w:fill="auto"/>
          </w:tcPr>
          <w:p w14:paraId="221198E4" w14:textId="376436FC" w:rsidR="00042045" w:rsidRPr="00042045" w:rsidDel="00042045" w:rsidRDefault="00042045" w:rsidP="005C1184">
            <w:pPr>
              <w:spacing w:after="0" w:line="240" w:lineRule="auto"/>
              <w:rPr>
                <w:rFonts w:ascii="Arial" w:hAnsi="Arial" w:cs="Arial"/>
                <w:sz w:val="20"/>
                <w:szCs w:val="20"/>
              </w:rPr>
            </w:pPr>
            <w:r w:rsidRPr="00042045">
              <w:rPr>
                <w:rFonts w:ascii="Arial" w:hAnsi="Arial" w:cs="Arial"/>
                <w:sz w:val="20"/>
                <w:szCs w:val="20"/>
              </w:rPr>
              <w:t>National Programme Manager, Programme Delivery and Service Improvement, UKSHA</w:t>
            </w:r>
          </w:p>
        </w:tc>
      </w:tr>
      <w:tr w:rsidR="006B705E" w:rsidRPr="006B705E" w14:paraId="42A4E9A1" w14:textId="77777777" w:rsidTr="00D80290">
        <w:trPr>
          <w:trHeight w:val="150"/>
        </w:trPr>
        <w:tc>
          <w:tcPr>
            <w:tcW w:w="2269" w:type="dxa"/>
            <w:shd w:val="clear" w:color="auto" w:fill="auto"/>
          </w:tcPr>
          <w:p w14:paraId="7E514B38"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Dr Rita Browne</w:t>
            </w:r>
          </w:p>
        </w:tc>
        <w:tc>
          <w:tcPr>
            <w:tcW w:w="6662" w:type="dxa"/>
            <w:shd w:val="clear" w:color="auto" w:fill="auto"/>
          </w:tcPr>
          <w:p w14:paraId="0FBF8D85"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Consultant in Sexual Health and HIV</w:t>
            </w:r>
          </w:p>
        </w:tc>
      </w:tr>
      <w:tr w:rsidR="006B705E" w:rsidRPr="006B705E" w14:paraId="54AB21B6" w14:textId="77777777" w:rsidTr="00D80290">
        <w:trPr>
          <w:trHeight w:val="267"/>
        </w:trPr>
        <w:tc>
          <w:tcPr>
            <w:tcW w:w="2269" w:type="dxa"/>
          </w:tcPr>
          <w:p w14:paraId="4BA395D0" w14:textId="13F29F68" w:rsidR="00D83FBB" w:rsidRPr="006B705E" w:rsidRDefault="00D83FBB" w:rsidP="005C1184">
            <w:pPr>
              <w:spacing w:after="0" w:line="240" w:lineRule="auto"/>
              <w:rPr>
                <w:rFonts w:ascii="Arial" w:hAnsi="Arial" w:cs="Arial"/>
                <w:sz w:val="20"/>
                <w:szCs w:val="20"/>
              </w:rPr>
            </w:pPr>
          </w:p>
        </w:tc>
        <w:tc>
          <w:tcPr>
            <w:tcW w:w="6662" w:type="dxa"/>
            <w:vAlign w:val="center"/>
          </w:tcPr>
          <w:p w14:paraId="5DB71B9C" w14:textId="5DDA12D9" w:rsidR="00D83FBB" w:rsidRPr="006B705E" w:rsidRDefault="00D83FBB" w:rsidP="005C1184">
            <w:pPr>
              <w:spacing w:after="0" w:line="240" w:lineRule="auto"/>
              <w:rPr>
                <w:rFonts w:ascii="Arial" w:hAnsi="Arial" w:cs="Arial"/>
                <w:sz w:val="20"/>
                <w:szCs w:val="20"/>
              </w:rPr>
            </w:pPr>
          </w:p>
        </w:tc>
      </w:tr>
      <w:tr w:rsidR="006B705E" w:rsidRPr="006B705E" w14:paraId="4134F4A7" w14:textId="77777777" w:rsidTr="00D80290">
        <w:trPr>
          <w:trHeight w:val="267"/>
        </w:trPr>
        <w:tc>
          <w:tcPr>
            <w:tcW w:w="2269" w:type="dxa"/>
          </w:tcPr>
          <w:p w14:paraId="44392E7D"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Emma Anderson</w:t>
            </w:r>
          </w:p>
        </w:tc>
        <w:tc>
          <w:tcPr>
            <w:tcW w:w="6662" w:type="dxa"/>
          </w:tcPr>
          <w:p w14:paraId="60B95669" w14:textId="77777777" w:rsidR="00D83FBB" w:rsidRPr="006B705E" w:rsidRDefault="00D83FBB" w:rsidP="005C1184">
            <w:pPr>
              <w:spacing w:after="0" w:line="240" w:lineRule="auto"/>
              <w:rPr>
                <w:rFonts w:ascii="Arial" w:hAnsi="Arial" w:cs="Arial"/>
                <w:sz w:val="20"/>
                <w:szCs w:val="20"/>
              </w:rPr>
            </w:pPr>
            <w:r w:rsidRPr="006B705E">
              <w:rPr>
                <w:rFonts w:ascii="Arial" w:hAnsi="Arial" w:cs="Arial"/>
                <w:sz w:val="20"/>
                <w:szCs w:val="20"/>
              </w:rPr>
              <w:t>Centre for Pharmacy Postgraduate Education (CPPE)</w:t>
            </w:r>
          </w:p>
        </w:tc>
      </w:tr>
      <w:tr w:rsidR="006B705E" w:rsidRPr="006B705E" w14:paraId="087ED7EF" w14:textId="77777777" w:rsidTr="00D80290">
        <w:trPr>
          <w:trHeight w:val="267"/>
        </w:trPr>
        <w:tc>
          <w:tcPr>
            <w:tcW w:w="2269" w:type="dxa"/>
          </w:tcPr>
          <w:p w14:paraId="279A83D6" w14:textId="0D411E54" w:rsidR="00D83FBB" w:rsidRPr="00B36452" w:rsidRDefault="008D7D63" w:rsidP="005C1184">
            <w:pPr>
              <w:spacing w:after="0" w:line="240" w:lineRule="auto"/>
              <w:rPr>
                <w:rFonts w:ascii="Arial" w:hAnsi="Arial" w:cs="Arial"/>
                <w:sz w:val="20"/>
                <w:szCs w:val="20"/>
              </w:rPr>
            </w:pPr>
            <w:r w:rsidRPr="00B36452">
              <w:rPr>
                <w:rFonts w:ascii="Arial" w:hAnsi="Arial" w:cs="Arial"/>
                <w:sz w:val="20"/>
                <w:szCs w:val="20"/>
              </w:rPr>
              <w:t>Heather Randle</w:t>
            </w:r>
          </w:p>
        </w:tc>
        <w:tc>
          <w:tcPr>
            <w:tcW w:w="6662" w:type="dxa"/>
          </w:tcPr>
          <w:p w14:paraId="6DC0620F" w14:textId="77777777" w:rsidR="00D83FBB" w:rsidRPr="00B36452" w:rsidRDefault="00D83FBB" w:rsidP="005C1184">
            <w:pPr>
              <w:spacing w:after="0" w:line="240" w:lineRule="auto"/>
              <w:rPr>
                <w:rFonts w:ascii="Arial" w:hAnsi="Arial" w:cs="Arial"/>
                <w:sz w:val="20"/>
                <w:szCs w:val="20"/>
              </w:rPr>
            </w:pPr>
            <w:r w:rsidRPr="00B36452">
              <w:rPr>
                <w:rFonts w:ascii="Arial" w:hAnsi="Arial" w:cs="Arial"/>
                <w:sz w:val="20"/>
                <w:szCs w:val="20"/>
              </w:rPr>
              <w:t xml:space="preserve">Royal College of Nursing </w:t>
            </w:r>
          </w:p>
        </w:tc>
      </w:tr>
      <w:tr w:rsidR="006B705E" w:rsidRPr="006B705E" w14:paraId="077BBF34" w14:textId="77777777" w:rsidTr="00D80290">
        <w:trPr>
          <w:trHeight w:val="150"/>
        </w:trPr>
        <w:tc>
          <w:tcPr>
            <w:tcW w:w="2269" w:type="dxa"/>
          </w:tcPr>
          <w:p w14:paraId="052E9051" w14:textId="1201E46F" w:rsidR="00D83FBB" w:rsidRPr="00B36452" w:rsidRDefault="00D83FBB" w:rsidP="005C1184">
            <w:pPr>
              <w:spacing w:after="0" w:line="240" w:lineRule="auto"/>
              <w:rPr>
                <w:rFonts w:ascii="Arial" w:hAnsi="Arial" w:cs="Arial"/>
                <w:sz w:val="20"/>
                <w:szCs w:val="20"/>
              </w:rPr>
            </w:pPr>
            <w:r w:rsidRPr="00B36452">
              <w:rPr>
                <w:rFonts w:ascii="Arial" w:hAnsi="Arial" w:cs="Arial"/>
                <w:sz w:val="20"/>
                <w:szCs w:val="20"/>
              </w:rPr>
              <w:t>Jo Jenk</w:t>
            </w:r>
            <w:r w:rsidR="00641A62" w:rsidRPr="00B36452">
              <w:rPr>
                <w:rFonts w:ascii="Arial" w:hAnsi="Arial" w:cs="Arial"/>
                <w:sz w:val="20"/>
                <w:szCs w:val="20"/>
              </w:rPr>
              <w:t xml:space="preserve">ins </w:t>
            </w:r>
          </w:p>
        </w:tc>
        <w:tc>
          <w:tcPr>
            <w:tcW w:w="6662" w:type="dxa"/>
          </w:tcPr>
          <w:p w14:paraId="66633882" w14:textId="532A0238" w:rsidR="00D83FBB" w:rsidRPr="00B36452" w:rsidRDefault="006E741B" w:rsidP="005C1184">
            <w:pPr>
              <w:spacing w:after="0" w:line="240" w:lineRule="auto"/>
              <w:rPr>
                <w:rFonts w:ascii="Arial" w:hAnsi="Arial" w:cs="Arial"/>
                <w:sz w:val="20"/>
                <w:szCs w:val="20"/>
                <w:lang w:eastAsia="en-GB"/>
              </w:rPr>
            </w:pPr>
            <w:r w:rsidRPr="00B36452">
              <w:rPr>
                <w:rFonts w:ascii="Arial" w:hAnsi="Arial" w:cs="Arial"/>
                <w:sz w:val="20"/>
                <w:szCs w:val="20"/>
              </w:rPr>
              <w:t>Lead Pharmacist Patient Group Directions and Medicines Mechanisms, Specialist Pharmacy Service</w:t>
            </w:r>
          </w:p>
        </w:tc>
      </w:tr>
      <w:tr w:rsidR="00724975" w:rsidRPr="006B705E" w14:paraId="4B1BDD74" w14:textId="77777777" w:rsidTr="00B36452">
        <w:trPr>
          <w:trHeight w:val="70"/>
        </w:trPr>
        <w:tc>
          <w:tcPr>
            <w:tcW w:w="2269" w:type="dxa"/>
            <w:vAlign w:val="center"/>
          </w:tcPr>
          <w:p w14:paraId="5784DADF" w14:textId="4400297E" w:rsidR="00724975" w:rsidRPr="00B36452" w:rsidRDefault="00724975" w:rsidP="00724975">
            <w:pPr>
              <w:spacing w:after="0" w:line="240" w:lineRule="auto"/>
              <w:rPr>
                <w:rFonts w:ascii="Arial" w:hAnsi="Arial" w:cs="Arial"/>
                <w:sz w:val="20"/>
                <w:szCs w:val="20"/>
              </w:rPr>
            </w:pPr>
            <w:r w:rsidRPr="00B36452">
              <w:rPr>
                <w:rFonts w:ascii="Arial" w:hAnsi="Arial" w:cs="Arial"/>
                <w:bCs/>
                <w:sz w:val="20"/>
                <w:szCs w:val="20"/>
              </w:rPr>
              <w:t>Margaret Kingston</w:t>
            </w:r>
          </w:p>
        </w:tc>
        <w:tc>
          <w:tcPr>
            <w:tcW w:w="6662" w:type="dxa"/>
            <w:vAlign w:val="center"/>
          </w:tcPr>
          <w:p w14:paraId="1ECD755B" w14:textId="55449CB7" w:rsidR="00724975" w:rsidRPr="00B36452" w:rsidRDefault="00724975" w:rsidP="00724975">
            <w:pPr>
              <w:spacing w:after="0" w:line="240" w:lineRule="auto"/>
              <w:rPr>
                <w:rFonts w:ascii="Arial" w:hAnsi="Arial" w:cs="Arial"/>
                <w:sz w:val="20"/>
                <w:szCs w:val="20"/>
              </w:rPr>
            </w:pPr>
            <w:r w:rsidRPr="00B36452">
              <w:rPr>
                <w:rFonts w:ascii="Arial" w:hAnsi="Arial" w:cs="Arial"/>
                <w:sz w:val="20"/>
                <w:szCs w:val="20"/>
              </w:rPr>
              <w:t>Consultant Physician Genitourinary Medicine, Associate Medical Director, Manchester University NHS Foundation Trust and BASHH representative</w:t>
            </w:r>
          </w:p>
        </w:tc>
      </w:tr>
      <w:tr w:rsidR="00724975" w:rsidRPr="006B705E" w14:paraId="29F3B601" w14:textId="77777777" w:rsidTr="00D80290">
        <w:trPr>
          <w:trHeight w:val="150"/>
        </w:trPr>
        <w:tc>
          <w:tcPr>
            <w:tcW w:w="2269" w:type="dxa"/>
            <w:shd w:val="clear" w:color="auto" w:fill="auto"/>
          </w:tcPr>
          <w:p w14:paraId="3162D78D" w14:textId="77777777" w:rsidR="00724975" w:rsidRPr="00B36452" w:rsidRDefault="00724975" w:rsidP="00724975">
            <w:pPr>
              <w:spacing w:after="0" w:line="240" w:lineRule="auto"/>
              <w:rPr>
                <w:rFonts w:ascii="Arial" w:hAnsi="Arial" w:cs="Arial"/>
                <w:sz w:val="20"/>
                <w:szCs w:val="20"/>
              </w:rPr>
            </w:pPr>
            <w:r w:rsidRPr="00B36452">
              <w:rPr>
                <w:rFonts w:ascii="Arial" w:hAnsi="Arial" w:cs="Arial"/>
                <w:sz w:val="20"/>
                <w:szCs w:val="20"/>
              </w:rPr>
              <w:t>Jodie Crossman</w:t>
            </w:r>
          </w:p>
        </w:tc>
        <w:tc>
          <w:tcPr>
            <w:tcW w:w="6662" w:type="dxa"/>
            <w:shd w:val="clear" w:color="auto" w:fill="auto"/>
          </w:tcPr>
          <w:p w14:paraId="37F415C3" w14:textId="77777777" w:rsidR="00724975" w:rsidRPr="00B36452" w:rsidRDefault="00724975" w:rsidP="00724975">
            <w:pPr>
              <w:spacing w:after="0" w:line="240" w:lineRule="auto"/>
              <w:rPr>
                <w:rFonts w:ascii="Arial" w:hAnsi="Arial" w:cs="Arial"/>
                <w:sz w:val="20"/>
                <w:szCs w:val="20"/>
              </w:rPr>
            </w:pPr>
            <w:r w:rsidRPr="00B36452">
              <w:rPr>
                <w:rFonts w:ascii="Arial" w:hAnsi="Arial" w:cs="Arial"/>
                <w:sz w:val="20"/>
                <w:szCs w:val="20"/>
              </w:rPr>
              <w:t>Specialist Nurse.  BASHH SHAN SIG Chair</w:t>
            </w:r>
          </w:p>
        </w:tc>
      </w:tr>
      <w:tr w:rsidR="00724975" w:rsidRPr="006B705E" w14:paraId="32F76449" w14:textId="77777777" w:rsidTr="00D80290">
        <w:trPr>
          <w:trHeight w:val="150"/>
        </w:trPr>
        <w:tc>
          <w:tcPr>
            <w:tcW w:w="2269" w:type="dxa"/>
            <w:shd w:val="clear" w:color="auto" w:fill="auto"/>
          </w:tcPr>
          <w:p w14:paraId="059A07E1" w14:textId="77777777" w:rsidR="00724975" w:rsidRPr="0028145D" w:rsidRDefault="00724975" w:rsidP="00724975">
            <w:pPr>
              <w:spacing w:after="0" w:line="240" w:lineRule="auto"/>
              <w:rPr>
                <w:rFonts w:ascii="Arial" w:hAnsi="Arial" w:cs="Arial"/>
                <w:sz w:val="20"/>
                <w:szCs w:val="20"/>
              </w:rPr>
            </w:pPr>
            <w:r w:rsidRPr="0028145D">
              <w:rPr>
                <w:rFonts w:ascii="Arial" w:hAnsi="Arial" w:cs="Arial"/>
                <w:sz w:val="20"/>
                <w:szCs w:val="20"/>
              </w:rPr>
              <w:t>Jodie Walker-Haywood</w:t>
            </w:r>
          </w:p>
        </w:tc>
        <w:tc>
          <w:tcPr>
            <w:tcW w:w="6662" w:type="dxa"/>
            <w:shd w:val="clear" w:color="auto" w:fill="auto"/>
          </w:tcPr>
          <w:p w14:paraId="012CE91B" w14:textId="77777777" w:rsidR="00724975" w:rsidRPr="0028145D" w:rsidRDefault="00724975" w:rsidP="00724975">
            <w:pPr>
              <w:spacing w:after="0" w:line="240" w:lineRule="auto"/>
              <w:rPr>
                <w:rFonts w:ascii="Arial" w:hAnsi="Arial" w:cs="Arial"/>
                <w:sz w:val="20"/>
                <w:szCs w:val="20"/>
              </w:rPr>
            </w:pPr>
            <w:r w:rsidRPr="0028145D">
              <w:rPr>
                <w:rFonts w:ascii="Arial" w:hAnsi="Arial" w:cs="Arial"/>
                <w:sz w:val="20"/>
                <w:szCs w:val="20"/>
              </w:rPr>
              <w:t>Specialist Nurse, BASHH Board Nurse Representative, BASHH SHAN SIG Secretary</w:t>
            </w:r>
          </w:p>
        </w:tc>
      </w:tr>
      <w:tr w:rsidR="00724975" w:rsidRPr="006B705E" w14:paraId="313F7537" w14:textId="77777777" w:rsidTr="00D80290">
        <w:trPr>
          <w:trHeight w:val="267"/>
        </w:trPr>
        <w:tc>
          <w:tcPr>
            <w:tcW w:w="2269" w:type="dxa"/>
          </w:tcPr>
          <w:p w14:paraId="57CF1631" w14:textId="77777777" w:rsidR="00724975" w:rsidRPr="0028145D" w:rsidRDefault="00724975" w:rsidP="00724975">
            <w:pPr>
              <w:spacing w:after="0" w:line="240" w:lineRule="auto"/>
              <w:rPr>
                <w:rFonts w:ascii="Arial" w:hAnsi="Arial" w:cs="Arial"/>
                <w:sz w:val="20"/>
                <w:szCs w:val="20"/>
              </w:rPr>
            </w:pPr>
            <w:r w:rsidRPr="0028145D">
              <w:rPr>
                <w:rFonts w:ascii="Arial" w:hAnsi="Arial" w:cs="Arial"/>
                <w:sz w:val="20"/>
                <w:szCs w:val="20"/>
              </w:rPr>
              <w:t xml:space="preserve">Leanne Bobb </w:t>
            </w:r>
          </w:p>
        </w:tc>
        <w:tc>
          <w:tcPr>
            <w:tcW w:w="6662" w:type="dxa"/>
          </w:tcPr>
          <w:p w14:paraId="3E933AB1" w14:textId="77777777" w:rsidR="00724975" w:rsidRPr="0028145D" w:rsidRDefault="00724975" w:rsidP="00724975">
            <w:pPr>
              <w:spacing w:after="0" w:line="240" w:lineRule="auto"/>
              <w:rPr>
                <w:rFonts w:ascii="Arial" w:hAnsi="Arial" w:cs="Arial"/>
                <w:sz w:val="20"/>
                <w:szCs w:val="20"/>
              </w:rPr>
            </w:pPr>
            <w:r w:rsidRPr="0028145D">
              <w:rPr>
                <w:rFonts w:ascii="Arial" w:hAnsi="Arial" w:cs="Arial"/>
                <w:sz w:val="20"/>
                <w:szCs w:val="20"/>
              </w:rPr>
              <w:t>English HIV and Sexual Health Commissioners Group (EHSHCG)</w:t>
            </w:r>
          </w:p>
        </w:tc>
      </w:tr>
      <w:tr w:rsidR="00724975" w:rsidRPr="006B705E" w14:paraId="5DC3C77F" w14:textId="77777777" w:rsidTr="00D80290">
        <w:trPr>
          <w:trHeight w:val="267"/>
        </w:trPr>
        <w:tc>
          <w:tcPr>
            <w:tcW w:w="2269" w:type="dxa"/>
          </w:tcPr>
          <w:p w14:paraId="5E0CB4A8" w14:textId="636C048E"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lastRenderedPageBreak/>
              <w:t>Michelle Jenkins</w:t>
            </w:r>
          </w:p>
        </w:tc>
        <w:tc>
          <w:tcPr>
            <w:tcW w:w="6662" w:type="dxa"/>
          </w:tcPr>
          <w:p w14:paraId="287B6E9E" w14:textId="77777777"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 xml:space="preserve">Advanced Nurse Practitioner, Clinical Standards Committee </w:t>
            </w:r>
          </w:p>
          <w:p w14:paraId="224F7838" w14:textId="77777777"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 xml:space="preserve">Faculty of Sexual and Reproductive Healthcare (FSRH) </w:t>
            </w:r>
          </w:p>
        </w:tc>
      </w:tr>
      <w:tr w:rsidR="00724975" w:rsidRPr="006B705E" w14:paraId="60A4BAC6" w14:textId="77777777" w:rsidTr="00D80290">
        <w:trPr>
          <w:trHeight w:val="150"/>
        </w:trPr>
        <w:tc>
          <w:tcPr>
            <w:tcW w:w="2269" w:type="dxa"/>
            <w:shd w:val="clear" w:color="auto" w:fill="auto"/>
          </w:tcPr>
          <w:p w14:paraId="3AC93418" w14:textId="77777777"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Portia Jackson</w:t>
            </w:r>
          </w:p>
        </w:tc>
        <w:tc>
          <w:tcPr>
            <w:tcW w:w="6662" w:type="dxa"/>
            <w:shd w:val="clear" w:color="auto" w:fill="auto"/>
          </w:tcPr>
          <w:p w14:paraId="53E05835" w14:textId="12120645" w:rsidR="00724975" w:rsidRPr="006B705E" w:rsidRDefault="00B70184" w:rsidP="00724975">
            <w:pPr>
              <w:spacing w:after="0" w:line="240" w:lineRule="auto"/>
              <w:rPr>
                <w:rFonts w:ascii="Arial" w:hAnsi="Arial" w:cs="Arial"/>
                <w:sz w:val="20"/>
                <w:szCs w:val="20"/>
              </w:rPr>
            </w:pPr>
            <w:r>
              <w:rPr>
                <w:rFonts w:ascii="Arial" w:hAnsi="Arial" w:cs="Arial"/>
                <w:sz w:val="20"/>
                <w:szCs w:val="20"/>
              </w:rPr>
              <w:t xml:space="preserve">Lead </w:t>
            </w:r>
            <w:r w:rsidRPr="006B705E">
              <w:rPr>
                <w:rFonts w:ascii="Arial" w:hAnsi="Arial" w:cs="Arial"/>
                <w:sz w:val="20"/>
                <w:szCs w:val="20"/>
              </w:rPr>
              <w:t>Pharmacist</w:t>
            </w:r>
            <w:r>
              <w:rPr>
                <w:rFonts w:ascii="Arial" w:hAnsi="Arial" w:cs="Arial"/>
                <w:sz w:val="20"/>
                <w:szCs w:val="20"/>
              </w:rPr>
              <w:t xml:space="preserve"> </w:t>
            </w:r>
            <w:proofErr w:type="spellStart"/>
            <w:r>
              <w:rPr>
                <w:rFonts w:ascii="Arial" w:hAnsi="Arial" w:cs="Arial"/>
                <w:sz w:val="20"/>
                <w:szCs w:val="20"/>
              </w:rPr>
              <w:t>iCaSH</w:t>
            </w:r>
            <w:proofErr w:type="spellEnd"/>
            <w:r w:rsidR="00724975" w:rsidRPr="006B705E">
              <w:rPr>
                <w:rFonts w:ascii="Arial" w:hAnsi="Arial" w:cs="Arial"/>
                <w:sz w:val="20"/>
                <w:szCs w:val="20"/>
              </w:rPr>
              <w:t>, Cambridgeshire Community Services</w:t>
            </w:r>
          </w:p>
        </w:tc>
      </w:tr>
      <w:tr w:rsidR="00724975" w:rsidRPr="006B705E" w14:paraId="49F2482D" w14:textId="77777777" w:rsidTr="00D80290">
        <w:trPr>
          <w:trHeight w:val="150"/>
        </w:trPr>
        <w:tc>
          <w:tcPr>
            <w:tcW w:w="2269" w:type="dxa"/>
            <w:shd w:val="clear" w:color="auto" w:fill="auto"/>
          </w:tcPr>
          <w:p w14:paraId="6589564A" w14:textId="00E070F3" w:rsidR="00724975" w:rsidRPr="006B705E" w:rsidRDefault="00724975" w:rsidP="00724975">
            <w:pPr>
              <w:spacing w:after="0" w:line="240" w:lineRule="auto"/>
              <w:rPr>
                <w:rFonts w:ascii="Arial" w:hAnsi="Arial" w:cs="Arial"/>
                <w:sz w:val="20"/>
                <w:szCs w:val="20"/>
              </w:rPr>
            </w:pPr>
            <w:r w:rsidRPr="006B705E">
              <w:rPr>
                <w:rFonts w:ascii="Arial" w:eastAsia="Calibri" w:hAnsi="Arial" w:cs="Arial"/>
                <w:sz w:val="20"/>
                <w:szCs w:val="20"/>
              </w:rPr>
              <w:t>Rosie Furner (Working Group Co-ordinator)</w:t>
            </w:r>
          </w:p>
        </w:tc>
        <w:tc>
          <w:tcPr>
            <w:tcW w:w="6662" w:type="dxa"/>
            <w:shd w:val="clear" w:color="auto" w:fill="auto"/>
          </w:tcPr>
          <w:p w14:paraId="60C03D08" w14:textId="7CFB607C" w:rsidR="00724975" w:rsidRPr="006B705E" w:rsidRDefault="00724975" w:rsidP="00724975">
            <w:pPr>
              <w:spacing w:after="0" w:line="240" w:lineRule="auto"/>
              <w:rPr>
                <w:rFonts w:ascii="Arial" w:eastAsia="Calibri" w:hAnsi="Arial" w:cs="Arial"/>
                <w:sz w:val="20"/>
                <w:szCs w:val="20"/>
              </w:rPr>
            </w:pPr>
            <w:r>
              <w:rPr>
                <w:rFonts w:ascii="Arial" w:hAnsi="Arial" w:cs="Arial"/>
                <w:sz w:val="20"/>
                <w:szCs w:val="20"/>
              </w:rPr>
              <w:t>Specialist</w:t>
            </w:r>
            <w:r w:rsidRPr="006B705E">
              <w:rPr>
                <w:rFonts w:ascii="Arial" w:hAnsi="Arial" w:cs="Arial"/>
                <w:sz w:val="20"/>
                <w:szCs w:val="20"/>
              </w:rPr>
              <w:t xml:space="preserve"> Pharmacist </w:t>
            </w:r>
            <w:r>
              <w:rPr>
                <w:rFonts w:ascii="Arial" w:hAnsi="Arial" w:cs="Arial"/>
                <w:sz w:val="20"/>
                <w:szCs w:val="20"/>
              </w:rPr>
              <w:t xml:space="preserve">- </w:t>
            </w:r>
            <w:r w:rsidRPr="006B705E">
              <w:rPr>
                <w:rFonts w:ascii="Arial" w:hAnsi="Arial" w:cs="Arial"/>
                <w:sz w:val="20"/>
                <w:szCs w:val="20"/>
              </w:rPr>
              <w:t>Patient Group Directions and Medicines Mechanisms, Specialist Pharmacy Service</w:t>
            </w:r>
          </w:p>
        </w:tc>
      </w:tr>
      <w:tr w:rsidR="00724975" w:rsidRPr="006B705E" w14:paraId="7081048F" w14:textId="77777777" w:rsidTr="00D80290">
        <w:trPr>
          <w:trHeight w:val="267"/>
        </w:trPr>
        <w:tc>
          <w:tcPr>
            <w:tcW w:w="2269" w:type="dxa"/>
          </w:tcPr>
          <w:p w14:paraId="2A9E2FBF" w14:textId="58874D12" w:rsidR="00724975" w:rsidRPr="006B705E" w:rsidRDefault="00724975" w:rsidP="00724975">
            <w:pPr>
              <w:spacing w:after="0" w:line="240" w:lineRule="auto"/>
              <w:rPr>
                <w:rFonts w:ascii="Arial" w:hAnsi="Arial" w:cs="Arial"/>
                <w:sz w:val="20"/>
                <w:szCs w:val="20"/>
              </w:rPr>
            </w:pPr>
            <w:bookmarkStart w:id="3" w:name="_Hlk131513243"/>
          </w:p>
        </w:tc>
        <w:tc>
          <w:tcPr>
            <w:tcW w:w="6662" w:type="dxa"/>
          </w:tcPr>
          <w:p w14:paraId="119A88DB" w14:textId="59A49ABB" w:rsidR="00724975" w:rsidRPr="006B705E" w:rsidRDefault="00724975" w:rsidP="00724975">
            <w:pPr>
              <w:spacing w:after="0" w:line="240" w:lineRule="auto"/>
              <w:rPr>
                <w:rFonts w:ascii="Arial" w:hAnsi="Arial" w:cs="Arial"/>
                <w:sz w:val="20"/>
                <w:szCs w:val="20"/>
              </w:rPr>
            </w:pPr>
          </w:p>
        </w:tc>
      </w:tr>
      <w:bookmarkEnd w:id="3"/>
      <w:tr w:rsidR="00724975" w:rsidRPr="006B705E" w14:paraId="14015635" w14:textId="77777777" w:rsidTr="00D80290">
        <w:trPr>
          <w:trHeight w:val="267"/>
        </w:trPr>
        <w:tc>
          <w:tcPr>
            <w:tcW w:w="2269" w:type="dxa"/>
          </w:tcPr>
          <w:p w14:paraId="671301B3" w14:textId="25A8F6D3" w:rsidR="00724975" w:rsidRPr="003F121A" w:rsidDel="00042045" w:rsidRDefault="00724975" w:rsidP="00724975">
            <w:pPr>
              <w:spacing w:after="0" w:line="240" w:lineRule="auto"/>
              <w:rPr>
                <w:rFonts w:ascii="Arial" w:hAnsi="Arial" w:cs="Arial"/>
                <w:sz w:val="20"/>
                <w:szCs w:val="20"/>
              </w:rPr>
            </w:pPr>
            <w:r w:rsidRPr="003F121A">
              <w:rPr>
                <w:rFonts w:ascii="Arial" w:hAnsi="Arial" w:cs="Arial"/>
                <w:sz w:val="20"/>
                <w:szCs w:val="20"/>
              </w:rPr>
              <w:t>Elaine Scott</w:t>
            </w:r>
          </w:p>
        </w:tc>
        <w:tc>
          <w:tcPr>
            <w:tcW w:w="6662" w:type="dxa"/>
          </w:tcPr>
          <w:p w14:paraId="5F351F5F" w14:textId="5E11B7B2" w:rsidR="00724975" w:rsidRPr="003F121A" w:rsidDel="00042045" w:rsidRDefault="00724975" w:rsidP="00724975">
            <w:pPr>
              <w:spacing w:after="0" w:line="240" w:lineRule="auto"/>
              <w:rPr>
                <w:rFonts w:ascii="Arial" w:hAnsi="Arial" w:cs="Arial"/>
                <w:sz w:val="20"/>
                <w:szCs w:val="20"/>
              </w:rPr>
            </w:pPr>
            <w:r w:rsidRPr="003F121A">
              <w:rPr>
                <w:rFonts w:ascii="Arial" w:eastAsia="Times New Roman" w:hAnsi="Arial" w:cs="Arial"/>
                <w:sz w:val="20"/>
                <w:szCs w:val="20"/>
                <w:lang w:eastAsia="en-GB"/>
              </w:rPr>
              <w:t>Senior Quality Matron British Pregnancy Advisory Service (BPAS)</w:t>
            </w:r>
          </w:p>
        </w:tc>
      </w:tr>
      <w:tr w:rsidR="00724975" w:rsidRPr="006B705E" w14:paraId="6867F3F6" w14:textId="77777777" w:rsidTr="00D80290">
        <w:trPr>
          <w:trHeight w:val="267"/>
        </w:trPr>
        <w:tc>
          <w:tcPr>
            <w:tcW w:w="2269" w:type="dxa"/>
          </w:tcPr>
          <w:p w14:paraId="64444E20" w14:textId="68C10699" w:rsidR="00724975" w:rsidRPr="003F121A" w:rsidDel="00042045" w:rsidRDefault="00724975" w:rsidP="00724975">
            <w:pPr>
              <w:spacing w:after="0" w:line="240" w:lineRule="auto"/>
              <w:rPr>
                <w:rFonts w:ascii="Arial" w:hAnsi="Arial" w:cs="Arial"/>
                <w:sz w:val="20"/>
                <w:szCs w:val="20"/>
              </w:rPr>
            </w:pPr>
            <w:r w:rsidRPr="003F121A">
              <w:rPr>
                <w:rFonts w:ascii="Arial" w:hAnsi="Arial" w:cs="Arial"/>
                <w:sz w:val="20"/>
                <w:szCs w:val="20"/>
                <w:lang w:eastAsia="en-GB"/>
              </w:rPr>
              <w:t xml:space="preserve">Kalpesh </w:t>
            </w:r>
            <w:proofErr w:type="spellStart"/>
            <w:r w:rsidRPr="003F121A">
              <w:rPr>
                <w:rFonts w:ascii="Arial" w:hAnsi="Arial" w:cs="Arial"/>
                <w:sz w:val="20"/>
                <w:szCs w:val="20"/>
                <w:lang w:eastAsia="en-GB"/>
              </w:rPr>
              <w:t>Thakrar</w:t>
            </w:r>
            <w:proofErr w:type="spellEnd"/>
          </w:p>
        </w:tc>
        <w:tc>
          <w:tcPr>
            <w:tcW w:w="6662" w:type="dxa"/>
          </w:tcPr>
          <w:p w14:paraId="2B75FC97" w14:textId="5026FABE" w:rsidR="00724975" w:rsidRPr="003F121A" w:rsidDel="00042045" w:rsidRDefault="00724975" w:rsidP="00724975">
            <w:pPr>
              <w:spacing w:after="0" w:line="240" w:lineRule="auto"/>
              <w:rPr>
                <w:rFonts w:ascii="Arial" w:hAnsi="Arial" w:cs="Arial"/>
                <w:sz w:val="20"/>
                <w:szCs w:val="20"/>
              </w:rPr>
            </w:pPr>
            <w:r w:rsidRPr="003F121A">
              <w:rPr>
                <w:rFonts w:ascii="Arial" w:hAnsi="Arial" w:cs="Arial"/>
                <w:sz w:val="20"/>
                <w:szCs w:val="20"/>
                <w:lang w:eastAsia="en-GB"/>
              </w:rPr>
              <w:t>Lead Pharmacist</w:t>
            </w:r>
            <w:r w:rsidRPr="003F121A">
              <w:rPr>
                <w:rFonts w:ascii="Arial" w:eastAsia="Times New Roman" w:hAnsi="Arial" w:cs="Arial"/>
                <w:sz w:val="20"/>
                <w:szCs w:val="20"/>
                <w:lang w:eastAsia="en-GB"/>
              </w:rPr>
              <w:t xml:space="preserve"> British Pregnancy Advisory Service (BPAS)</w:t>
            </w:r>
          </w:p>
        </w:tc>
      </w:tr>
      <w:tr w:rsidR="00724975" w:rsidRPr="006B705E" w14:paraId="17E64473" w14:textId="77777777" w:rsidTr="00D80290">
        <w:trPr>
          <w:trHeight w:val="150"/>
        </w:trPr>
        <w:tc>
          <w:tcPr>
            <w:tcW w:w="2269" w:type="dxa"/>
          </w:tcPr>
          <w:p w14:paraId="2098DB56" w14:textId="77777777"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Sandra Wolper</w:t>
            </w:r>
          </w:p>
        </w:tc>
        <w:tc>
          <w:tcPr>
            <w:tcW w:w="6662" w:type="dxa"/>
          </w:tcPr>
          <w:p w14:paraId="23232F9C" w14:textId="77777777"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Associate Director Specialist Pharmacy Service</w:t>
            </w:r>
          </w:p>
        </w:tc>
      </w:tr>
      <w:tr w:rsidR="00724975" w:rsidRPr="006B705E" w14:paraId="1C8B375A" w14:textId="77777777" w:rsidTr="00D80290">
        <w:trPr>
          <w:trHeight w:val="150"/>
        </w:trPr>
        <w:tc>
          <w:tcPr>
            <w:tcW w:w="2269" w:type="dxa"/>
          </w:tcPr>
          <w:p w14:paraId="64637FFF" w14:textId="77777777"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Tracy Rogers</w:t>
            </w:r>
          </w:p>
        </w:tc>
        <w:tc>
          <w:tcPr>
            <w:tcW w:w="6662" w:type="dxa"/>
          </w:tcPr>
          <w:p w14:paraId="58324B9A" w14:textId="116C12AA" w:rsidR="00724975" w:rsidRPr="006B705E" w:rsidRDefault="00724975" w:rsidP="00724975">
            <w:pPr>
              <w:spacing w:after="0" w:line="240" w:lineRule="auto"/>
              <w:rPr>
                <w:rFonts w:ascii="Arial" w:hAnsi="Arial" w:cs="Arial"/>
                <w:sz w:val="20"/>
                <w:szCs w:val="20"/>
              </w:rPr>
            </w:pPr>
            <w:r w:rsidRPr="006B705E">
              <w:rPr>
                <w:rFonts w:ascii="Arial" w:hAnsi="Arial" w:cs="Arial"/>
                <w:sz w:val="20"/>
                <w:szCs w:val="20"/>
              </w:rPr>
              <w:t xml:space="preserve">Director Specialist Pharmacy Service </w:t>
            </w:r>
          </w:p>
        </w:tc>
      </w:tr>
    </w:tbl>
    <w:p w14:paraId="2BEE6309" w14:textId="3CD683E7" w:rsidR="005C1184" w:rsidRDefault="005C1184" w:rsidP="005C1184">
      <w:pPr>
        <w:spacing w:after="0" w:line="240" w:lineRule="auto"/>
        <w:jc w:val="both"/>
        <w:rPr>
          <w:rFonts w:ascii="Arial" w:hAnsi="Arial" w:cs="Arial"/>
          <w:b/>
          <w:highlight w:val="yellow"/>
          <w:lang w:val="en"/>
        </w:rPr>
      </w:pPr>
    </w:p>
    <w:p w14:paraId="65C8EA92" w14:textId="77777777" w:rsidR="00B36452" w:rsidRDefault="00B36452" w:rsidP="005C1184">
      <w:pPr>
        <w:spacing w:after="0" w:line="240" w:lineRule="auto"/>
        <w:jc w:val="both"/>
        <w:rPr>
          <w:rFonts w:ascii="Arial" w:hAnsi="Arial" w:cs="Arial"/>
          <w:b/>
          <w:highlight w:val="yellow"/>
          <w:lang w:val="en"/>
        </w:rPr>
      </w:pPr>
    </w:p>
    <w:p w14:paraId="778A4BA3" w14:textId="77777777" w:rsidR="00B36452" w:rsidRDefault="00B36452" w:rsidP="005C1184">
      <w:pPr>
        <w:spacing w:after="0" w:line="240" w:lineRule="auto"/>
        <w:jc w:val="both"/>
        <w:rPr>
          <w:rFonts w:ascii="Arial" w:hAnsi="Arial" w:cs="Arial"/>
          <w:b/>
          <w:highlight w:val="yellow"/>
          <w:lang w:val="en"/>
        </w:rPr>
      </w:pPr>
    </w:p>
    <w:p w14:paraId="6BC3E57C" w14:textId="77777777" w:rsidR="00B36452" w:rsidRDefault="00B36452" w:rsidP="005C1184">
      <w:pPr>
        <w:spacing w:after="0" w:line="240" w:lineRule="auto"/>
        <w:jc w:val="both"/>
        <w:rPr>
          <w:rFonts w:ascii="Arial" w:hAnsi="Arial" w:cs="Arial"/>
          <w:b/>
          <w:highlight w:val="yellow"/>
          <w:lang w:val="en"/>
        </w:rPr>
      </w:pPr>
    </w:p>
    <w:p w14:paraId="3D73783C" w14:textId="77777777" w:rsidR="00B36452" w:rsidRDefault="00B36452" w:rsidP="005C1184">
      <w:pPr>
        <w:spacing w:after="0" w:line="240" w:lineRule="auto"/>
        <w:jc w:val="both"/>
        <w:rPr>
          <w:rFonts w:ascii="Arial" w:hAnsi="Arial" w:cs="Arial"/>
          <w:b/>
          <w:highlight w:val="yellow"/>
          <w:lang w:val="en"/>
        </w:rPr>
      </w:pPr>
    </w:p>
    <w:p w14:paraId="39141CCF" w14:textId="77777777" w:rsidR="00B36452" w:rsidRDefault="00B36452" w:rsidP="005C1184">
      <w:pPr>
        <w:spacing w:after="0" w:line="240" w:lineRule="auto"/>
        <w:jc w:val="both"/>
        <w:rPr>
          <w:rFonts w:ascii="Arial" w:hAnsi="Arial" w:cs="Arial"/>
          <w:b/>
          <w:highlight w:val="yellow"/>
          <w:lang w:val="en"/>
        </w:rPr>
      </w:pPr>
    </w:p>
    <w:p w14:paraId="078ED2D7" w14:textId="77777777" w:rsidR="00B36452" w:rsidRDefault="00B36452" w:rsidP="005C1184">
      <w:pPr>
        <w:spacing w:after="0" w:line="240" w:lineRule="auto"/>
        <w:jc w:val="both"/>
        <w:rPr>
          <w:rFonts w:ascii="Arial" w:hAnsi="Arial" w:cs="Arial"/>
          <w:b/>
          <w:highlight w:val="yellow"/>
          <w:lang w:val="en"/>
        </w:rPr>
      </w:pPr>
    </w:p>
    <w:p w14:paraId="319D9CA8" w14:textId="77777777" w:rsidR="00B36452" w:rsidRDefault="00B36452" w:rsidP="005C1184">
      <w:pPr>
        <w:spacing w:after="0" w:line="240" w:lineRule="auto"/>
        <w:jc w:val="both"/>
        <w:rPr>
          <w:rFonts w:ascii="Arial" w:hAnsi="Arial" w:cs="Arial"/>
          <w:b/>
          <w:highlight w:val="yellow"/>
          <w:lang w:val="en"/>
        </w:rPr>
      </w:pPr>
    </w:p>
    <w:p w14:paraId="529FBD3E" w14:textId="77777777" w:rsidR="00B36452" w:rsidRDefault="00B36452" w:rsidP="005C1184">
      <w:pPr>
        <w:spacing w:after="0" w:line="240" w:lineRule="auto"/>
        <w:jc w:val="both"/>
        <w:rPr>
          <w:rFonts w:ascii="Arial" w:hAnsi="Arial" w:cs="Arial"/>
          <w:b/>
          <w:highlight w:val="yellow"/>
          <w:lang w:val="en"/>
        </w:rPr>
      </w:pPr>
    </w:p>
    <w:p w14:paraId="0D49D0C3" w14:textId="77777777" w:rsidR="00B36452" w:rsidRDefault="00B36452" w:rsidP="005C1184">
      <w:pPr>
        <w:spacing w:after="0" w:line="240" w:lineRule="auto"/>
        <w:jc w:val="both"/>
        <w:rPr>
          <w:rFonts w:ascii="Arial" w:hAnsi="Arial" w:cs="Arial"/>
          <w:b/>
          <w:highlight w:val="yellow"/>
          <w:lang w:val="en"/>
        </w:rPr>
      </w:pPr>
    </w:p>
    <w:p w14:paraId="4F7B65A0" w14:textId="77777777" w:rsidR="00B36452" w:rsidRDefault="00B36452" w:rsidP="005C1184">
      <w:pPr>
        <w:spacing w:after="0" w:line="240" w:lineRule="auto"/>
        <w:jc w:val="both"/>
        <w:rPr>
          <w:rFonts w:ascii="Arial" w:hAnsi="Arial" w:cs="Arial"/>
          <w:b/>
          <w:highlight w:val="yellow"/>
          <w:lang w:val="en"/>
        </w:rPr>
      </w:pPr>
    </w:p>
    <w:p w14:paraId="49E4FA16" w14:textId="77777777" w:rsidR="00B36452" w:rsidRDefault="00B36452" w:rsidP="005C1184">
      <w:pPr>
        <w:spacing w:after="0" w:line="240" w:lineRule="auto"/>
        <w:jc w:val="both"/>
        <w:rPr>
          <w:rFonts w:ascii="Arial" w:hAnsi="Arial" w:cs="Arial"/>
          <w:b/>
          <w:highlight w:val="yellow"/>
          <w:lang w:val="en"/>
        </w:rPr>
      </w:pPr>
    </w:p>
    <w:p w14:paraId="6BFF6244" w14:textId="77777777" w:rsidR="00B36452" w:rsidRDefault="00B36452" w:rsidP="005C1184">
      <w:pPr>
        <w:spacing w:after="0" w:line="240" w:lineRule="auto"/>
        <w:jc w:val="both"/>
        <w:rPr>
          <w:rFonts w:ascii="Arial" w:hAnsi="Arial" w:cs="Arial"/>
          <w:b/>
          <w:highlight w:val="yellow"/>
          <w:lang w:val="en"/>
        </w:rPr>
      </w:pPr>
    </w:p>
    <w:p w14:paraId="55979AB0" w14:textId="77777777" w:rsidR="00B36452" w:rsidRDefault="00B36452" w:rsidP="005C1184">
      <w:pPr>
        <w:spacing w:after="0" w:line="240" w:lineRule="auto"/>
        <w:jc w:val="both"/>
        <w:rPr>
          <w:rFonts w:ascii="Arial" w:hAnsi="Arial" w:cs="Arial"/>
          <w:b/>
          <w:highlight w:val="yellow"/>
          <w:lang w:val="en"/>
        </w:rPr>
      </w:pPr>
    </w:p>
    <w:p w14:paraId="515DE5AE" w14:textId="77777777" w:rsidR="00B36452" w:rsidRDefault="00B36452" w:rsidP="005C1184">
      <w:pPr>
        <w:spacing w:after="0" w:line="240" w:lineRule="auto"/>
        <w:jc w:val="both"/>
        <w:rPr>
          <w:rFonts w:ascii="Arial" w:hAnsi="Arial" w:cs="Arial"/>
          <w:b/>
          <w:highlight w:val="yellow"/>
          <w:lang w:val="en"/>
        </w:rPr>
      </w:pPr>
    </w:p>
    <w:p w14:paraId="5091FA3A" w14:textId="77777777" w:rsidR="00B36452" w:rsidRDefault="00B36452" w:rsidP="005C1184">
      <w:pPr>
        <w:spacing w:after="0" w:line="240" w:lineRule="auto"/>
        <w:jc w:val="both"/>
        <w:rPr>
          <w:rFonts w:ascii="Arial" w:hAnsi="Arial" w:cs="Arial"/>
          <w:b/>
          <w:highlight w:val="yellow"/>
          <w:lang w:val="en"/>
        </w:rPr>
      </w:pPr>
    </w:p>
    <w:p w14:paraId="35E72333" w14:textId="77777777" w:rsidR="00B36452" w:rsidRDefault="00B36452" w:rsidP="005C1184">
      <w:pPr>
        <w:spacing w:after="0" w:line="240" w:lineRule="auto"/>
        <w:jc w:val="both"/>
        <w:rPr>
          <w:rFonts w:ascii="Arial" w:hAnsi="Arial" w:cs="Arial"/>
          <w:b/>
          <w:highlight w:val="yellow"/>
          <w:lang w:val="en"/>
        </w:rPr>
      </w:pPr>
    </w:p>
    <w:p w14:paraId="117AFE59" w14:textId="77777777" w:rsidR="00B36452" w:rsidRDefault="00B36452" w:rsidP="005C1184">
      <w:pPr>
        <w:spacing w:after="0" w:line="240" w:lineRule="auto"/>
        <w:jc w:val="both"/>
        <w:rPr>
          <w:rFonts w:ascii="Arial" w:hAnsi="Arial" w:cs="Arial"/>
          <w:b/>
          <w:highlight w:val="yellow"/>
          <w:lang w:val="en"/>
        </w:rPr>
      </w:pPr>
    </w:p>
    <w:p w14:paraId="5BB7F6BB" w14:textId="77777777" w:rsidR="00B36452" w:rsidRDefault="00B36452" w:rsidP="005C1184">
      <w:pPr>
        <w:spacing w:after="0" w:line="240" w:lineRule="auto"/>
        <w:jc w:val="both"/>
        <w:rPr>
          <w:rFonts w:ascii="Arial" w:hAnsi="Arial" w:cs="Arial"/>
          <w:b/>
          <w:highlight w:val="yellow"/>
          <w:lang w:val="en"/>
        </w:rPr>
      </w:pPr>
    </w:p>
    <w:p w14:paraId="68AFE0A6" w14:textId="77777777" w:rsidR="00B36452" w:rsidRDefault="00B36452" w:rsidP="005C1184">
      <w:pPr>
        <w:spacing w:after="0" w:line="240" w:lineRule="auto"/>
        <w:jc w:val="both"/>
        <w:rPr>
          <w:rFonts w:ascii="Arial" w:hAnsi="Arial" w:cs="Arial"/>
          <w:b/>
          <w:highlight w:val="yellow"/>
          <w:lang w:val="en"/>
        </w:rPr>
      </w:pPr>
    </w:p>
    <w:p w14:paraId="41DE89CB" w14:textId="77777777" w:rsidR="00B36452" w:rsidRDefault="00B36452" w:rsidP="005C1184">
      <w:pPr>
        <w:spacing w:after="0" w:line="240" w:lineRule="auto"/>
        <w:jc w:val="both"/>
        <w:rPr>
          <w:rFonts w:ascii="Arial" w:hAnsi="Arial" w:cs="Arial"/>
          <w:b/>
          <w:highlight w:val="yellow"/>
          <w:lang w:val="en"/>
        </w:rPr>
      </w:pPr>
    </w:p>
    <w:p w14:paraId="22539302" w14:textId="77777777" w:rsidR="00B36452" w:rsidRDefault="00B36452" w:rsidP="005C1184">
      <w:pPr>
        <w:spacing w:after="0" w:line="240" w:lineRule="auto"/>
        <w:jc w:val="both"/>
        <w:rPr>
          <w:rFonts w:ascii="Arial" w:hAnsi="Arial" w:cs="Arial"/>
          <w:b/>
          <w:highlight w:val="yellow"/>
          <w:lang w:val="en"/>
        </w:rPr>
      </w:pPr>
    </w:p>
    <w:p w14:paraId="336B6B1D" w14:textId="77777777" w:rsidR="00B36452" w:rsidRDefault="00B36452" w:rsidP="005C1184">
      <w:pPr>
        <w:spacing w:after="0" w:line="240" w:lineRule="auto"/>
        <w:jc w:val="both"/>
        <w:rPr>
          <w:rFonts w:ascii="Arial" w:hAnsi="Arial" w:cs="Arial"/>
          <w:b/>
          <w:highlight w:val="yellow"/>
          <w:lang w:val="en"/>
        </w:rPr>
      </w:pPr>
    </w:p>
    <w:p w14:paraId="7C6D8BF6" w14:textId="77777777" w:rsidR="00B36452" w:rsidRDefault="00B36452" w:rsidP="005C1184">
      <w:pPr>
        <w:spacing w:after="0" w:line="240" w:lineRule="auto"/>
        <w:jc w:val="both"/>
        <w:rPr>
          <w:rFonts w:ascii="Arial" w:hAnsi="Arial" w:cs="Arial"/>
          <w:b/>
          <w:highlight w:val="yellow"/>
          <w:lang w:val="en"/>
        </w:rPr>
      </w:pPr>
    </w:p>
    <w:p w14:paraId="2AF6D00B" w14:textId="77777777" w:rsidR="00B36452" w:rsidRDefault="00B36452" w:rsidP="005C1184">
      <w:pPr>
        <w:spacing w:after="0" w:line="240" w:lineRule="auto"/>
        <w:jc w:val="both"/>
        <w:rPr>
          <w:rFonts w:ascii="Arial" w:hAnsi="Arial" w:cs="Arial"/>
          <w:b/>
          <w:highlight w:val="yellow"/>
          <w:lang w:val="en"/>
        </w:rPr>
      </w:pPr>
    </w:p>
    <w:p w14:paraId="39343B75" w14:textId="77777777" w:rsidR="00B36452" w:rsidRDefault="00B36452" w:rsidP="005C1184">
      <w:pPr>
        <w:spacing w:after="0" w:line="240" w:lineRule="auto"/>
        <w:jc w:val="both"/>
        <w:rPr>
          <w:rFonts w:ascii="Arial" w:hAnsi="Arial" w:cs="Arial"/>
          <w:b/>
          <w:highlight w:val="yellow"/>
          <w:lang w:val="en"/>
        </w:rPr>
      </w:pPr>
    </w:p>
    <w:p w14:paraId="774682DE" w14:textId="77777777" w:rsidR="00B36452" w:rsidRDefault="00B36452" w:rsidP="005C1184">
      <w:pPr>
        <w:spacing w:after="0" w:line="240" w:lineRule="auto"/>
        <w:jc w:val="both"/>
        <w:rPr>
          <w:rFonts w:ascii="Arial" w:hAnsi="Arial" w:cs="Arial"/>
          <w:b/>
          <w:highlight w:val="yellow"/>
          <w:lang w:val="en"/>
        </w:rPr>
      </w:pPr>
    </w:p>
    <w:p w14:paraId="0CA394C6" w14:textId="77777777" w:rsidR="00B36452" w:rsidRDefault="00B36452" w:rsidP="005C1184">
      <w:pPr>
        <w:spacing w:after="0" w:line="240" w:lineRule="auto"/>
        <w:jc w:val="both"/>
        <w:rPr>
          <w:rFonts w:ascii="Arial" w:hAnsi="Arial" w:cs="Arial"/>
          <w:b/>
          <w:highlight w:val="yellow"/>
          <w:lang w:val="en"/>
        </w:rPr>
      </w:pPr>
    </w:p>
    <w:p w14:paraId="61E92BF5" w14:textId="77777777" w:rsidR="00B36452" w:rsidRDefault="00B36452" w:rsidP="005C1184">
      <w:pPr>
        <w:spacing w:after="0" w:line="240" w:lineRule="auto"/>
        <w:jc w:val="both"/>
        <w:rPr>
          <w:rFonts w:ascii="Arial" w:hAnsi="Arial" w:cs="Arial"/>
          <w:b/>
          <w:highlight w:val="yellow"/>
          <w:lang w:val="en"/>
        </w:rPr>
      </w:pPr>
    </w:p>
    <w:p w14:paraId="74FDD97F" w14:textId="77777777" w:rsidR="00B36452" w:rsidRDefault="00B36452" w:rsidP="005C1184">
      <w:pPr>
        <w:spacing w:after="0" w:line="240" w:lineRule="auto"/>
        <w:jc w:val="both"/>
        <w:rPr>
          <w:rFonts w:ascii="Arial" w:hAnsi="Arial" w:cs="Arial"/>
          <w:b/>
          <w:highlight w:val="yellow"/>
          <w:lang w:val="en"/>
        </w:rPr>
      </w:pPr>
    </w:p>
    <w:p w14:paraId="5EFBCC2F" w14:textId="77777777" w:rsidR="00B36452" w:rsidRDefault="00B36452" w:rsidP="005C1184">
      <w:pPr>
        <w:spacing w:after="0" w:line="240" w:lineRule="auto"/>
        <w:jc w:val="both"/>
        <w:rPr>
          <w:rFonts w:ascii="Arial" w:hAnsi="Arial" w:cs="Arial"/>
          <w:b/>
          <w:highlight w:val="yellow"/>
          <w:lang w:val="en"/>
        </w:rPr>
      </w:pPr>
    </w:p>
    <w:p w14:paraId="140971BE" w14:textId="77777777" w:rsidR="00B36452" w:rsidRDefault="00B36452" w:rsidP="005C1184">
      <w:pPr>
        <w:spacing w:after="0" w:line="240" w:lineRule="auto"/>
        <w:jc w:val="both"/>
        <w:rPr>
          <w:rFonts w:ascii="Arial" w:hAnsi="Arial" w:cs="Arial"/>
          <w:b/>
          <w:highlight w:val="yellow"/>
          <w:lang w:val="en"/>
        </w:rPr>
      </w:pPr>
    </w:p>
    <w:p w14:paraId="17FAFA9B" w14:textId="77777777" w:rsidR="00B36452" w:rsidRDefault="00B36452" w:rsidP="005C1184">
      <w:pPr>
        <w:spacing w:after="0" w:line="240" w:lineRule="auto"/>
        <w:jc w:val="both"/>
        <w:rPr>
          <w:rFonts w:ascii="Arial" w:hAnsi="Arial" w:cs="Arial"/>
          <w:b/>
          <w:highlight w:val="yellow"/>
          <w:lang w:val="en"/>
        </w:rPr>
      </w:pPr>
    </w:p>
    <w:p w14:paraId="73E63295" w14:textId="77777777" w:rsidR="00B36452" w:rsidRDefault="00B36452" w:rsidP="005C1184">
      <w:pPr>
        <w:spacing w:after="0" w:line="240" w:lineRule="auto"/>
        <w:jc w:val="both"/>
        <w:rPr>
          <w:rFonts w:ascii="Arial" w:hAnsi="Arial" w:cs="Arial"/>
          <w:b/>
          <w:highlight w:val="yellow"/>
          <w:lang w:val="en"/>
        </w:rPr>
      </w:pPr>
    </w:p>
    <w:p w14:paraId="731D3682" w14:textId="77777777" w:rsidR="00B36452" w:rsidRDefault="00B36452" w:rsidP="005C1184">
      <w:pPr>
        <w:spacing w:after="0" w:line="240" w:lineRule="auto"/>
        <w:jc w:val="both"/>
        <w:rPr>
          <w:rFonts w:ascii="Arial" w:hAnsi="Arial" w:cs="Arial"/>
          <w:b/>
          <w:highlight w:val="yellow"/>
          <w:lang w:val="en"/>
        </w:rPr>
      </w:pPr>
    </w:p>
    <w:p w14:paraId="01087008" w14:textId="77777777" w:rsidR="00B36452" w:rsidRDefault="00B36452" w:rsidP="005C1184">
      <w:pPr>
        <w:spacing w:after="0" w:line="240" w:lineRule="auto"/>
        <w:jc w:val="both"/>
        <w:rPr>
          <w:rFonts w:ascii="Arial" w:hAnsi="Arial" w:cs="Arial"/>
          <w:b/>
          <w:highlight w:val="yellow"/>
          <w:lang w:val="en"/>
        </w:rPr>
      </w:pPr>
    </w:p>
    <w:p w14:paraId="17D8B395" w14:textId="77777777" w:rsidR="00B36452" w:rsidRDefault="00B36452" w:rsidP="005C1184">
      <w:pPr>
        <w:spacing w:after="0" w:line="240" w:lineRule="auto"/>
        <w:jc w:val="both"/>
        <w:rPr>
          <w:rFonts w:ascii="Arial" w:hAnsi="Arial" w:cs="Arial"/>
          <w:b/>
          <w:highlight w:val="yellow"/>
          <w:lang w:val="en"/>
        </w:rPr>
      </w:pPr>
    </w:p>
    <w:p w14:paraId="6D1357E4" w14:textId="77777777" w:rsidR="00B36452" w:rsidRDefault="00B36452" w:rsidP="005C1184">
      <w:pPr>
        <w:spacing w:after="0" w:line="240" w:lineRule="auto"/>
        <w:jc w:val="both"/>
        <w:rPr>
          <w:rFonts w:ascii="Arial" w:hAnsi="Arial" w:cs="Arial"/>
          <w:b/>
          <w:highlight w:val="yellow"/>
          <w:lang w:val="en"/>
        </w:rPr>
      </w:pPr>
    </w:p>
    <w:p w14:paraId="4DBE0C85" w14:textId="77777777" w:rsidR="00B36452" w:rsidRDefault="00B36452" w:rsidP="005C1184">
      <w:pPr>
        <w:spacing w:after="0" w:line="240" w:lineRule="auto"/>
        <w:jc w:val="both"/>
        <w:rPr>
          <w:rFonts w:ascii="Arial" w:hAnsi="Arial" w:cs="Arial"/>
          <w:b/>
          <w:highlight w:val="yellow"/>
          <w:lang w:val="en"/>
        </w:rPr>
      </w:pPr>
    </w:p>
    <w:p w14:paraId="1EC21B19" w14:textId="77777777" w:rsidR="00B36452" w:rsidRDefault="00B36452" w:rsidP="005C1184">
      <w:pPr>
        <w:spacing w:after="0" w:line="240" w:lineRule="auto"/>
        <w:jc w:val="both"/>
        <w:rPr>
          <w:rFonts w:ascii="Arial" w:hAnsi="Arial" w:cs="Arial"/>
          <w:b/>
          <w:highlight w:val="yellow"/>
          <w:lang w:val="en"/>
        </w:rPr>
      </w:pPr>
    </w:p>
    <w:p w14:paraId="7A60BC7D" w14:textId="77777777" w:rsidR="00B36452" w:rsidRDefault="00B36452" w:rsidP="005C1184">
      <w:pPr>
        <w:spacing w:after="0" w:line="240" w:lineRule="auto"/>
        <w:jc w:val="both"/>
        <w:rPr>
          <w:rFonts w:ascii="Arial" w:hAnsi="Arial" w:cs="Arial"/>
          <w:b/>
          <w:highlight w:val="yellow"/>
          <w:lang w:val="en"/>
        </w:rPr>
      </w:pPr>
    </w:p>
    <w:p w14:paraId="6F7D8BBE" w14:textId="77777777" w:rsidR="00B36452" w:rsidRDefault="00B36452" w:rsidP="005C1184">
      <w:pPr>
        <w:spacing w:after="0" w:line="240" w:lineRule="auto"/>
        <w:jc w:val="both"/>
        <w:rPr>
          <w:rFonts w:ascii="Arial" w:hAnsi="Arial" w:cs="Arial"/>
          <w:b/>
          <w:highlight w:val="yellow"/>
          <w:lang w:val="en"/>
        </w:rPr>
      </w:pPr>
    </w:p>
    <w:p w14:paraId="23D73A75" w14:textId="002BD09A" w:rsidR="00F63F96" w:rsidRDefault="0078141A" w:rsidP="005C1184">
      <w:pPr>
        <w:spacing w:after="0" w:line="240" w:lineRule="auto"/>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0EC3A107" w14:textId="77777777" w:rsidR="00B36452" w:rsidRDefault="00B36452" w:rsidP="005C1184">
      <w:pPr>
        <w:spacing w:after="0" w:line="240" w:lineRule="auto"/>
        <w:jc w:val="both"/>
        <w:rPr>
          <w:rFonts w:ascii="Arial" w:hAnsi="Arial" w:cs="Arial"/>
          <w:b/>
          <w:lang w:val="en"/>
        </w:rPr>
      </w:pPr>
    </w:p>
    <w:p w14:paraId="12EA6E47" w14:textId="64795C82" w:rsidR="0078141A" w:rsidRPr="0078141A" w:rsidRDefault="0078141A" w:rsidP="005C1184">
      <w:pPr>
        <w:spacing w:after="0" w:line="240" w:lineRule="auto"/>
        <w:jc w:val="both"/>
        <w:rPr>
          <w:rFonts w:ascii="Arial" w:hAnsi="Arial" w:cs="Arial"/>
          <w:b/>
          <w:highlight w:val="yellow"/>
        </w:rPr>
      </w:pPr>
      <w:r w:rsidRPr="0078141A">
        <w:rPr>
          <w:rFonts w:ascii="Arial" w:hAnsi="Arial" w:cs="Arial"/>
          <w:b/>
        </w:rPr>
        <w:t xml:space="preserve">ORGANISATIONAL AUTHORISATIONS </w:t>
      </w:r>
      <w:r w:rsidRPr="0078141A">
        <w:rPr>
          <w:rFonts w:ascii="Arial" w:hAnsi="Arial" w:cs="Arial"/>
          <w:b/>
          <w:highlight w:val="yellow"/>
        </w:rPr>
        <w:t>AND OTHER LEGAL REQUIREMENTS</w:t>
      </w:r>
    </w:p>
    <w:p w14:paraId="4695501E" w14:textId="77777777" w:rsidR="0078141A" w:rsidRPr="0078141A" w:rsidRDefault="0078141A" w:rsidP="005C1184">
      <w:pPr>
        <w:spacing w:after="0" w:line="240" w:lineRule="auto"/>
        <w:jc w:val="both"/>
        <w:rPr>
          <w:rFonts w:ascii="Arial" w:hAnsi="Arial" w:cs="Arial"/>
          <w:b/>
          <w:highlight w:val="yellow"/>
        </w:rPr>
      </w:pPr>
    </w:p>
    <w:p w14:paraId="692F5CD2" w14:textId="77777777" w:rsidR="0078141A" w:rsidRPr="0078141A" w:rsidRDefault="0078141A" w:rsidP="005C1184">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5908E0E5" w14:textId="77777777" w:rsidR="0078141A" w:rsidRPr="0078141A" w:rsidRDefault="0078141A" w:rsidP="005C1184">
      <w:pPr>
        <w:spacing w:after="0" w:line="240" w:lineRule="auto"/>
        <w:jc w:val="both"/>
        <w:rPr>
          <w:rFonts w:ascii="Arial" w:hAnsi="Arial" w:cs="Arial"/>
          <w:b/>
          <w:highlight w:val="yellow"/>
        </w:rPr>
      </w:pPr>
    </w:p>
    <w:p w14:paraId="44A88DA7" w14:textId="77777777" w:rsidR="0078141A" w:rsidRPr="0078141A" w:rsidRDefault="0078141A" w:rsidP="005C1184">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114F1F0E" w14:textId="77777777" w:rsidR="0078141A" w:rsidRPr="0078141A" w:rsidRDefault="0078141A" w:rsidP="005C1184">
      <w:pPr>
        <w:spacing w:after="0" w:line="240" w:lineRule="auto"/>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9"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23671855" w14:textId="77777777" w:rsidR="0078141A" w:rsidRPr="0078141A" w:rsidRDefault="0078141A" w:rsidP="005C118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0DCFB160"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451D29DA" w14:textId="77777777" w:rsidR="0078141A" w:rsidRPr="0078141A" w:rsidRDefault="0078141A" w:rsidP="005C1184">
            <w:pPr>
              <w:keepNext/>
              <w:spacing w:after="0" w:line="240" w:lineRule="auto"/>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ADB7A26" w14:textId="77777777" w:rsidR="0078141A" w:rsidRPr="0078141A" w:rsidRDefault="0078141A" w:rsidP="005C1184">
            <w:pPr>
              <w:keepNext/>
              <w:spacing w:after="0" w:line="240" w:lineRule="auto"/>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20E9B123" w14:textId="77777777" w:rsidR="0078141A" w:rsidRPr="0078141A" w:rsidRDefault="0078141A" w:rsidP="005C1184">
            <w:pPr>
              <w:keepNext/>
              <w:spacing w:after="0" w:line="240" w:lineRule="auto"/>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403D616F" w14:textId="77777777" w:rsidR="0078141A" w:rsidRPr="0078141A" w:rsidRDefault="0078141A" w:rsidP="005C1184">
            <w:pPr>
              <w:keepNext/>
              <w:spacing w:after="0" w:line="240" w:lineRule="auto"/>
              <w:rPr>
                <w:rFonts w:ascii="Arial" w:hAnsi="Arial"/>
                <w:b/>
                <w:bCs/>
                <w:lang w:val="en-US"/>
              </w:rPr>
            </w:pPr>
            <w:r w:rsidRPr="0078141A">
              <w:rPr>
                <w:rFonts w:ascii="Arial" w:hAnsi="Arial"/>
                <w:b/>
                <w:bCs/>
                <w:lang w:val="en-US"/>
              </w:rPr>
              <w:t>Date</w:t>
            </w:r>
          </w:p>
        </w:tc>
      </w:tr>
      <w:tr w:rsidR="0078141A" w:rsidRPr="0078141A" w14:paraId="3BEC7482"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3D45F60" w14:textId="77777777" w:rsidR="0078141A" w:rsidRPr="0078141A" w:rsidRDefault="0078141A" w:rsidP="005C1184">
            <w:pPr>
              <w:keepNext/>
              <w:spacing w:after="0" w:line="240" w:lineRule="auto"/>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5BEC39" w14:textId="77777777" w:rsidR="0078141A" w:rsidRPr="0078141A" w:rsidRDefault="0078141A" w:rsidP="005C1184">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2821469" w14:textId="77777777" w:rsidR="0078141A" w:rsidRPr="0078141A" w:rsidRDefault="0078141A" w:rsidP="005C1184">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7355C17B" w14:textId="77777777" w:rsidR="0078141A" w:rsidRPr="0078141A" w:rsidRDefault="0078141A" w:rsidP="005C1184">
            <w:pPr>
              <w:keepNext/>
              <w:spacing w:after="0" w:line="240" w:lineRule="auto"/>
              <w:rPr>
                <w:rFonts w:ascii="Arial" w:hAnsi="Arial"/>
                <w:lang w:val="en-US"/>
              </w:rPr>
            </w:pPr>
          </w:p>
        </w:tc>
      </w:tr>
      <w:tr w:rsidR="0078141A" w:rsidRPr="0078141A" w14:paraId="6BED2A5E"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93E7D8F" w14:textId="77777777" w:rsidR="0078141A" w:rsidRPr="0078141A" w:rsidRDefault="0078141A" w:rsidP="005C1184">
            <w:pPr>
              <w:keepNext/>
              <w:spacing w:after="0" w:line="240" w:lineRule="auto"/>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63CB16" w14:textId="77777777" w:rsidR="0078141A" w:rsidRPr="0078141A" w:rsidRDefault="0078141A" w:rsidP="005C1184">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872F9D0" w14:textId="77777777" w:rsidR="0078141A" w:rsidRPr="0078141A" w:rsidRDefault="0078141A" w:rsidP="005C1184">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DE66CEA" w14:textId="77777777" w:rsidR="0078141A" w:rsidRPr="0078141A" w:rsidRDefault="0078141A" w:rsidP="005C1184">
            <w:pPr>
              <w:keepNext/>
              <w:spacing w:after="0" w:line="240" w:lineRule="auto"/>
              <w:rPr>
                <w:rFonts w:ascii="Arial" w:hAnsi="Arial"/>
                <w:lang w:val="en-US"/>
              </w:rPr>
            </w:pPr>
          </w:p>
        </w:tc>
      </w:tr>
      <w:tr w:rsidR="0078141A" w:rsidRPr="0078141A" w14:paraId="3F00E0B4"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47F3E6E" w14:textId="77777777" w:rsidR="0078141A" w:rsidRPr="0078141A" w:rsidRDefault="0078141A" w:rsidP="005C1184">
            <w:pPr>
              <w:spacing w:after="0" w:line="240" w:lineRule="auto"/>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8AB331" w14:textId="77777777" w:rsidR="0078141A" w:rsidRPr="0078141A" w:rsidRDefault="0078141A" w:rsidP="005C1184">
            <w:pPr>
              <w:keepNext/>
              <w:spacing w:after="0" w:line="240" w:lineRule="auto"/>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4091F3E" w14:textId="77777777" w:rsidR="0078141A" w:rsidRPr="0078141A" w:rsidRDefault="0078141A" w:rsidP="005C1184">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6D004917" w14:textId="77777777" w:rsidR="0078141A" w:rsidRPr="0078141A" w:rsidRDefault="0078141A" w:rsidP="005C1184">
            <w:pPr>
              <w:keepNext/>
              <w:spacing w:after="0" w:line="240" w:lineRule="auto"/>
              <w:rPr>
                <w:rFonts w:ascii="Arial" w:hAnsi="Arial"/>
                <w:lang w:val="en-US"/>
              </w:rPr>
            </w:pPr>
          </w:p>
        </w:tc>
      </w:tr>
      <w:tr w:rsidR="0078141A" w:rsidRPr="0078141A" w14:paraId="44AC20AB"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FB94238" w14:textId="77777777" w:rsidR="0078141A" w:rsidRPr="0078141A" w:rsidRDefault="0078141A" w:rsidP="005C1184">
            <w:pPr>
              <w:keepNext/>
              <w:spacing w:after="0" w:line="240" w:lineRule="auto"/>
              <w:rPr>
                <w:rFonts w:ascii="Arial" w:hAnsi="Arial" w:cs="Arial"/>
                <w:b/>
                <w:bCs/>
                <w:lang w:val="en-US"/>
              </w:rPr>
            </w:pPr>
            <w:r w:rsidRPr="0078141A">
              <w:rPr>
                <w:rFonts w:ascii="Arial" w:hAnsi="Arial" w:cs="Arial"/>
                <w:b/>
                <w:bCs/>
                <w:lang w:val="en-US"/>
              </w:rPr>
              <w:t xml:space="preserve">Person signing on behalf of </w:t>
            </w:r>
            <w:hyperlink r:id="rId10"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2E163E" w14:textId="77777777" w:rsidR="0078141A" w:rsidRPr="0078141A" w:rsidRDefault="0078141A" w:rsidP="005C1184">
            <w:pPr>
              <w:spacing w:after="0" w:line="240"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180F56" w14:textId="77777777" w:rsidR="0078141A" w:rsidRPr="0078141A" w:rsidRDefault="0078141A" w:rsidP="005C1184">
            <w:pPr>
              <w:keepNext/>
              <w:spacing w:after="0" w:line="240" w:lineRule="auto"/>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610FC4F" w14:textId="77777777" w:rsidR="0078141A" w:rsidRPr="0078141A" w:rsidRDefault="0078141A" w:rsidP="005C1184">
            <w:pPr>
              <w:keepNext/>
              <w:spacing w:after="0" w:line="240" w:lineRule="auto"/>
              <w:rPr>
                <w:rFonts w:ascii="Arial" w:hAnsi="Arial"/>
                <w:lang w:val="en-US"/>
              </w:rPr>
            </w:pPr>
          </w:p>
        </w:tc>
      </w:tr>
    </w:tbl>
    <w:p w14:paraId="45310045" w14:textId="77777777" w:rsidR="005C1184" w:rsidRDefault="005C1184" w:rsidP="005C1184">
      <w:pPr>
        <w:spacing w:after="0" w:line="240" w:lineRule="auto"/>
        <w:jc w:val="both"/>
        <w:rPr>
          <w:rFonts w:ascii="Arial" w:hAnsi="Arial" w:cs="Arial"/>
          <w:highlight w:val="yellow"/>
        </w:rPr>
      </w:pPr>
    </w:p>
    <w:p w14:paraId="1A6E098E" w14:textId="38197F2F" w:rsidR="0078141A" w:rsidRPr="0078141A" w:rsidRDefault="00404955" w:rsidP="005C1184">
      <w:pPr>
        <w:spacing w:after="0" w:line="240" w:lineRule="auto"/>
        <w:jc w:val="both"/>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0A71405D" w14:textId="77777777" w:rsidR="0078141A" w:rsidRPr="0078141A" w:rsidRDefault="0078141A" w:rsidP="005C1184">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5BEF6F8" w14:textId="77777777" w:rsidR="0078141A" w:rsidRPr="0078141A" w:rsidRDefault="0078141A" w:rsidP="005C1184">
      <w:pPr>
        <w:spacing w:after="0" w:line="240" w:lineRule="auto"/>
        <w:jc w:val="both"/>
        <w:rPr>
          <w:rFonts w:ascii="Arial" w:hAnsi="Arial" w:cs="Arial"/>
          <w:bCs/>
          <w:highlight w:val="yellow"/>
        </w:rPr>
      </w:pPr>
    </w:p>
    <w:p w14:paraId="7A1550FF" w14:textId="77777777" w:rsidR="0078141A" w:rsidRPr="0078141A" w:rsidRDefault="0078141A" w:rsidP="005C1184">
      <w:pPr>
        <w:spacing w:after="0" w:line="240" w:lineRule="auto"/>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5B3841">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1ED13CBA" w14:textId="77777777" w:rsidR="0078141A" w:rsidRPr="0078141A" w:rsidRDefault="0078141A" w:rsidP="005C1184">
      <w:pPr>
        <w:spacing w:after="0" w:line="240" w:lineRule="auto"/>
        <w:jc w:val="both"/>
        <w:rPr>
          <w:rFonts w:ascii="Arial" w:hAnsi="Arial" w:cs="Arial"/>
          <w:highlight w:val="yellow"/>
        </w:rPr>
      </w:pPr>
    </w:p>
    <w:p w14:paraId="6081AF8A" w14:textId="77777777" w:rsidR="00336565" w:rsidRDefault="00336565" w:rsidP="005C1184">
      <w:pPr>
        <w:spacing w:after="0" w:line="240" w:lineRule="auto"/>
        <w:jc w:val="both"/>
        <w:rPr>
          <w:rFonts w:ascii="Arial" w:hAnsi="Arial" w:cs="Arial"/>
          <w:b/>
          <w:bCs/>
          <w:highlight w:val="yellow"/>
        </w:rPr>
      </w:pPr>
    </w:p>
    <w:p w14:paraId="5C13693C" w14:textId="0A1B9DCE" w:rsidR="0078141A" w:rsidRPr="0078141A" w:rsidRDefault="0078141A" w:rsidP="005C1184">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6FB90F71" w14:textId="77777777" w:rsidR="0078141A" w:rsidRPr="0078141A" w:rsidRDefault="0078141A" w:rsidP="005C1184">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29924A6D" w14:textId="77777777" w:rsidR="0078141A" w:rsidRPr="0078141A" w:rsidRDefault="0078141A" w:rsidP="005C1184">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lastRenderedPageBreak/>
        <w:t>Other supporting local guidance or information</w:t>
      </w:r>
    </w:p>
    <w:p w14:paraId="6C3E127C" w14:textId="77777777" w:rsidR="0078141A" w:rsidRPr="00A03890" w:rsidRDefault="0078141A" w:rsidP="005C1184">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2458058D" w14:textId="77777777" w:rsidR="00A03890" w:rsidRPr="0078141A" w:rsidRDefault="00A03890" w:rsidP="005C1184">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w:t>
      </w:r>
      <w:proofErr w:type="gramStart"/>
      <w:r>
        <w:rPr>
          <w:rFonts w:ascii="Arial" w:hAnsi="Arial" w:cs="Arial"/>
          <w:bCs/>
          <w:highlight w:val="yellow"/>
        </w:rPr>
        <w:t>requirements</w:t>
      </w:r>
      <w:proofErr w:type="gramEnd"/>
      <w:r>
        <w:rPr>
          <w:rFonts w:ascii="Arial" w:hAnsi="Arial" w:cs="Arial"/>
          <w:bCs/>
          <w:highlight w:val="yellow"/>
        </w:rPr>
        <w:t xml:space="preserve"> </w:t>
      </w:r>
    </w:p>
    <w:p w14:paraId="5FD9B847" w14:textId="77777777" w:rsidR="00234A16" w:rsidRPr="007A1448" w:rsidRDefault="00AE6867" w:rsidP="005C1184">
      <w:pPr>
        <w:keepNext/>
        <w:spacing w:after="0" w:line="240" w:lineRule="auto"/>
        <w:jc w:val="both"/>
        <w:outlineLvl w:val="0"/>
        <w:rPr>
          <w:lang w:val="en-US"/>
        </w:rPr>
      </w:pPr>
      <w:r>
        <w:rPr>
          <w:rFonts w:ascii="Arial" w:hAnsi="Arial"/>
          <w:bCs/>
          <w:kern w:val="28"/>
          <w:highlight w:val="yellow"/>
        </w:rPr>
        <w:t xml:space="preserve">Any reference to a Trust protocol (either clinical to be followed as part of the administration of a </w:t>
      </w:r>
      <w:r w:rsidR="005B3841">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3E7F75A0" w14:textId="77777777" w:rsidR="00476876" w:rsidRDefault="00476876" w:rsidP="005C1184">
      <w:pPr>
        <w:spacing w:after="0" w:line="240" w:lineRule="auto"/>
        <w:rPr>
          <w:rFonts w:ascii="Arial" w:hAnsi="Arial"/>
        </w:rPr>
      </w:pPr>
    </w:p>
    <w:p w14:paraId="538D1F8D" w14:textId="77777777" w:rsidR="006B705E" w:rsidRDefault="006B705E" w:rsidP="005C118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B964647" w14:textId="77777777" w:rsidR="006B705E" w:rsidRDefault="006B705E" w:rsidP="005C118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595A434" w14:textId="3CF0B6CE" w:rsidR="00312CBE" w:rsidRDefault="00312CBE" w:rsidP="005C1184">
      <w:pPr>
        <w:spacing w:after="0" w:line="240" w:lineRule="auto"/>
        <w:rPr>
          <w:rFonts w:ascii="Arial" w:hAnsi="Arial" w:cs="Arial"/>
          <w:b/>
        </w:rPr>
      </w:pPr>
      <w:r>
        <w:rPr>
          <w:rFonts w:ascii="Arial" w:hAnsi="Arial" w:cs="Arial"/>
          <w:b/>
        </w:rPr>
        <w:br w:type="page"/>
      </w:r>
    </w:p>
    <w:p w14:paraId="67580261" w14:textId="73DB96BF" w:rsidR="00D10926" w:rsidRPr="00312CBE" w:rsidRDefault="00F63F96" w:rsidP="006D2446">
      <w:pPr>
        <w:pStyle w:val="ListParagraph"/>
        <w:numPr>
          <w:ilvl w:val="0"/>
          <w:numId w:val="29"/>
        </w:numPr>
        <w:tabs>
          <w:tab w:val="center" w:pos="4153"/>
          <w:tab w:val="right" w:pos="8306"/>
        </w:tabs>
        <w:overflowPunct w:val="0"/>
        <w:autoSpaceDE w:val="0"/>
        <w:autoSpaceDN w:val="0"/>
        <w:adjustRightInd w:val="0"/>
        <w:spacing w:after="0" w:line="240" w:lineRule="auto"/>
        <w:textAlignment w:val="baseline"/>
        <w:rPr>
          <w:rFonts w:ascii="Arial" w:hAnsi="Arial" w:cs="Arial"/>
          <w:b/>
        </w:rPr>
      </w:pPr>
      <w:r w:rsidRPr="00312CBE">
        <w:rPr>
          <w:rFonts w:ascii="Arial" w:hAnsi="Arial" w:cs="Arial"/>
          <w:b/>
        </w:rPr>
        <w:lastRenderedPageBreak/>
        <w:t>C</w:t>
      </w:r>
      <w:r w:rsidR="00D10926" w:rsidRPr="00312CBE">
        <w:rPr>
          <w:rFonts w:ascii="Arial" w:hAnsi="Arial" w:cs="Arial"/>
          <w:b/>
        </w:rPr>
        <w:t>haracteristics of staff</w:t>
      </w:r>
    </w:p>
    <w:p w14:paraId="50EC6217" w14:textId="77777777" w:rsidR="006B705E" w:rsidRPr="006B705E" w:rsidRDefault="006B705E" w:rsidP="005C118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6603E59" w14:textId="77777777" w:rsidR="00D10926" w:rsidRPr="00D10926" w:rsidRDefault="00D10926" w:rsidP="005C1184">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B51C01" w:rsidRPr="00D83FBB" w14:paraId="32A59AFB"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2544A085" w14:textId="77777777" w:rsidR="00D83FBB" w:rsidRPr="00D83FBB" w:rsidRDefault="00D83FBB" w:rsidP="005C1184">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ECD08" w14:textId="77777777" w:rsidR="00D83FBB" w:rsidRPr="00D83FBB" w:rsidRDefault="00D83FBB" w:rsidP="005C1184">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3BF49FDC" w14:textId="77777777" w:rsidR="00D83FBB" w:rsidRPr="00D83FBB" w:rsidRDefault="00D83FBB" w:rsidP="005C1184">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B51C01" w:rsidRPr="00D83FBB" w14:paraId="1074E0D9"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163763C8" w14:textId="77777777" w:rsidR="00D83FBB" w:rsidRPr="00D83FBB" w:rsidRDefault="00D83FBB" w:rsidP="005C1184">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FBA5E7" w14:textId="60F1C1E2" w:rsidR="00D83FBB" w:rsidRPr="00D83FBB" w:rsidRDefault="00D83FBB" w:rsidP="005C118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w:t>
            </w:r>
            <w:r w:rsidR="00E11003">
              <w:rPr>
                <w:rFonts w:ascii="Arial" w:hAnsi="Arial" w:cs="Arial"/>
                <w:color w:val="000000"/>
                <w:szCs w:val="23"/>
              </w:rPr>
              <w:t xml:space="preserve">an individual </w:t>
            </w:r>
            <w:r w:rsidRPr="00D83FBB">
              <w:rPr>
                <w:rFonts w:ascii="Arial" w:hAnsi="Arial" w:cs="Arial"/>
                <w:color w:val="000000"/>
                <w:szCs w:val="23"/>
              </w:rPr>
              <w:t xml:space="preserve">leading to diagnosis of the conditions listed. </w:t>
            </w:r>
          </w:p>
          <w:p w14:paraId="02187C3E" w14:textId="77777777" w:rsidR="00D83FBB" w:rsidRPr="00D83FBB" w:rsidRDefault="00D83FBB" w:rsidP="005C1184">
            <w:pPr>
              <w:autoSpaceDE w:val="0"/>
              <w:autoSpaceDN w:val="0"/>
              <w:adjustRightInd w:val="0"/>
              <w:spacing w:after="0" w:line="240" w:lineRule="auto"/>
              <w:rPr>
                <w:rFonts w:ascii="Arial" w:hAnsi="Arial" w:cs="Arial"/>
                <w:color w:val="000000"/>
                <w:szCs w:val="23"/>
              </w:rPr>
            </w:pPr>
          </w:p>
          <w:p w14:paraId="00630A87" w14:textId="17FCAA40" w:rsidR="00D83FBB" w:rsidRPr="006B705E" w:rsidRDefault="00D83FBB" w:rsidP="005C1184">
            <w:pPr>
              <w:autoSpaceDE w:val="0"/>
              <w:autoSpaceDN w:val="0"/>
              <w:adjustRightInd w:val="0"/>
              <w:spacing w:after="0" w:line="240" w:lineRule="auto"/>
              <w:rPr>
                <w:rFonts w:ascii="Arial" w:hAnsi="Arial" w:cs="Arial"/>
                <w:szCs w:val="23"/>
              </w:rPr>
            </w:pPr>
            <w:r w:rsidRPr="00D83FBB">
              <w:rPr>
                <w:rFonts w:ascii="Arial" w:hAnsi="Arial" w:cs="Arial"/>
                <w:color w:val="000000"/>
                <w:szCs w:val="23"/>
              </w:rPr>
              <w:t xml:space="preserve">Recommended requirement for training would be successful completion of a relevant sexual health module/course accredited or endorsed by the </w:t>
            </w:r>
            <w:r w:rsidRPr="006B705E">
              <w:rPr>
                <w:rFonts w:ascii="Arial" w:hAnsi="Arial" w:cs="Arial"/>
                <w:szCs w:val="23"/>
              </w:rPr>
              <w:t>BASHH, CPPE, RCN or a university</w:t>
            </w:r>
            <w:r w:rsidRPr="006B705E">
              <w:rPr>
                <w:rFonts w:ascii="Arial" w:hAnsi="Arial" w:cs="Arial"/>
              </w:rPr>
              <w:t xml:space="preserve"> </w:t>
            </w:r>
            <w:r w:rsidRPr="006B705E">
              <w:rPr>
                <w:rFonts w:ascii="Arial" w:hAnsi="Arial" w:cs="Arial"/>
                <w:szCs w:val="23"/>
              </w:rPr>
              <w:t xml:space="preserve">or </w:t>
            </w:r>
            <w:r w:rsidR="00385809" w:rsidRPr="006B705E">
              <w:rPr>
                <w:rFonts w:ascii="Arial" w:hAnsi="Arial" w:cs="Arial"/>
                <w:szCs w:val="23"/>
              </w:rPr>
              <w:t xml:space="preserve">as </w:t>
            </w:r>
            <w:r w:rsidRPr="006B705E">
              <w:rPr>
                <w:rFonts w:ascii="Arial" w:hAnsi="Arial" w:cs="Arial"/>
                <w:szCs w:val="23"/>
              </w:rPr>
              <w:t xml:space="preserve">advised in the RCN Sexual Health Education directory.  </w:t>
            </w:r>
          </w:p>
          <w:p w14:paraId="04FEB7D1" w14:textId="3ADE6FEB" w:rsidR="00385809" w:rsidRPr="006B705E" w:rsidRDefault="00385809" w:rsidP="005C1184">
            <w:pPr>
              <w:autoSpaceDE w:val="0"/>
              <w:autoSpaceDN w:val="0"/>
              <w:adjustRightInd w:val="0"/>
              <w:spacing w:after="0" w:line="240" w:lineRule="auto"/>
              <w:rPr>
                <w:rFonts w:ascii="Arial" w:hAnsi="Arial" w:cs="Arial"/>
                <w:szCs w:val="23"/>
              </w:rPr>
            </w:pPr>
          </w:p>
          <w:p w14:paraId="5EA968CC" w14:textId="77777777" w:rsidR="00385809" w:rsidRPr="00385809" w:rsidRDefault="00385809" w:rsidP="005C1184">
            <w:pPr>
              <w:autoSpaceDE w:val="0"/>
              <w:autoSpaceDN w:val="0"/>
              <w:adjustRightInd w:val="0"/>
              <w:spacing w:after="0" w:line="240" w:lineRule="auto"/>
              <w:rPr>
                <w:rFonts w:ascii="Arial" w:hAnsi="Arial" w:cs="Arial"/>
                <w:color w:val="000000"/>
              </w:rPr>
            </w:pPr>
            <w:r w:rsidRPr="006B705E">
              <w:rPr>
                <w:rFonts w:ascii="Arial" w:hAnsi="Arial" w:cs="Arial"/>
              </w:rPr>
              <w:t xml:space="preserve">Individual has undertaken appropriate training for working under PGDs for the supply and administration of medicines.  Recommended training </w:t>
            </w:r>
            <w:r w:rsidRPr="00385809">
              <w:rPr>
                <w:rFonts w:ascii="Arial" w:hAnsi="Arial" w:cs="Arial"/>
                <w:color w:val="000000"/>
              </w:rPr>
              <w:t xml:space="preserve">- </w:t>
            </w:r>
            <w:hyperlink r:id="rId11" w:history="1">
              <w:r w:rsidRPr="00385809">
                <w:rPr>
                  <w:rStyle w:val="Hyperlink"/>
                  <w:rFonts w:ascii="Arial" w:hAnsi="Arial" w:cs="Arial"/>
                </w:rPr>
                <w:t>eLfH PGD elearning programme</w:t>
              </w:r>
            </w:hyperlink>
            <w:r w:rsidRPr="00385809">
              <w:rPr>
                <w:rFonts w:ascii="Arial" w:hAnsi="Arial" w:cs="Arial"/>
                <w:color w:val="000000"/>
              </w:rPr>
              <w:t xml:space="preserve"> </w:t>
            </w:r>
          </w:p>
          <w:p w14:paraId="729792C4" w14:textId="77777777" w:rsidR="00D83FBB" w:rsidRPr="00D83FBB" w:rsidRDefault="00D83FBB" w:rsidP="005C1184">
            <w:pPr>
              <w:autoSpaceDE w:val="0"/>
              <w:autoSpaceDN w:val="0"/>
              <w:adjustRightInd w:val="0"/>
              <w:spacing w:after="0" w:line="240" w:lineRule="auto"/>
              <w:rPr>
                <w:rFonts w:ascii="Arial" w:hAnsi="Arial" w:cs="Arial"/>
                <w:color w:val="000000"/>
                <w:szCs w:val="23"/>
              </w:rPr>
            </w:pPr>
          </w:p>
          <w:p w14:paraId="3BE6631B" w14:textId="77777777" w:rsidR="00D83FBB" w:rsidRPr="00D83FBB" w:rsidRDefault="00D83FBB" w:rsidP="005C118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B51C01" w:rsidRPr="00D83FBB" w14:paraId="7F7538C1" w14:textId="77777777" w:rsidTr="00B51C01">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6EE296BB" w14:textId="77777777" w:rsidR="00D83FBB" w:rsidRPr="00D83FBB" w:rsidRDefault="00D83FBB" w:rsidP="005C1184">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BD8317" w14:textId="77777777" w:rsidR="00FE0612" w:rsidRPr="00FE0612" w:rsidRDefault="00FE0612" w:rsidP="005C1184">
            <w:pPr>
              <w:numPr>
                <w:ilvl w:val="0"/>
                <w:numId w:val="15"/>
              </w:numPr>
              <w:spacing w:after="0" w:line="240" w:lineRule="auto"/>
              <w:ind w:left="0" w:firstLine="0"/>
              <w:rPr>
                <w:rFonts w:ascii="Arial" w:hAnsi="Arial"/>
                <w:lang w:val="en-US"/>
              </w:rPr>
            </w:pPr>
            <w:r w:rsidRPr="00FE0612">
              <w:rPr>
                <w:rFonts w:ascii="Arial" w:hAnsi="Arial"/>
                <w:lang w:val="en-US"/>
              </w:rPr>
              <w:t>Individuals operating under this PGD must be assessed as competent (see Appendix A) or complete an appropriate self-declaration of competence for relevant testing and/or treatment.</w:t>
            </w:r>
          </w:p>
          <w:p w14:paraId="525AC645" w14:textId="77777777" w:rsidR="00D83FBB" w:rsidRPr="00D83FBB" w:rsidRDefault="00D83FBB" w:rsidP="005C118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2" w:history="1">
              <w:r w:rsidRPr="00D83FBB">
                <w:rPr>
                  <w:rFonts w:ascii="Arial" w:hAnsi="Arial"/>
                  <w:color w:val="0000FF"/>
                  <w:u w:val="single"/>
                </w:rPr>
                <w:t xml:space="preserve"> NICE Competency Framework for health professionals using patient group directions</w:t>
              </w:r>
            </w:hyperlink>
          </w:p>
        </w:tc>
      </w:tr>
      <w:tr w:rsidR="00B51C01" w:rsidRPr="00D83FBB" w14:paraId="3C6A8A4C"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4F0F2F56" w14:textId="77777777" w:rsidR="00D83FBB" w:rsidRPr="00D83FBB" w:rsidRDefault="00D83FBB" w:rsidP="005C1184">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97CD63" w14:textId="77777777" w:rsidR="00D83FBB" w:rsidRPr="00D83FBB" w:rsidRDefault="00D83FBB" w:rsidP="005C118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1EAF0BF5" w14:textId="77777777" w:rsidR="00D83FBB" w:rsidRPr="00D83FBB" w:rsidRDefault="00D83FBB" w:rsidP="005C118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1B7F5990"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5E486CB6" w14:textId="77777777" w:rsidR="00D83FBB" w:rsidRPr="00D83FBB" w:rsidRDefault="00D83FBB" w:rsidP="005C1184">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7F9B9BD0" w14:textId="77777777" w:rsidR="00D10926" w:rsidRPr="00D10926" w:rsidRDefault="00D10926" w:rsidP="005C1184">
      <w:pPr>
        <w:spacing w:after="0" w:line="240" w:lineRule="auto"/>
        <w:jc w:val="center"/>
        <w:rPr>
          <w:rFonts w:ascii="Arial" w:hAnsi="Arial" w:cs="Arial"/>
          <w:b/>
          <w:sz w:val="2"/>
          <w:szCs w:val="2"/>
        </w:rPr>
      </w:pPr>
      <w:r w:rsidRPr="00D10926">
        <w:rPr>
          <w:rFonts w:ascii="Arial" w:hAnsi="Arial" w:cs="Arial"/>
          <w:b/>
          <w:sz w:val="2"/>
          <w:szCs w:val="2"/>
        </w:rPr>
        <w:br w:type="page"/>
      </w:r>
    </w:p>
    <w:p w14:paraId="0FB564BD" w14:textId="6C8E761E" w:rsidR="00D10926" w:rsidRPr="00312CBE" w:rsidRDefault="00D10926" w:rsidP="006D2446">
      <w:pPr>
        <w:pStyle w:val="ListParagraph"/>
        <w:numPr>
          <w:ilvl w:val="0"/>
          <w:numId w:val="29"/>
        </w:numPr>
        <w:tabs>
          <w:tab w:val="center" w:pos="4153"/>
          <w:tab w:val="right" w:pos="8306"/>
        </w:tabs>
        <w:overflowPunct w:val="0"/>
        <w:autoSpaceDE w:val="0"/>
        <w:autoSpaceDN w:val="0"/>
        <w:adjustRightInd w:val="0"/>
        <w:spacing w:after="0" w:line="240" w:lineRule="auto"/>
        <w:textAlignment w:val="baseline"/>
        <w:rPr>
          <w:rFonts w:ascii="Arial" w:hAnsi="Arial" w:cs="Arial"/>
          <w:b/>
        </w:rPr>
      </w:pPr>
      <w:r w:rsidRPr="00312CBE">
        <w:rPr>
          <w:rFonts w:ascii="Arial" w:hAnsi="Arial" w:cs="Arial"/>
          <w:b/>
        </w:rPr>
        <w:lastRenderedPageBreak/>
        <w:t xml:space="preserve">Clinical condition or situation to which this PGD </w:t>
      </w:r>
      <w:proofErr w:type="gramStart"/>
      <w:r w:rsidRPr="00312CBE">
        <w:rPr>
          <w:rFonts w:ascii="Arial" w:hAnsi="Arial" w:cs="Arial"/>
          <w:b/>
        </w:rPr>
        <w:t>applies</w:t>
      </w:r>
      <w:proofErr w:type="gramEnd"/>
    </w:p>
    <w:p w14:paraId="3CE668F9" w14:textId="77777777" w:rsidR="00F63F96" w:rsidRDefault="00F63F96" w:rsidP="005C1184">
      <w:pPr>
        <w:tabs>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78F75E81" w14:textId="77777777" w:rsidTr="00B51C01">
        <w:tc>
          <w:tcPr>
            <w:tcW w:w="3402" w:type="dxa"/>
            <w:shd w:val="clear" w:color="auto" w:fill="D9D9D9"/>
          </w:tcPr>
          <w:p w14:paraId="6E55E8C7"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70D00FB4" w14:textId="77777777" w:rsidR="00967DC6" w:rsidRPr="00967DC6" w:rsidRDefault="00D4656B" w:rsidP="005C1184">
            <w:pPr>
              <w:overflowPunct w:val="0"/>
              <w:autoSpaceDE w:val="0"/>
              <w:autoSpaceDN w:val="0"/>
              <w:adjustRightInd w:val="0"/>
              <w:spacing w:after="0" w:line="240" w:lineRule="auto"/>
              <w:contextualSpacing/>
              <w:textAlignment w:val="baseline"/>
              <w:rPr>
                <w:rFonts w:ascii="Arial" w:hAnsi="Arial" w:cs="Arial"/>
              </w:rPr>
            </w:pPr>
            <w:r>
              <w:rPr>
                <w:rFonts w:ascii="Arial" w:hAnsi="Arial" w:cs="Arial"/>
              </w:rPr>
              <w:t>Treatment of external ano</w:t>
            </w:r>
            <w:r w:rsidRPr="00D4656B">
              <w:rPr>
                <w:rFonts w:ascii="Arial" w:hAnsi="Arial" w:cs="Arial"/>
              </w:rPr>
              <w:t>genital warts</w:t>
            </w:r>
          </w:p>
        </w:tc>
      </w:tr>
      <w:tr w:rsidR="00967DC6" w:rsidRPr="00967DC6" w14:paraId="5454E2A0" w14:textId="77777777" w:rsidTr="00B51C01">
        <w:tc>
          <w:tcPr>
            <w:tcW w:w="3402" w:type="dxa"/>
            <w:shd w:val="clear" w:color="auto" w:fill="D9D9D9"/>
          </w:tcPr>
          <w:p w14:paraId="44F16D47"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Criteria for inclusion</w:t>
            </w:r>
          </w:p>
        </w:tc>
        <w:tc>
          <w:tcPr>
            <w:tcW w:w="6521" w:type="dxa"/>
          </w:tcPr>
          <w:p w14:paraId="7CFA24B7" w14:textId="457FE848" w:rsidR="00D4656B" w:rsidRPr="00B36452" w:rsidRDefault="00D4656B" w:rsidP="00B36452">
            <w:pPr>
              <w:pStyle w:val="ListParagraph"/>
              <w:widowControl w:val="0"/>
              <w:numPr>
                <w:ilvl w:val="0"/>
                <w:numId w:val="15"/>
              </w:numPr>
              <w:overflowPunct w:val="0"/>
              <w:autoSpaceDE w:val="0"/>
              <w:autoSpaceDN w:val="0"/>
              <w:adjustRightInd w:val="0"/>
              <w:spacing w:after="0" w:line="240" w:lineRule="auto"/>
              <w:textAlignment w:val="baseline"/>
              <w:rPr>
                <w:rFonts w:ascii="Arial" w:hAnsi="Arial" w:cs="Arial"/>
              </w:rPr>
            </w:pPr>
            <w:r w:rsidRPr="00B36452">
              <w:rPr>
                <w:rFonts w:ascii="Arial" w:hAnsi="Arial" w:cs="Arial"/>
              </w:rPr>
              <w:t>Individuals who present with external</w:t>
            </w:r>
            <w:r w:rsidR="00001BF3" w:rsidRPr="00B36452">
              <w:rPr>
                <w:rFonts w:ascii="Arial" w:hAnsi="Arial" w:cs="Arial"/>
              </w:rPr>
              <w:t xml:space="preserve"> anogenital </w:t>
            </w:r>
            <w:proofErr w:type="gramStart"/>
            <w:r w:rsidR="00001BF3" w:rsidRPr="00B36452">
              <w:rPr>
                <w:rFonts w:ascii="Arial" w:hAnsi="Arial" w:cs="Arial"/>
              </w:rPr>
              <w:t xml:space="preserve">warts,  </w:t>
            </w:r>
            <w:r w:rsidRPr="00B36452">
              <w:rPr>
                <w:rFonts w:ascii="Arial" w:hAnsi="Arial" w:cs="Arial"/>
              </w:rPr>
              <w:t xml:space="preserve"> </w:t>
            </w:r>
            <w:proofErr w:type="gramEnd"/>
            <w:r w:rsidR="00042045" w:rsidRPr="00B36452">
              <w:rPr>
                <w:rFonts w:ascii="Arial" w:hAnsi="Arial" w:cs="Arial"/>
              </w:rPr>
              <w:t xml:space="preserve">keratinised </w:t>
            </w:r>
            <w:r w:rsidR="00001BF3" w:rsidRPr="00B36452">
              <w:rPr>
                <w:rFonts w:ascii="Arial" w:hAnsi="Arial" w:cs="Arial"/>
              </w:rPr>
              <w:t>and</w:t>
            </w:r>
            <w:r w:rsidR="00042045" w:rsidRPr="00B36452">
              <w:rPr>
                <w:rFonts w:ascii="Arial" w:hAnsi="Arial" w:cs="Arial"/>
              </w:rPr>
              <w:t xml:space="preserve"> </w:t>
            </w:r>
            <w:r w:rsidR="00587CFB" w:rsidRPr="00B36452">
              <w:rPr>
                <w:rFonts w:ascii="Arial" w:hAnsi="Arial" w:cs="Arial"/>
              </w:rPr>
              <w:t xml:space="preserve">non-keratinised </w:t>
            </w:r>
          </w:p>
          <w:p w14:paraId="235F7E36" w14:textId="77777777" w:rsidR="00E07886" w:rsidRPr="00B36452" w:rsidRDefault="00E07886" w:rsidP="00B36452">
            <w:pPr>
              <w:pStyle w:val="ListParagraph"/>
              <w:widowControl w:val="0"/>
              <w:numPr>
                <w:ilvl w:val="0"/>
                <w:numId w:val="15"/>
              </w:numPr>
              <w:overflowPunct w:val="0"/>
              <w:autoSpaceDE w:val="0"/>
              <w:autoSpaceDN w:val="0"/>
              <w:adjustRightInd w:val="0"/>
              <w:spacing w:after="0" w:line="240" w:lineRule="auto"/>
              <w:textAlignment w:val="baseline"/>
              <w:rPr>
                <w:rFonts w:ascii="Arial" w:hAnsi="Arial" w:cs="Arial"/>
              </w:rPr>
            </w:pPr>
            <w:r w:rsidRPr="00B36452">
              <w:rPr>
                <w:rFonts w:ascii="Arial" w:hAnsi="Arial" w:cs="Arial"/>
              </w:rPr>
              <w:t>Consent given.</w:t>
            </w:r>
          </w:p>
          <w:p w14:paraId="2179AFAA" w14:textId="77777777" w:rsidR="00967DC6" w:rsidRPr="006B705E" w:rsidRDefault="00E07886" w:rsidP="00B36452">
            <w:pPr>
              <w:pStyle w:val="ListParagraph"/>
              <w:widowControl w:val="0"/>
              <w:numPr>
                <w:ilvl w:val="0"/>
                <w:numId w:val="15"/>
              </w:numPr>
              <w:overflowPunct w:val="0"/>
              <w:autoSpaceDE w:val="0"/>
              <w:autoSpaceDN w:val="0"/>
              <w:adjustRightInd w:val="0"/>
              <w:spacing w:after="0" w:line="240" w:lineRule="auto"/>
              <w:textAlignment w:val="baseline"/>
              <w:rPr>
                <w:rFonts w:ascii="Arial" w:hAnsi="Arial" w:cs="Arial"/>
              </w:rPr>
            </w:pPr>
            <w:r w:rsidRPr="00B36452">
              <w:rPr>
                <w:rFonts w:ascii="Arial" w:hAnsi="Arial" w:cs="Arial"/>
              </w:rPr>
              <w:t xml:space="preserve">Aged 13 years and over. All individual </w:t>
            </w:r>
            <w:r w:rsidRPr="006B705E">
              <w:rPr>
                <w:rFonts w:ascii="Arial" w:hAnsi="Arial" w:cs="Arial"/>
              </w:rPr>
              <w:t xml:space="preserve">under the age of 19 years - follow local young person’s risk assessment or equivalent local process.  </w:t>
            </w:r>
          </w:p>
        </w:tc>
      </w:tr>
      <w:tr w:rsidR="00967DC6" w:rsidRPr="00967DC6" w14:paraId="1934CD95" w14:textId="77777777" w:rsidTr="00B51C01">
        <w:tc>
          <w:tcPr>
            <w:tcW w:w="3402" w:type="dxa"/>
            <w:shd w:val="clear" w:color="auto" w:fill="D9D9D9"/>
          </w:tcPr>
          <w:p w14:paraId="5786F41B"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Criteria for exclusion</w:t>
            </w:r>
          </w:p>
        </w:tc>
        <w:tc>
          <w:tcPr>
            <w:tcW w:w="6521" w:type="dxa"/>
          </w:tcPr>
          <w:p w14:paraId="6F4FA3CC" w14:textId="77777777" w:rsidR="00967DC6" w:rsidRPr="005C1184" w:rsidRDefault="00967DC6" w:rsidP="005C1184">
            <w:pPr>
              <w:pStyle w:val="ListParagraph"/>
              <w:widowControl w:val="0"/>
              <w:numPr>
                <w:ilvl w:val="0"/>
                <w:numId w:val="15"/>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Consent not given.  </w:t>
            </w:r>
          </w:p>
          <w:p w14:paraId="5D4BA9D7" w14:textId="77777777" w:rsidR="00967DC6" w:rsidRPr="005C1184" w:rsidRDefault="00967DC6" w:rsidP="005C1184">
            <w:pPr>
              <w:pStyle w:val="ListParagraph"/>
              <w:widowControl w:val="0"/>
              <w:numPr>
                <w:ilvl w:val="0"/>
                <w:numId w:val="15"/>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Individuals under 13 years of age.</w:t>
            </w:r>
          </w:p>
          <w:p w14:paraId="3ABF8A20" w14:textId="77777777" w:rsidR="00967DC6" w:rsidRPr="005C1184" w:rsidRDefault="00967DC6" w:rsidP="005C1184">
            <w:pPr>
              <w:pStyle w:val="ListParagraph"/>
              <w:widowControl w:val="0"/>
              <w:numPr>
                <w:ilvl w:val="0"/>
                <w:numId w:val="15"/>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Individuals under 16 years old and assessed as lacking capacity to consent using the Fraser Guidelines. </w:t>
            </w:r>
          </w:p>
          <w:p w14:paraId="6122D27A" w14:textId="77777777" w:rsidR="00967DC6" w:rsidRPr="005C1184" w:rsidRDefault="00967DC6" w:rsidP="005C1184">
            <w:pPr>
              <w:pStyle w:val="ListParagraph"/>
              <w:numPr>
                <w:ilvl w:val="0"/>
                <w:numId w:val="15"/>
              </w:numPr>
              <w:overflowPunct w:val="0"/>
              <w:autoSpaceDE w:val="0"/>
              <w:autoSpaceDN w:val="0"/>
              <w:adjustRightInd w:val="0"/>
              <w:spacing w:after="0" w:line="240" w:lineRule="auto"/>
              <w:jc w:val="both"/>
              <w:textAlignment w:val="baseline"/>
              <w:rPr>
                <w:rFonts w:ascii="Arial" w:hAnsi="Arial" w:cs="Arial"/>
                <w:b/>
                <w:bCs/>
              </w:rPr>
            </w:pPr>
            <w:r w:rsidRPr="005C1184">
              <w:rPr>
                <w:rFonts w:ascii="Arial" w:hAnsi="Arial" w:cs="Arial"/>
              </w:rPr>
              <w:t>Individuals 16 years of age and over and assessed as lacking capacity to consent.</w:t>
            </w:r>
          </w:p>
          <w:p w14:paraId="0FF17EE5" w14:textId="77777777" w:rsidR="00967DC6" w:rsidRPr="00967DC6" w:rsidRDefault="00967DC6" w:rsidP="005C1184">
            <w:pPr>
              <w:overflowPunct w:val="0"/>
              <w:autoSpaceDE w:val="0"/>
              <w:autoSpaceDN w:val="0"/>
              <w:adjustRightInd w:val="0"/>
              <w:spacing w:after="0" w:line="240" w:lineRule="auto"/>
              <w:jc w:val="both"/>
              <w:textAlignment w:val="baseline"/>
              <w:rPr>
                <w:rFonts w:ascii="Arial" w:hAnsi="Arial" w:cs="Arial"/>
                <w:b/>
                <w:bCs/>
              </w:rPr>
            </w:pPr>
          </w:p>
          <w:p w14:paraId="3E9DD23C" w14:textId="77777777" w:rsidR="00967DC6" w:rsidRDefault="00967DC6" w:rsidP="005C1184">
            <w:pPr>
              <w:overflowPunct w:val="0"/>
              <w:autoSpaceDE w:val="0"/>
              <w:autoSpaceDN w:val="0"/>
              <w:adjustRightInd w:val="0"/>
              <w:spacing w:after="0" w:line="240" w:lineRule="auto"/>
              <w:jc w:val="both"/>
              <w:textAlignment w:val="baseline"/>
              <w:rPr>
                <w:rFonts w:ascii="Arial" w:hAnsi="Arial" w:cs="Arial"/>
                <w:b/>
                <w:bCs/>
              </w:rPr>
            </w:pPr>
            <w:r w:rsidRPr="00967DC6">
              <w:rPr>
                <w:rFonts w:ascii="Arial" w:hAnsi="Arial" w:cs="Arial"/>
                <w:b/>
                <w:bCs/>
              </w:rPr>
              <w:t>Medical history</w:t>
            </w:r>
          </w:p>
          <w:p w14:paraId="479726BB" w14:textId="484AA062" w:rsidR="00AE3974" w:rsidRPr="005C1184" w:rsidRDefault="00E6448C" w:rsidP="005C1184">
            <w:pPr>
              <w:pStyle w:val="ListParagraph"/>
              <w:numPr>
                <w:ilvl w:val="0"/>
                <w:numId w:val="16"/>
              </w:numPr>
              <w:spacing w:after="0" w:line="240" w:lineRule="auto"/>
              <w:rPr>
                <w:rFonts w:ascii="Arial" w:hAnsi="Arial" w:cs="Arial"/>
                <w:bCs/>
              </w:rPr>
            </w:pPr>
            <w:r w:rsidRPr="005C1184">
              <w:rPr>
                <w:rFonts w:ascii="Arial" w:hAnsi="Arial" w:cs="Arial"/>
                <w:bCs/>
              </w:rPr>
              <w:t>Known or suspected p</w:t>
            </w:r>
            <w:r w:rsidR="00AE3974" w:rsidRPr="005C1184">
              <w:rPr>
                <w:rFonts w:ascii="Arial" w:hAnsi="Arial" w:cs="Arial"/>
                <w:bCs/>
              </w:rPr>
              <w:t>regnancy</w:t>
            </w:r>
          </w:p>
          <w:p w14:paraId="0CB5B319" w14:textId="77777777" w:rsidR="00AE3974" w:rsidRPr="005C1184" w:rsidRDefault="00AE3974"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Breastfeeding </w:t>
            </w:r>
          </w:p>
          <w:p w14:paraId="0C068993" w14:textId="77777777" w:rsidR="000E6A49" w:rsidRPr="005C1184" w:rsidRDefault="000E6A49"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Practitioner cannot accurately determine that the lesions are genital </w:t>
            </w:r>
            <w:proofErr w:type="gramStart"/>
            <w:r w:rsidRPr="005C1184">
              <w:rPr>
                <w:rFonts w:ascii="Arial" w:hAnsi="Arial" w:cs="Arial"/>
                <w:bCs/>
              </w:rPr>
              <w:t>warts</w:t>
            </w:r>
            <w:proofErr w:type="gramEnd"/>
          </w:p>
          <w:p w14:paraId="71D88EDC" w14:textId="77777777"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Individual has already</w:t>
            </w:r>
            <w:r w:rsidR="003655F8" w:rsidRPr="005C1184">
              <w:rPr>
                <w:rFonts w:ascii="Arial" w:hAnsi="Arial" w:cs="Arial"/>
                <w:bCs/>
              </w:rPr>
              <w:t xml:space="preserve"> not responded to</w:t>
            </w:r>
            <w:r w:rsidRPr="005C1184">
              <w:rPr>
                <w:rFonts w:ascii="Arial" w:hAnsi="Arial" w:cs="Arial"/>
                <w:bCs/>
              </w:rPr>
              <w:t xml:space="preserve"> </w:t>
            </w:r>
            <w:proofErr w:type="gramStart"/>
            <w:r w:rsidRPr="005C1184">
              <w:rPr>
                <w:rFonts w:ascii="Arial" w:hAnsi="Arial" w:cs="Arial"/>
                <w:bCs/>
              </w:rPr>
              <w:t>a</w:t>
            </w:r>
            <w:proofErr w:type="gramEnd"/>
            <w:r w:rsidRPr="005C1184">
              <w:rPr>
                <w:rFonts w:ascii="Arial" w:hAnsi="Arial" w:cs="Arial"/>
                <w:bCs/>
              </w:rPr>
              <w:t xml:space="preserve"> 8 week course of treatment with podophyllotoxin </w:t>
            </w:r>
          </w:p>
          <w:p w14:paraId="1BED928C" w14:textId="77777777"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Concomitant use with other podophyllotoxin containing </w:t>
            </w:r>
            <w:proofErr w:type="gramStart"/>
            <w:r w:rsidRPr="005C1184">
              <w:rPr>
                <w:rFonts w:ascii="Arial" w:hAnsi="Arial" w:cs="Arial"/>
                <w:bCs/>
              </w:rPr>
              <w:t>preparations</w:t>
            </w:r>
            <w:proofErr w:type="gramEnd"/>
          </w:p>
          <w:p w14:paraId="041BCBD2" w14:textId="77777777"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Inflamed, ulcerated or broken </w:t>
            </w:r>
            <w:proofErr w:type="gramStart"/>
            <w:r w:rsidRPr="005C1184">
              <w:rPr>
                <w:rFonts w:ascii="Arial" w:hAnsi="Arial" w:cs="Arial"/>
                <w:bCs/>
              </w:rPr>
              <w:t>skin</w:t>
            </w:r>
            <w:proofErr w:type="gramEnd"/>
          </w:p>
          <w:p w14:paraId="3966EB4A" w14:textId="77777777"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Open wounds (i.e. following a surgical procedure) or bleeding </w:t>
            </w:r>
            <w:proofErr w:type="gramStart"/>
            <w:r w:rsidRPr="005C1184">
              <w:rPr>
                <w:rFonts w:ascii="Arial" w:hAnsi="Arial" w:cs="Arial"/>
                <w:bCs/>
              </w:rPr>
              <w:t>wounds</w:t>
            </w:r>
            <w:proofErr w:type="gramEnd"/>
          </w:p>
          <w:p w14:paraId="3C5D51F8" w14:textId="77777777"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Warts on internal mucosal skin (vaginal or anal canal) urethral meatus, cervix     </w:t>
            </w:r>
          </w:p>
          <w:p w14:paraId="631E79FF" w14:textId="77777777"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Extra - genital warts</w:t>
            </w:r>
          </w:p>
          <w:p w14:paraId="233B22DA" w14:textId="074DC6EB"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Individuals who are unable to apply the podophyllotoxin preparation </w:t>
            </w:r>
            <w:proofErr w:type="gramStart"/>
            <w:r w:rsidRPr="005C1184">
              <w:rPr>
                <w:rFonts w:ascii="Arial" w:hAnsi="Arial" w:cs="Arial"/>
                <w:bCs/>
              </w:rPr>
              <w:t>safely</w:t>
            </w:r>
            <w:proofErr w:type="gramEnd"/>
          </w:p>
          <w:p w14:paraId="2EB4B84C" w14:textId="5F5952B1" w:rsidR="00587CFB" w:rsidRPr="005C1184" w:rsidRDefault="00587CFB" w:rsidP="005C1184">
            <w:pPr>
              <w:pStyle w:val="ListParagraph"/>
              <w:numPr>
                <w:ilvl w:val="0"/>
                <w:numId w:val="16"/>
              </w:numPr>
              <w:spacing w:after="0" w:line="240" w:lineRule="auto"/>
              <w:rPr>
                <w:rFonts w:ascii="Arial" w:hAnsi="Arial" w:cs="Arial"/>
                <w:bCs/>
              </w:rPr>
            </w:pPr>
            <w:r w:rsidRPr="005C1184">
              <w:rPr>
                <w:rFonts w:ascii="Arial" w:hAnsi="Arial" w:cs="Arial"/>
                <w:bCs/>
              </w:rPr>
              <w:t xml:space="preserve">Warts involving an area greater than 4 </w:t>
            </w:r>
            <w:proofErr w:type="gramStart"/>
            <w:r w:rsidRPr="005C1184">
              <w:rPr>
                <w:rFonts w:ascii="Arial" w:hAnsi="Arial" w:cs="Arial"/>
                <w:bCs/>
              </w:rPr>
              <w:t>cm</w:t>
            </w:r>
            <w:r w:rsidRPr="005C1184">
              <w:rPr>
                <w:rFonts w:ascii="Arial" w:hAnsi="Arial" w:cs="Arial"/>
                <w:bCs/>
                <w:vertAlign w:val="superscript"/>
              </w:rPr>
              <w:t>2</w:t>
            </w:r>
            <w:proofErr w:type="gramEnd"/>
          </w:p>
          <w:p w14:paraId="660F10CD"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b/>
              </w:rPr>
            </w:pPr>
          </w:p>
          <w:p w14:paraId="6B047677"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Medication history</w:t>
            </w:r>
          </w:p>
          <w:p w14:paraId="62881259" w14:textId="77777777" w:rsidR="00967DC6" w:rsidRPr="00696DDC" w:rsidRDefault="00967DC6" w:rsidP="00696DDC">
            <w:pPr>
              <w:pStyle w:val="ListParagraph"/>
              <w:numPr>
                <w:ilvl w:val="0"/>
                <w:numId w:val="28"/>
              </w:numPr>
              <w:spacing w:after="0" w:line="240" w:lineRule="auto"/>
              <w:rPr>
                <w:rFonts w:cs="Arial"/>
                <w:b/>
                <w:lang w:val="en-US"/>
              </w:rPr>
            </w:pPr>
            <w:r w:rsidRPr="00696DDC">
              <w:rPr>
                <w:rFonts w:ascii="Arial" w:eastAsia="Arial" w:hAnsi="Arial" w:cs="Arial"/>
                <w:color w:val="000000"/>
              </w:rPr>
              <w:t>Known hypersensitivity or allergy to</w:t>
            </w:r>
            <w:r w:rsidR="000E6A49" w:rsidRPr="00696DDC">
              <w:rPr>
                <w:rFonts w:ascii="Arial" w:eastAsia="Arial" w:hAnsi="Arial" w:cs="Arial"/>
                <w:color w:val="000000"/>
              </w:rPr>
              <w:t xml:space="preserve"> </w:t>
            </w:r>
            <w:r w:rsidR="00587CFB" w:rsidRPr="00696DDC">
              <w:rPr>
                <w:rFonts w:ascii="Arial" w:eastAsia="Arial" w:hAnsi="Arial" w:cs="Arial"/>
                <w:color w:val="000000"/>
              </w:rPr>
              <w:t>podophyllotoxin</w:t>
            </w:r>
            <w:r w:rsidR="00337B2C" w:rsidRPr="00696DDC">
              <w:rPr>
                <w:rFonts w:ascii="Arial" w:eastAsia="Arial" w:hAnsi="Arial" w:cs="Arial"/>
                <w:color w:val="000000"/>
              </w:rPr>
              <w:t xml:space="preserve"> or any other constituent or excipient of the medicine </w:t>
            </w:r>
            <w:r w:rsidRPr="00696DDC">
              <w:rPr>
                <w:rFonts w:ascii="Arial" w:hAnsi="Arial" w:cs="Arial"/>
              </w:rPr>
              <w:t xml:space="preserve">- see </w:t>
            </w:r>
            <w:hyperlink r:id="rId13" w:history="1">
              <w:r w:rsidRPr="00696DDC">
                <w:rPr>
                  <w:rFonts w:ascii="Arial" w:hAnsi="Arial" w:cs="Arial"/>
                  <w:color w:val="0000FF"/>
                  <w:u w:val="single"/>
                </w:rPr>
                <w:t>Summary of Product Characteristics</w:t>
              </w:r>
            </w:hyperlink>
          </w:p>
        </w:tc>
      </w:tr>
      <w:tr w:rsidR="00967DC6" w:rsidRPr="00967DC6" w14:paraId="4392FA19" w14:textId="77777777" w:rsidTr="00B51C01">
        <w:trPr>
          <w:trHeight w:val="269"/>
        </w:trPr>
        <w:tc>
          <w:tcPr>
            <w:tcW w:w="3402" w:type="dxa"/>
            <w:shd w:val="clear" w:color="auto" w:fill="D9D9D9"/>
          </w:tcPr>
          <w:p w14:paraId="19BF7A2A"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b/>
              </w:rPr>
            </w:pPr>
            <w:r w:rsidRPr="00967DC6">
              <w:rPr>
                <w:rFonts w:ascii="Arial" w:hAnsi="Arial" w:cs="Arial"/>
                <w:b/>
              </w:rPr>
              <w:t>Cautions including any relevant action to be taken</w:t>
            </w:r>
          </w:p>
        </w:tc>
        <w:tc>
          <w:tcPr>
            <w:tcW w:w="6521" w:type="dxa"/>
            <w:shd w:val="clear" w:color="auto" w:fill="auto"/>
          </w:tcPr>
          <w:p w14:paraId="465611FE" w14:textId="6F17D1E0" w:rsidR="00757B1E" w:rsidRPr="005C1184" w:rsidRDefault="000E6A49" w:rsidP="005C1184">
            <w:pPr>
              <w:pStyle w:val="ListParagraph"/>
              <w:numPr>
                <w:ilvl w:val="0"/>
                <w:numId w:val="19"/>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An individual with impaired cell mediated immunity (e.g. those with HIV or transplant recipients) may respond poorly to treatment and have higher relapse rates. The British Association for Sexual Health and HIV (BASHH) recommends careful follow-up of these individuals – follow up in these </w:t>
            </w:r>
            <w:r w:rsidR="00E11003" w:rsidRPr="005C1184">
              <w:rPr>
                <w:rFonts w:ascii="Arial" w:hAnsi="Arial" w:cs="Arial"/>
              </w:rPr>
              <w:t>individuals</w:t>
            </w:r>
            <w:r w:rsidRPr="005C1184">
              <w:rPr>
                <w:rFonts w:ascii="Arial" w:hAnsi="Arial" w:cs="Arial"/>
              </w:rPr>
              <w:t xml:space="preserve"> should be arranged with a specialist.  </w:t>
            </w:r>
          </w:p>
          <w:p w14:paraId="00CAD467" w14:textId="77777777" w:rsidR="00757B1E" w:rsidRPr="005C1184" w:rsidRDefault="00AE3974" w:rsidP="005C1184">
            <w:pPr>
              <w:pStyle w:val="ListParagraph"/>
              <w:numPr>
                <w:ilvl w:val="0"/>
                <w:numId w:val="19"/>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Counsel women of the importance of avoiding pregnancy during treatment. If women become pregnant during treatment, they should stop using podophyllotoxin and return to the clinic.</w:t>
            </w:r>
          </w:p>
          <w:p w14:paraId="79BA3B13" w14:textId="44BEA3E5" w:rsidR="00757B1E" w:rsidRPr="005C1184" w:rsidRDefault="00757B1E" w:rsidP="005C1184">
            <w:pPr>
              <w:pStyle w:val="ListParagraph"/>
              <w:numPr>
                <w:ilvl w:val="0"/>
                <w:numId w:val="19"/>
              </w:numPr>
              <w:spacing w:after="0" w:line="240" w:lineRule="auto"/>
              <w:rPr>
                <w:rFonts w:ascii="Arial" w:hAnsi="Arial" w:cs="Arial"/>
              </w:rPr>
            </w:pPr>
            <w:r w:rsidRPr="005C1184">
              <w:rPr>
                <w:rFonts w:ascii="Arial" w:hAnsi="Arial" w:cs="Arial"/>
              </w:rPr>
              <w:t xml:space="preserve">All individuals of </w:t>
            </w:r>
            <w:proofErr w:type="gramStart"/>
            <w:r w:rsidRPr="005C1184">
              <w:rPr>
                <w:rFonts w:ascii="Arial" w:hAnsi="Arial" w:cs="Arial"/>
              </w:rPr>
              <w:t>child bearing</w:t>
            </w:r>
            <w:proofErr w:type="gramEnd"/>
            <w:r w:rsidRPr="005C1184">
              <w:rPr>
                <w:rFonts w:ascii="Arial" w:hAnsi="Arial" w:cs="Arial"/>
              </w:rPr>
              <w:t xml:space="preserve"> potential should be advised to use contraception, and seek advice if they become pregnant whilst using podophyllotoxin products – </w:t>
            </w:r>
            <w:r w:rsidR="00A07989" w:rsidRPr="005C1184">
              <w:rPr>
                <w:rFonts w:ascii="Arial" w:hAnsi="Arial" w:cs="Arial"/>
              </w:rPr>
              <w:t>see section</w:t>
            </w:r>
            <w:r w:rsidRPr="005C1184">
              <w:rPr>
                <w:rFonts w:ascii="Arial" w:hAnsi="Arial" w:cs="Arial"/>
              </w:rPr>
              <w:t xml:space="preserve"> </w:t>
            </w:r>
            <w:r w:rsidR="00A07989" w:rsidRPr="005C1184">
              <w:rPr>
                <w:rFonts w:ascii="Arial" w:hAnsi="Arial" w:cs="Arial"/>
                <w:bCs/>
              </w:rPr>
              <w:t>Written information and further advice to be given to individual</w:t>
            </w:r>
            <w:r w:rsidRPr="005C1184">
              <w:rPr>
                <w:rFonts w:ascii="Arial" w:hAnsi="Arial" w:cs="Arial"/>
              </w:rPr>
              <w:t>).</w:t>
            </w:r>
          </w:p>
          <w:p w14:paraId="1B81E531" w14:textId="7BC2F200" w:rsidR="009E5353" w:rsidRPr="005C1184" w:rsidRDefault="009E5353" w:rsidP="005C1184">
            <w:pPr>
              <w:pStyle w:val="ListParagraph"/>
              <w:numPr>
                <w:ilvl w:val="0"/>
                <w:numId w:val="19"/>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If the individual is less than 16 years of age an assessment based on Fraser guidelines must be made and documented. </w:t>
            </w:r>
          </w:p>
          <w:p w14:paraId="61425081" w14:textId="77777777" w:rsidR="009E5353" w:rsidRPr="005C1184" w:rsidRDefault="009E5353" w:rsidP="005C1184">
            <w:pPr>
              <w:pStyle w:val="ListParagraph"/>
              <w:numPr>
                <w:ilvl w:val="0"/>
                <w:numId w:val="19"/>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If the presenting individual is under 13 years of age the healthcare professional should speak to local safeguarding lead and follow the local safeguarding policy (note under 13 years of age excluded from treatment under this PGD).</w:t>
            </w:r>
          </w:p>
          <w:p w14:paraId="759F71DD" w14:textId="0FB2EE6F" w:rsidR="00757B1E" w:rsidRPr="005C1184" w:rsidRDefault="00757B1E" w:rsidP="005C1184">
            <w:pPr>
              <w:pStyle w:val="ListParagraph"/>
              <w:numPr>
                <w:ilvl w:val="0"/>
                <w:numId w:val="19"/>
              </w:numPr>
              <w:spacing w:after="0" w:line="240" w:lineRule="auto"/>
              <w:rPr>
                <w:rFonts w:ascii="Arial" w:hAnsi="Arial" w:cs="Arial"/>
              </w:rPr>
            </w:pPr>
            <w:r w:rsidRPr="005C1184">
              <w:rPr>
                <w:rFonts w:ascii="Arial" w:hAnsi="Arial" w:cs="Arial"/>
              </w:rPr>
              <w:t>Inability to stay away from open or naked flames (e.g. smokers): due to risk of severe burns</w:t>
            </w:r>
            <w:r w:rsidRPr="005C1184">
              <w:rPr>
                <w:rFonts w:ascii="Arial" w:hAnsi="Arial" w:cs="Arial"/>
                <w:color w:val="FF0000"/>
              </w:rPr>
              <w:t>.</w:t>
            </w:r>
          </w:p>
          <w:p w14:paraId="48175E8C" w14:textId="2EAE1A46" w:rsidR="009E5353" w:rsidRPr="005C1184" w:rsidRDefault="009E5353" w:rsidP="005C1184">
            <w:pPr>
              <w:pStyle w:val="ListParagraph"/>
              <w:numPr>
                <w:ilvl w:val="0"/>
                <w:numId w:val="19"/>
              </w:numPr>
              <w:spacing w:after="0" w:line="240" w:lineRule="auto"/>
              <w:rPr>
                <w:rFonts w:ascii="Arial" w:hAnsi="Arial" w:cs="Arial"/>
              </w:rPr>
            </w:pPr>
            <w:r w:rsidRPr="005C1184">
              <w:rPr>
                <w:rFonts w:ascii="Arial" w:hAnsi="Arial" w:cs="Arial"/>
              </w:rPr>
              <w:t>Discuss with appropriate medical/independent non-medical prescriber any medical condition or medication of which the healthcare professional is unsure or uncertain.</w:t>
            </w:r>
          </w:p>
        </w:tc>
      </w:tr>
      <w:tr w:rsidR="00967DC6" w:rsidRPr="00967DC6" w14:paraId="604AB33A" w14:textId="77777777" w:rsidTr="00B51C01">
        <w:trPr>
          <w:trHeight w:val="1445"/>
        </w:trPr>
        <w:tc>
          <w:tcPr>
            <w:tcW w:w="3402" w:type="dxa"/>
            <w:shd w:val="clear" w:color="auto" w:fill="D9D9D9"/>
          </w:tcPr>
          <w:p w14:paraId="789177BB" w14:textId="77777777" w:rsidR="00967DC6" w:rsidRPr="00967DC6" w:rsidRDefault="00967DC6" w:rsidP="005C1184">
            <w:pPr>
              <w:overflowPunct w:val="0"/>
              <w:autoSpaceDE w:val="0"/>
              <w:autoSpaceDN w:val="0"/>
              <w:adjustRightInd w:val="0"/>
              <w:spacing w:after="0" w:line="240" w:lineRule="auto"/>
              <w:textAlignment w:val="baseline"/>
              <w:rPr>
                <w:rFonts w:ascii="Arial" w:hAnsi="Arial" w:cs="Arial"/>
              </w:rPr>
            </w:pPr>
            <w:r w:rsidRPr="00967DC6">
              <w:rPr>
                <w:rFonts w:ascii="Arial" w:hAnsi="Arial" w:cs="Arial"/>
                <w:b/>
              </w:rPr>
              <w:t xml:space="preserve">Action to be taken if the individual is excluded or declines treatment </w:t>
            </w:r>
          </w:p>
        </w:tc>
        <w:tc>
          <w:tcPr>
            <w:tcW w:w="6521" w:type="dxa"/>
            <w:shd w:val="clear" w:color="auto" w:fill="auto"/>
          </w:tcPr>
          <w:p w14:paraId="7FAB3B4A" w14:textId="77777777" w:rsidR="000E6A49" w:rsidRPr="005C1184" w:rsidRDefault="000E6A49" w:rsidP="005C1184">
            <w:pPr>
              <w:pStyle w:val="ListParagraph"/>
              <w:numPr>
                <w:ilvl w:val="0"/>
                <w:numId w:val="20"/>
              </w:numPr>
              <w:spacing w:after="0" w:line="240" w:lineRule="auto"/>
              <w:rPr>
                <w:rFonts w:ascii="Arial" w:hAnsi="Arial" w:cs="Arial"/>
              </w:rPr>
            </w:pPr>
            <w:r w:rsidRPr="005C1184">
              <w:rPr>
                <w:rFonts w:ascii="Arial" w:hAnsi="Arial" w:cs="Arial"/>
              </w:rPr>
              <w:t>Record reason for decline in the consultation record.</w:t>
            </w:r>
          </w:p>
          <w:p w14:paraId="670E778C" w14:textId="77777777" w:rsidR="000E6A49" w:rsidRPr="005C1184" w:rsidRDefault="00967DC6" w:rsidP="005C1184">
            <w:pPr>
              <w:pStyle w:val="ListParagraph"/>
              <w:widowControl w:val="0"/>
              <w:numPr>
                <w:ilvl w:val="0"/>
                <w:numId w:val="20"/>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Explain the reasons for exclusion to the individual and document in the consultation record.</w:t>
            </w:r>
          </w:p>
          <w:p w14:paraId="310D24D4" w14:textId="77777777" w:rsidR="00967DC6" w:rsidRPr="005C1184" w:rsidRDefault="000E6A49" w:rsidP="005C1184">
            <w:pPr>
              <w:pStyle w:val="ListParagraph"/>
              <w:numPr>
                <w:ilvl w:val="0"/>
                <w:numId w:val="20"/>
              </w:numPr>
              <w:spacing w:after="0" w:line="240" w:lineRule="auto"/>
              <w:rPr>
                <w:rFonts w:ascii="Arial" w:hAnsi="Arial" w:cs="Arial"/>
              </w:rPr>
            </w:pPr>
            <w:r w:rsidRPr="005C1184">
              <w:rPr>
                <w:rFonts w:ascii="Arial" w:hAnsi="Arial" w:cs="Arial"/>
              </w:rPr>
              <w:t>Discuss alternative means of therapy e.g. cryotherapy</w:t>
            </w:r>
            <w:r w:rsidR="00587CFB">
              <w:t xml:space="preserve"> </w:t>
            </w:r>
            <w:r w:rsidR="00587CFB" w:rsidRPr="005C1184">
              <w:rPr>
                <w:rFonts w:ascii="Arial" w:hAnsi="Arial" w:cs="Arial"/>
              </w:rPr>
              <w:t>or imiquimod for keratinised warts</w:t>
            </w:r>
            <w:r w:rsidRPr="005C1184">
              <w:rPr>
                <w:rFonts w:ascii="Arial" w:hAnsi="Arial" w:cs="Arial"/>
              </w:rPr>
              <w:t>, if appropriate, and w</w:t>
            </w:r>
            <w:r w:rsidR="00967DC6" w:rsidRPr="005C1184">
              <w:rPr>
                <w:rFonts w:ascii="Arial" w:hAnsi="Arial" w:cs="Arial"/>
              </w:rPr>
              <w:t>here required refer the individual to a suitable health service provider and/or provide them with information about further options.</w:t>
            </w:r>
          </w:p>
        </w:tc>
      </w:tr>
    </w:tbl>
    <w:p w14:paraId="7C910292" w14:textId="77777777" w:rsidR="006B705E" w:rsidRDefault="006B705E" w:rsidP="005C118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64BBB46" w14:textId="62BB8514" w:rsidR="00456995" w:rsidRPr="00312CBE" w:rsidRDefault="00D10926" w:rsidP="006D2446">
      <w:pPr>
        <w:pStyle w:val="ListParagraph"/>
        <w:numPr>
          <w:ilvl w:val="0"/>
          <w:numId w:val="29"/>
        </w:numPr>
        <w:tabs>
          <w:tab w:val="center" w:pos="4153"/>
          <w:tab w:val="right" w:pos="8306"/>
        </w:tabs>
        <w:overflowPunct w:val="0"/>
        <w:autoSpaceDE w:val="0"/>
        <w:autoSpaceDN w:val="0"/>
        <w:adjustRightInd w:val="0"/>
        <w:spacing w:after="0" w:line="240" w:lineRule="auto"/>
        <w:textAlignment w:val="baseline"/>
        <w:rPr>
          <w:rFonts w:ascii="Arial" w:hAnsi="Arial" w:cs="Arial"/>
          <w:b/>
        </w:rPr>
      </w:pPr>
      <w:r w:rsidRPr="00312CBE">
        <w:rPr>
          <w:rFonts w:ascii="Arial" w:hAnsi="Arial" w:cs="Arial"/>
          <w:b/>
        </w:rPr>
        <w:t>Description of treatment</w:t>
      </w:r>
    </w:p>
    <w:p w14:paraId="525C62E4" w14:textId="77777777" w:rsidR="00456995" w:rsidRDefault="00456995" w:rsidP="005C118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6379"/>
      </w:tblGrid>
      <w:tr w:rsidR="00456995" w:rsidRPr="00456995" w14:paraId="37853C62" w14:textId="77777777" w:rsidTr="00B51C01">
        <w:tc>
          <w:tcPr>
            <w:tcW w:w="3544" w:type="dxa"/>
            <w:shd w:val="clear" w:color="auto" w:fill="D9D9D9"/>
          </w:tcPr>
          <w:p w14:paraId="3D4AA569"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Name, strength &amp; formulation of drug</w:t>
            </w:r>
          </w:p>
        </w:tc>
        <w:tc>
          <w:tcPr>
            <w:tcW w:w="6379" w:type="dxa"/>
          </w:tcPr>
          <w:p w14:paraId="73B88C27" w14:textId="17612FB9" w:rsidR="00587CFB" w:rsidRPr="00587CFB" w:rsidRDefault="00653967" w:rsidP="005C1184">
            <w:pPr>
              <w:overflowPunct w:val="0"/>
              <w:autoSpaceDE w:val="0"/>
              <w:autoSpaceDN w:val="0"/>
              <w:adjustRightInd w:val="0"/>
              <w:spacing w:after="0" w:line="240" w:lineRule="auto"/>
              <w:textAlignment w:val="baseline"/>
              <w:rPr>
                <w:rFonts w:ascii="Arial" w:hAnsi="Arial" w:cs="Arial"/>
              </w:rPr>
            </w:pPr>
            <w:r w:rsidRPr="00587CFB">
              <w:rPr>
                <w:rFonts w:ascii="Arial" w:hAnsi="Arial" w:cs="Arial"/>
              </w:rPr>
              <w:t xml:space="preserve">Podophyllotoxin 0.5% w/v </w:t>
            </w:r>
            <w:proofErr w:type="gramStart"/>
            <w:r w:rsidRPr="00587CFB">
              <w:rPr>
                <w:rFonts w:ascii="Arial" w:hAnsi="Arial" w:cs="Arial"/>
              </w:rPr>
              <w:t>solution  -</w:t>
            </w:r>
            <w:proofErr w:type="gramEnd"/>
            <w:r w:rsidRPr="00587CFB">
              <w:rPr>
                <w:rFonts w:ascii="Arial" w:hAnsi="Arial" w:cs="Arial"/>
              </w:rPr>
              <w:t xml:space="preserve">  3mL bottle </w:t>
            </w:r>
          </w:p>
          <w:p w14:paraId="09E59A4D" w14:textId="77777777" w:rsidR="00587CFB" w:rsidRPr="00587CFB" w:rsidRDefault="00587CFB" w:rsidP="005C1184">
            <w:pPr>
              <w:overflowPunct w:val="0"/>
              <w:autoSpaceDE w:val="0"/>
              <w:autoSpaceDN w:val="0"/>
              <w:adjustRightInd w:val="0"/>
              <w:spacing w:after="0" w:line="240" w:lineRule="auto"/>
              <w:textAlignment w:val="baseline"/>
              <w:rPr>
                <w:rFonts w:ascii="Arial" w:hAnsi="Arial" w:cs="Arial"/>
                <w:b/>
              </w:rPr>
            </w:pPr>
            <w:r w:rsidRPr="00587CFB">
              <w:rPr>
                <w:rFonts w:ascii="Arial" w:hAnsi="Arial" w:cs="Arial"/>
                <w:b/>
              </w:rPr>
              <w:t>OR</w:t>
            </w:r>
          </w:p>
          <w:p w14:paraId="485D1F44" w14:textId="212C870F" w:rsidR="00456995" w:rsidRPr="00456995" w:rsidRDefault="00653967" w:rsidP="005C1184">
            <w:pPr>
              <w:overflowPunct w:val="0"/>
              <w:autoSpaceDE w:val="0"/>
              <w:autoSpaceDN w:val="0"/>
              <w:adjustRightInd w:val="0"/>
              <w:spacing w:after="0" w:line="240" w:lineRule="auto"/>
              <w:textAlignment w:val="baseline"/>
              <w:rPr>
                <w:rFonts w:ascii="Arial" w:hAnsi="Arial" w:cs="Arial"/>
              </w:rPr>
            </w:pPr>
            <w:r w:rsidRPr="00587CFB">
              <w:rPr>
                <w:rFonts w:ascii="Arial" w:hAnsi="Arial" w:cs="Arial"/>
              </w:rPr>
              <w:t xml:space="preserve">Podophyllotoxin 0.15% w/w </w:t>
            </w:r>
            <w:proofErr w:type="gramStart"/>
            <w:r w:rsidRPr="00587CFB">
              <w:rPr>
                <w:rFonts w:ascii="Arial" w:hAnsi="Arial" w:cs="Arial"/>
              </w:rPr>
              <w:t>cream  -</w:t>
            </w:r>
            <w:proofErr w:type="gramEnd"/>
            <w:r w:rsidRPr="00587CFB">
              <w:rPr>
                <w:rFonts w:ascii="Arial" w:hAnsi="Arial" w:cs="Arial"/>
              </w:rPr>
              <w:t xml:space="preserve">  5g tube</w:t>
            </w:r>
          </w:p>
        </w:tc>
      </w:tr>
      <w:tr w:rsidR="00456995" w:rsidRPr="00456995" w14:paraId="0AA998E3" w14:textId="77777777" w:rsidTr="00B51C01">
        <w:tc>
          <w:tcPr>
            <w:tcW w:w="3544" w:type="dxa"/>
            <w:shd w:val="clear" w:color="auto" w:fill="D9D9D9"/>
          </w:tcPr>
          <w:p w14:paraId="0D6A5CC9"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Legal category</w:t>
            </w:r>
          </w:p>
        </w:tc>
        <w:tc>
          <w:tcPr>
            <w:tcW w:w="6379" w:type="dxa"/>
          </w:tcPr>
          <w:p w14:paraId="4476550C"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POM</w:t>
            </w:r>
          </w:p>
        </w:tc>
      </w:tr>
      <w:tr w:rsidR="00456995" w:rsidRPr="00456995" w14:paraId="5A7FA773" w14:textId="77777777" w:rsidTr="00B51C01">
        <w:tc>
          <w:tcPr>
            <w:tcW w:w="3544" w:type="dxa"/>
            <w:shd w:val="clear" w:color="auto" w:fill="D9D9D9"/>
          </w:tcPr>
          <w:p w14:paraId="275AE2AE"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Route of administration</w:t>
            </w:r>
          </w:p>
        </w:tc>
        <w:tc>
          <w:tcPr>
            <w:tcW w:w="6379" w:type="dxa"/>
          </w:tcPr>
          <w:p w14:paraId="64B6F91D" w14:textId="77777777" w:rsidR="00456995" w:rsidRPr="00456995" w:rsidRDefault="000E6A49" w:rsidP="005C1184">
            <w:pPr>
              <w:overflowPunct w:val="0"/>
              <w:autoSpaceDE w:val="0"/>
              <w:autoSpaceDN w:val="0"/>
              <w:adjustRightInd w:val="0"/>
              <w:spacing w:after="0" w:line="240" w:lineRule="auto"/>
              <w:textAlignment w:val="baseline"/>
              <w:rPr>
                <w:rFonts w:ascii="Arial" w:hAnsi="Arial" w:cs="Arial"/>
                <w:spacing w:val="-2"/>
              </w:rPr>
            </w:pPr>
            <w:r>
              <w:rPr>
                <w:rFonts w:ascii="Arial" w:hAnsi="Arial" w:cs="Arial"/>
                <w:spacing w:val="-2"/>
              </w:rPr>
              <w:t>Topical</w:t>
            </w:r>
          </w:p>
        </w:tc>
      </w:tr>
      <w:tr w:rsidR="00456995" w:rsidRPr="00456995" w14:paraId="1F73DB31" w14:textId="77777777" w:rsidTr="00B51C01">
        <w:tc>
          <w:tcPr>
            <w:tcW w:w="3544" w:type="dxa"/>
            <w:shd w:val="clear" w:color="auto" w:fill="D9D9D9"/>
          </w:tcPr>
          <w:p w14:paraId="6E47BF6A" w14:textId="77777777" w:rsidR="00456995" w:rsidRPr="00456995" w:rsidRDefault="00456995" w:rsidP="005C1184">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Off label use</w:t>
            </w:r>
          </w:p>
        </w:tc>
        <w:tc>
          <w:tcPr>
            <w:tcW w:w="6379" w:type="dxa"/>
          </w:tcPr>
          <w:p w14:paraId="51874124" w14:textId="77777777" w:rsidR="00456995" w:rsidRPr="00456995" w:rsidRDefault="00456995" w:rsidP="005C1184">
            <w:pPr>
              <w:overflowPunct w:val="0"/>
              <w:autoSpaceDE w:val="0"/>
              <w:autoSpaceDN w:val="0"/>
              <w:adjustRightInd w:val="0"/>
              <w:spacing w:after="0" w:line="240" w:lineRule="auto"/>
              <w:textAlignment w:val="baseline"/>
              <w:rPr>
                <w:rFonts w:ascii="Arial" w:eastAsia="Calibri" w:hAnsi="Arial" w:cs="Arial"/>
              </w:rPr>
            </w:pPr>
            <w:r w:rsidRPr="00456995">
              <w:rPr>
                <w:rFonts w:ascii="Arial" w:eastAsia="Calibri" w:hAnsi="Arial" w:cs="Arial"/>
              </w:rPr>
              <w:t>Best practice advice is given by BASHH and is used as the reference guidance in this PGD and may vary from the Summary of Product Characteristics (SPC).</w:t>
            </w:r>
            <w:r w:rsidRPr="00456995">
              <w:rPr>
                <w:rFonts w:ascii="Arial" w:hAnsi="Arial"/>
                <w:szCs w:val="20"/>
              </w:rPr>
              <w:t xml:space="preserve"> </w:t>
            </w:r>
          </w:p>
          <w:p w14:paraId="4CDAD0D4" w14:textId="77777777" w:rsidR="00456995" w:rsidRPr="00456995" w:rsidRDefault="00456995" w:rsidP="005C1184">
            <w:pPr>
              <w:overflowPunct w:val="0"/>
              <w:autoSpaceDE w:val="0"/>
              <w:autoSpaceDN w:val="0"/>
              <w:adjustRightInd w:val="0"/>
              <w:spacing w:after="0" w:line="240" w:lineRule="auto"/>
              <w:textAlignment w:val="baseline"/>
              <w:rPr>
                <w:rFonts w:ascii="Arial" w:eastAsia="Calibri" w:hAnsi="Arial" w:cs="Arial"/>
              </w:rPr>
            </w:pPr>
          </w:p>
          <w:p w14:paraId="018A2B30" w14:textId="77777777" w:rsidR="00337B2C" w:rsidRPr="00337B2C" w:rsidRDefault="00456995" w:rsidP="005C1184">
            <w:pPr>
              <w:overflowPunct w:val="0"/>
              <w:autoSpaceDE w:val="0"/>
              <w:autoSpaceDN w:val="0"/>
              <w:adjustRightInd w:val="0"/>
              <w:spacing w:after="0" w:line="240" w:lineRule="auto"/>
              <w:textAlignment w:val="baseline"/>
              <w:rPr>
                <w:rFonts w:ascii="Arial" w:eastAsia="Calibri" w:hAnsi="Arial" w:cs="Arial"/>
              </w:rPr>
            </w:pPr>
            <w:r w:rsidRPr="00456995">
              <w:rPr>
                <w:rFonts w:ascii="Arial" w:eastAsia="Calibri" w:hAnsi="Arial" w:cs="Arial"/>
              </w:rPr>
              <w:t>This PGD includes off label use in the following conditions:</w:t>
            </w:r>
          </w:p>
          <w:p w14:paraId="2CA77F92" w14:textId="77777777" w:rsidR="00587CFB" w:rsidRPr="00B36452" w:rsidRDefault="00587CFB" w:rsidP="005C1184">
            <w:pPr>
              <w:pStyle w:val="ListParagraph"/>
              <w:numPr>
                <w:ilvl w:val="0"/>
                <w:numId w:val="21"/>
              </w:numPr>
              <w:spacing w:after="0" w:line="240" w:lineRule="auto"/>
              <w:rPr>
                <w:rFonts w:ascii="Arial" w:hAnsi="Arial" w:cs="Arial"/>
              </w:rPr>
            </w:pPr>
            <w:r w:rsidRPr="005C1184">
              <w:rPr>
                <w:rFonts w:ascii="Arial" w:hAnsi="Arial" w:cs="Arial"/>
              </w:rPr>
              <w:t xml:space="preserve">The </w:t>
            </w:r>
            <w:proofErr w:type="spellStart"/>
            <w:r w:rsidRPr="005C1184">
              <w:rPr>
                <w:rFonts w:ascii="Arial" w:hAnsi="Arial" w:cs="Arial"/>
              </w:rPr>
              <w:t>Warticon</w:t>
            </w:r>
            <w:proofErr w:type="spellEnd"/>
            <w:r w:rsidRPr="005C1184">
              <w:rPr>
                <w:rFonts w:ascii="Arial" w:hAnsi="Arial" w:cs="Arial"/>
              </w:rPr>
              <w:t>® brand of both cream and solution is not licensed for use in those under 18 y</w:t>
            </w:r>
            <w:r w:rsidRPr="00B36452">
              <w:rPr>
                <w:rFonts w:ascii="Arial" w:hAnsi="Arial" w:cs="Arial"/>
              </w:rPr>
              <w:t xml:space="preserve">ears of </w:t>
            </w:r>
            <w:proofErr w:type="gramStart"/>
            <w:r w:rsidRPr="00B36452">
              <w:rPr>
                <w:rFonts w:ascii="Arial" w:hAnsi="Arial" w:cs="Arial"/>
              </w:rPr>
              <w:t>age</w:t>
            </w:r>
            <w:proofErr w:type="gramEnd"/>
          </w:p>
          <w:p w14:paraId="60314F5D" w14:textId="0563F4F6" w:rsidR="00001BF3" w:rsidRPr="00B36452" w:rsidRDefault="00001BF3" w:rsidP="005C1184">
            <w:pPr>
              <w:pStyle w:val="ListParagraph"/>
              <w:numPr>
                <w:ilvl w:val="0"/>
                <w:numId w:val="21"/>
              </w:numPr>
              <w:spacing w:after="0" w:line="240" w:lineRule="auto"/>
              <w:rPr>
                <w:rFonts w:ascii="Arial" w:hAnsi="Arial" w:cs="Arial"/>
              </w:rPr>
            </w:pPr>
            <w:r w:rsidRPr="00B36452">
              <w:rPr>
                <w:rFonts w:ascii="Arial" w:hAnsi="Arial" w:cs="Arial"/>
              </w:rPr>
              <w:t xml:space="preserve">Use in the treatment of external perianal </w:t>
            </w:r>
            <w:proofErr w:type="gramStart"/>
            <w:r w:rsidRPr="00B36452">
              <w:rPr>
                <w:rFonts w:ascii="Arial" w:hAnsi="Arial" w:cs="Arial"/>
              </w:rPr>
              <w:t>warts</w:t>
            </w:r>
            <w:proofErr w:type="gramEnd"/>
          </w:p>
          <w:p w14:paraId="30D5C12F" w14:textId="77777777" w:rsidR="00456995" w:rsidRPr="00456995" w:rsidRDefault="00456995" w:rsidP="005C1184">
            <w:pPr>
              <w:overflowPunct w:val="0"/>
              <w:autoSpaceDE w:val="0"/>
              <w:autoSpaceDN w:val="0"/>
              <w:adjustRightInd w:val="0"/>
              <w:spacing w:after="0" w:line="240" w:lineRule="auto"/>
              <w:textAlignment w:val="baseline"/>
              <w:rPr>
                <w:rFonts w:ascii="Arial" w:eastAsia="Calibri" w:hAnsi="Arial" w:cs="Arial"/>
              </w:rPr>
            </w:pPr>
          </w:p>
          <w:p w14:paraId="1360EF72" w14:textId="77777777" w:rsidR="00456995" w:rsidRPr="00456995" w:rsidRDefault="00456995" w:rsidP="005C1184">
            <w:pPr>
              <w:overflowPunct w:val="0"/>
              <w:autoSpaceDE w:val="0"/>
              <w:autoSpaceDN w:val="0"/>
              <w:adjustRightInd w:val="0"/>
              <w:spacing w:after="0" w:line="240" w:lineRule="auto"/>
              <w:textAlignment w:val="baseline"/>
              <w:rPr>
                <w:rFonts w:ascii="Arial" w:eastAsia="Calibri" w:hAnsi="Arial" w:cs="Arial"/>
              </w:rPr>
            </w:pPr>
            <w:r w:rsidRPr="00456995">
              <w:rPr>
                <w:rFonts w:ascii="Arial" w:eastAsia="Calibri"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08CEAF90" w14:textId="77777777" w:rsidR="00456995" w:rsidRPr="00456995" w:rsidRDefault="00456995" w:rsidP="005C1184">
            <w:pPr>
              <w:overflowPunct w:val="0"/>
              <w:autoSpaceDE w:val="0"/>
              <w:autoSpaceDN w:val="0"/>
              <w:adjustRightInd w:val="0"/>
              <w:spacing w:after="0" w:line="240" w:lineRule="auto"/>
              <w:textAlignment w:val="baseline"/>
              <w:rPr>
                <w:rFonts w:ascii="Arial" w:eastAsia="Calibri" w:hAnsi="Arial" w:cs="Arial"/>
              </w:rPr>
            </w:pPr>
          </w:p>
          <w:p w14:paraId="7C31D98C" w14:textId="77777777" w:rsidR="00456995" w:rsidRPr="00456995" w:rsidRDefault="00456995" w:rsidP="005C1184">
            <w:pPr>
              <w:overflowPunct w:val="0"/>
              <w:autoSpaceDE w:val="0"/>
              <w:autoSpaceDN w:val="0"/>
              <w:adjustRightInd w:val="0"/>
              <w:spacing w:after="0" w:line="240" w:lineRule="auto"/>
              <w:textAlignment w:val="baseline"/>
              <w:rPr>
                <w:rFonts w:ascii="Arial" w:eastAsia="Calibri" w:hAnsi="Arial" w:cs="Arial"/>
              </w:rPr>
            </w:pPr>
            <w:r w:rsidRPr="00456995">
              <w:rPr>
                <w:rFonts w:ascii="Arial" w:eastAsia="Calibri"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456995" w:rsidRPr="00456995" w14:paraId="05E18F1D" w14:textId="77777777" w:rsidTr="00B51C01">
        <w:tc>
          <w:tcPr>
            <w:tcW w:w="3544" w:type="dxa"/>
            <w:shd w:val="clear" w:color="auto" w:fill="D9D9D9"/>
          </w:tcPr>
          <w:p w14:paraId="3AACA451" w14:textId="77777777" w:rsidR="00456995" w:rsidRPr="00456995" w:rsidRDefault="00456995" w:rsidP="005C1184">
            <w:pPr>
              <w:overflowPunct w:val="0"/>
              <w:autoSpaceDE w:val="0"/>
              <w:autoSpaceDN w:val="0"/>
              <w:adjustRightInd w:val="0"/>
              <w:spacing w:after="0" w:line="240" w:lineRule="auto"/>
              <w:contextualSpacing/>
              <w:textAlignment w:val="baseline"/>
              <w:rPr>
                <w:rFonts w:ascii="Arial" w:hAnsi="Arial" w:cs="Arial"/>
                <w:b/>
              </w:rPr>
            </w:pPr>
            <w:r w:rsidRPr="00456995">
              <w:rPr>
                <w:rFonts w:ascii="Arial" w:hAnsi="Arial" w:cs="Arial"/>
                <w:b/>
              </w:rPr>
              <w:t>Dose and frequency of administration</w:t>
            </w:r>
          </w:p>
        </w:tc>
        <w:tc>
          <w:tcPr>
            <w:tcW w:w="6379" w:type="dxa"/>
          </w:tcPr>
          <w:p w14:paraId="0C289623" w14:textId="77777777" w:rsidR="00587CFB" w:rsidRPr="005C1184" w:rsidRDefault="00587CFB" w:rsidP="005C1184">
            <w:pPr>
              <w:pStyle w:val="ListParagraph"/>
              <w:numPr>
                <w:ilvl w:val="0"/>
                <w:numId w:val="21"/>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Apply twice daily (every 12 hours) for three consecutive days.</w:t>
            </w:r>
          </w:p>
          <w:p w14:paraId="0C1486F9" w14:textId="77777777" w:rsidR="00587CFB" w:rsidRPr="005C1184" w:rsidRDefault="00587CFB" w:rsidP="005C1184">
            <w:pPr>
              <w:pStyle w:val="ListParagraph"/>
              <w:numPr>
                <w:ilvl w:val="0"/>
                <w:numId w:val="21"/>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Then no treatment for four days. </w:t>
            </w:r>
          </w:p>
          <w:p w14:paraId="2EEADDA8" w14:textId="77777777" w:rsidR="00456995" w:rsidRDefault="00587CFB" w:rsidP="005C1184">
            <w:pPr>
              <w:pStyle w:val="ListParagraph"/>
              <w:numPr>
                <w:ilvl w:val="0"/>
                <w:numId w:val="21"/>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Repeat for three to four further weeks depending on product used </w:t>
            </w:r>
            <w:r w:rsidRPr="005C1184">
              <w:rPr>
                <w:rFonts w:ascii="Arial" w:hAnsi="Arial" w:cs="Arial"/>
                <w:highlight w:val="yellow"/>
              </w:rPr>
              <w:t>(see below</w:t>
            </w:r>
            <w:r w:rsidR="00AE3974" w:rsidRPr="005C1184">
              <w:rPr>
                <w:rFonts w:ascii="Arial" w:hAnsi="Arial" w:cs="Arial"/>
                <w:highlight w:val="yellow"/>
              </w:rPr>
              <w:t xml:space="preserve"> for maximum duration</w:t>
            </w:r>
            <w:r w:rsidRPr="005C1184">
              <w:rPr>
                <w:rFonts w:ascii="Arial" w:hAnsi="Arial" w:cs="Arial"/>
                <w:highlight w:val="yellow"/>
              </w:rPr>
              <w:t>)</w:t>
            </w:r>
            <w:r w:rsidR="00AE3974" w:rsidRPr="005C1184">
              <w:rPr>
                <w:rFonts w:ascii="Arial" w:hAnsi="Arial" w:cs="Arial"/>
                <w:highlight w:val="yellow"/>
              </w:rPr>
              <w:t>.</w:t>
            </w:r>
          </w:p>
          <w:p w14:paraId="37A317AA" w14:textId="77777777" w:rsidR="002321A4" w:rsidRPr="00B36452" w:rsidRDefault="00791862" w:rsidP="00791862">
            <w:pPr>
              <w:pStyle w:val="ListParagraph"/>
              <w:numPr>
                <w:ilvl w:val="0"/>
                <w:numId w:val="21"/>
              </w:numPr>
              <w:rPr>
                <w:rFonts w:ascii="Arial" w:hAnsi="Arial" w:cs="Arial"/>
              </w:rPr>
            </w:pPr>
            <w:r w:rsidRPr="00B36452">
              <w:rPr>
                <w:rFonts w:ascii="Arial" w:hAnsi="Arial" w:cs="Arial"/>
              </w:rPr>
              <w:t xml:space="preserve">Podophyllotoxin solution is preferred over the cream formulation at easy to reach sites. </w:t>
            </w:r>
          </w:p>
          <w:p w14:paraId="0A8AB229" w14:textId="3B15351B" w:rsidR="00791862" w:rsidRPr="00791862" w:rsidRDefault="00791862" w:rsidP="00791862">
            <w:pPr>
              <w:pStyle w:val="ListParagraph"/>
              <w:numPr>
                <w:ilvl w:val="0"/>
                <w:numId w:val="21"/>
              </w:numPr>
              <w:rPr>
                <w:rFonts w:ascii="Arial" w:hAnsi="Arial" w:cs="Arial"/>
              </w:rPr>
            </w:pPr>
            <w:r w:rsidRPr="00B36452">
              <w:rPr>
                <w:rFonts w:ascii="Arial" w:hAnsi="Arial" w:cs="Arial"/>
              </w:rPr>
              <w:t>Podophyllotoxin 0.15% cream may be used for the treatment of external perianal warts (off label use).</w:t>
            </w:r>
          </w:p>
        </w:tc>
      </w:tr>
      <w:tr w:rsidR="00456995" w:rsidRPr="00456995" w14:paraId="4AEE2DE2" w14:textId="77777777" w:rsidTr="00B51C01">
        <w:tc>
          <w:tcPr>
            <w:tcW w:w="3544" w:type="dxa"/>
            <w:shd w:val="clear" w:color="auto" w:fill="D9D9D9"/>
          </w:tcPr>
          <w:p w14:paraId="393BF233"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Duration of treatment</w:t>
            </w:r>
          </w:p>
        </w:tc>
        <w:tc>
          <w:tcPr>
            <w:tcW w:w="6379" w:type="dxa"/>
          </w:tcPr>
          <w:p w14:paraId="4BC75DE0" w14:textId="77777777" w:rsidR="00456995" w:rsidRDefault="000E6A49" w:rsidP="005C1184">
            <w:pPr>
              <w:overflowPunct w:val="0"/>
              <w:autoSpaceDE w:val="0"/>
              <w:autoSpaceDN w:val="0"/>
              <w:adjustRightInd w:val="0"/>
              <w:spacing w:after="0" w:line="240" w:lineRule="auto"/>
              <w:textAlignment w:val="baseline"/>
              <w:rPr>
                <w:rFonts w:ascii="Arial" w:hAnsi="Arial" w:cs="Arial"/>
              </w:rPr>
            </w:pPr>
            <w:r>
              <w:rPr>
                <w:rFonts w:ascii="Arial" w:hAnsi="Arial" w:cs="Arial"/>
              </w:rPr>
              <w:t>M</w:t>
            </w:r>
            <w:r w:rsidRPr="000E6A49">
              <w:rPr>
                <w:rFonts w:ascii="Arial" w:hAnsi="Arial" w:cs="Arial"/>
              </w:rPr>
              <w:t>aximum period of treatment</w:t>
            </w:r>
            <w:r>
              <w:rPr>
                <w:rFonts w:ascii="Arial" w:hAnsi="Arial" w:cs="Arial"/>
              </w:rPr>
              <w:t xml:space="preserve"> under this PGD</w:t>
            </w:r>
            <w:r w:rsidRPr="000E6A49">
              <w:rPr>
                <w:rFonts w:ascii="Arial" w:hAnsi="Arial" w:cs="Arial"/>
              </w:rPr>
              <w:t xml:space="preserve"> </w:t>
            </w:r>
            <w:r w:rsidR="00587CFB">
              <w:rPr>
                <w:rFonts w:ascii="Arial" w:hAnsi="Arial" w:cs="Arial"/>
              </w:rPr>
              <w:t>is:</w:t>
            </w:r>
          </w:p>
          <w:p w14:paraId="7312FBFC" w14:textId="76C26E62" w:rsidR="00587CFB" w:rsidRPr="005C1184" w:rsidRDefault="00336565" w:rsidP="005C1184">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Pr>
                <w:rFonts w:ascii="Arial" w:hAnsi="Arial" w:cs="Arial"/>
              </w:rPr>
              <w:t xml:space="preserve">Podophyllotoxin </w:t>
            </w:r>
            <w:r w:rsidR="00587CFB" w:rsidRPr="005C1184">
              <w:rPr>
                <w:rFonts w:ascii="Arial" w:hAnsi="Arial" w:cs="Arial"/>
              </w:rPr>
              <w:t xml:space="preserve">cream and </w:t>
            </w:r>
            <w:r>
              <w:rPr>
                <w:rFonts w:ascii="Arial" w:hAnsi="Arial" w:cs="Arial"/>
              </w:rPr>
              <w:t>solution</w:t>
            </w:r>
            <w:r w:rsidR="00587CFB" w:rsidRPr="005C1184">
              <w:rPr>
                <w:rFonts w:ascii="Arial" w:hAnsi="Arial" w:cs="Arial"/>
              </w:rPr>
              <w:t xml:space="preserve"> up to 4 weeks total</w:t>
            </w:r>
          </w:p>
          <w:p w14:paraId="75BE73EA" w14:textId="77777777" w:rsidR="00653967" w:rsidRDefault="00653967" w:rsidP="005C1184">
            <w:pPr>
              <w:overflowPunct w:val="0"/>
              <w:autoSpaceDE w:val="0"/>
              <w:autoSpaceDN w:val="0"/>
              <w:adjustRightInd w:val="0"/>
              <w:spacing w:after="0" w:line="240" w:lineRule="auto"/>
              <w:textAlignment w:val="baseline"/>
              <w:rPr>
                <w:rFonts w:ascii="Arial" w:hAnsi="Arial" w:cs="Arial"/>
              </w:rPr>
            </w:pPr>
          </w:p>
          <w:p w14:paraId="23E88DC8" w14:textId="451C9CF6" w:rsidR="006F717F" w:rsidRDefault="006F717F" w:rsidP="005C1184">
            <w:pPr>
              <w:overflowPunct w:val="0"/>
              <w:autoSpaceDE w:val="0"/>
              <w:autoSpaceDN w:val="0"/>
              <w:adjustRightInd w:val="0"/>
              <w:spacing w:after="0" w:line="240" w:lineRule="auto"/>
              <w:textAlignment w:val="baseline"/>
              <w:rPr>
                <w:rFonts w:ascii="Arial" w:hAnsi="Arial" w:cs="Arial"/>
              </w:rPr>
            </w:pPr>
            <w:r w:rsidRPr="006F717F">
              <w:rPr>
                <w:rFonts w:ascii="Arial" w:hAnsi="Arial" w:cs="Arial"/>
              </w:rPr>
              <w:t>A second four</w:t>
            </w:r>
            <w:r>
              <w:rPr>
                <w:rFonts w:ascii="Arial" w:hAnsi="Arial" w:cs="Arial"/>
              </w:rPr>
              <w:t>/</w:t>
            </w:r>
            <w:proofErr w:type="gramStart"/>
            <w:r>
              <w:rPr>
                <w:rFonts w:ascii="Arial" w:hAnsi="Arial" w:cs="Arial"/>
              </w:rPr>
              <w:t>five</w:t>
            </w:r>
            <w:r w:rsidRPr="006F717F">
              <w:rPr>
                <w:rFonts w:ascii="Arial" w:hAnsi="Arial" w:cs="Arial"/>
              </w:rPr>
              <w:t xml:space="preserve"> week</w:t>
            </w:r>
            <w:proofErr w:type="gramEnd"/>
            <w:r w:rsidRPr="006F717F">
              <w:rPr>
                <w:rFonts w:ascii="Arial" w:hAnsi="Arial" w:cs="Arial"/>
              </w:rPr>
              <w:t xml:space="preserve"> treatment course may be started </w:t>
            </w:r>
            <w:r>
              <w:rPr>
                <w:rFonts w:ascii="Arial" w:hAnsi="Arial" w:cs="Arial"/>
              </w:rPr>
              <w:t xml:space="preserve">under this PGD </w:t>
            </w:r>
            <w:r w:rsidRPr="006F717F">
              <w:rPr>
                <w:rFonts w:ascii="Arial" w:hAnsi="Arial" w:cs="Arial"/>
              </w:rPr>
              <w:t>after review</w:t>
            </w:r>
            <w:r>
              <w:rPr>
                <w:rFonts w:ascii="Arial" w:hAnsi="Arial" w:cs="Arial"/>
              </w:rPr>
              <w:t xml:space="preserve"> as a separate episode of care.</w:t>
            </w:r>
          </w:p>
          <w:p w14:paraId="2B940521" w14:textId="77777777" w:rsidR="00AE3974" w:rsidRDefault="00AE3974" w:rsidP="005C1184">
            <w:pPr>
              <w:overflowPunct w:val="0"/>
              <w:autoSpaceDE w:val="0"/>
              <w:autoSpaceDN w:val="0"/>
              <w:adjustRightInd w:val="0"/>
              <w:spacing w:after="0" w:line="240" w:lineRule="auto"/>
              <w:textAlignment w:val="baseline"/>
              <w:rPr>
                <w:rFonts w:ascii="Arial" w:hAnsi="Arial" w:cs="Arial"/>
              </w:rPr>
            </w:pPr>
          </w:p>
          <w:p w14:paraId="689583CD" w14:textId="77777777" w:rsidR="00AE3974" w:rsidRPr="00456995" w:rsidRDefault="00720F2E" w:rsidP="005C1184">
            <w:pPr>
              <w:overflowPunct w:val="0"/>
              <w:autoSpaceDE w:val="0"/>
              <w:autoSpaceDN w:val="0"/>
              <w:adjustRightInd w:val="0"/>
              <w:spacing w:after="0" w:line="240" w:lineRule="auto"/>
              <w:textAlignment w:val="baseline"/>
              <w:rPr>
                <w:rFonts w:ascii="Arial" w:hAnsi="Arial" w:cs="Arial"/>
              </w:rPr>
            </w:pPr>
            <w:r w:rsidRPr="008F290A">
              <w:rPr>
                <w:rFonts w:ascii="Arial" w:hAnsi="Arial" w:cs="Arial"/>
                <w:highlight w:val="yellow"/>
              </w:rPr>
              <w:t>Advise to stop treatment once no visible lesions remain.</w:t>
            </w:r>
            <w:r>
              <w:rPr>
                <w:rFonts w:ascii="Arial" w:hAnsi="Arial" w:cs="Arial"/>
              </w:rPr>
              <w:t xml:space="preserve">  </w:t>
            </w:r>
          </w:p>
        </w:tc>
      </w:tr>
      <w:tr w:rsidR="00456995" w:rsidRPr="00456995" w14:paraId="46ECE55C" w14:textId="77777777" w:rsidTr="00B51C01">
        <w:tc>
          <w:tcPr>
            <w:tcW w:w="3544" w:type="dxa"/>
            <w:shd w:val="clear" w:color="auto" w:fill="D9D9D9"/>
          </w:tcPr>
          <w:p w14:paraId="2E630BD9"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 xml:space="preserve">Quantity to be supplied </w:t>
            </w:r>
          </w:p>
        </w:tc>
        <w:tc>
          <w:tcPr>
            <w:tcW w:w="6379" w:type="dxa"/>
          </w:tcPr>
          <w:p w14:paraId="28CA4805" w14:textId="0670915F" w:rsidR="00587CFB" w:rsidRDefault="00653967" w:rsidP="005C1184">
            <w:pPr>
              <w:overflowPunct w:val="0"/>
              <w:autoSpaceDE w:val="0"/>
              <w:autoSpaceDN w:val="0"/>
              <w:adjustRightInd w:val="0"/>
              <w:spacing w:after="0" w:line="240" w:lineRule="auto"/>
              <w:textAlignment w:val="baseline"/>
              <w:rPr>
                <w:rFonts w:ascii="Arial" w:hAnsi="Arial" w:cs="Arial"/>
              </w:rPr>
            </w:pPr>
            <w:r w:rsidRPr="00587CFB">
              <w:rPr>
                <w:rFonts w:ascii="Arial" w:hAnsi="Arial" w:cs="Arial"/>
              </w:rPr>
              <w:t xml:space="preserve">Podophyllotoxin solution 0.5% w/v 1 bottle of 3mL </w:t>
            </w:r>
          </w:p>
          <w:p w14:paraId="7339A687" w14:textId="77777777" w:rsidR="00587CFB" w:rsidRPr="00587CFB" w:rsidRDefault="00587CFB" w:rsidP="005C1184">
            <w:pPr>
              <w:overflowPunct w:val="0"/>
              <w:autoSpaceDE w:val="0"/>
              <w:autoSpaceDN w:val="0"/>
              <w:adjustRightInd w:val="0"/>
              <w:spacing w:after="0" w:line="240" w:lineRule="auto"/>
              <w:textAlignment w:val="baseline"/>
              <w:rPr>
                <w:rFonts w:ascii="Arial" w:hAnsi="Arial" w:cs="Arial"/>
                <w:b/>
              </w:rPr>
            </w:pPr>
            <w:r w:rsidRPr="00587CFB">
              <w:rPr>
                <w:rFonts w:ascii="Arial" w:hAnsi="Arial" w:cs="Arial"/>
                <w:b/>
              </w:rPr>
              <w:t>OR</w:t>
            </w:r>
          </w:p>
          <w:p w14:paraId="05B68A86" w14:textId="59E19AEF" w:rsidR="000E6A49" w:rsidRPr="00456995" w:rsidRDefault="00653967" w:rsidP="005C1184">
            <w:pPr>
              <w:overflowPunct w:val="0"/>
              <w:autoSpaceDE w:val="0"/>
              <w:autoSpaceDN w:val="0"/>
              <w:adjustRightInd w:val="0"/>
              <w:spacing w:after="0" w:line="240" w:lineRule="auto"/>
              <w:textAlignment w:val="baseline"/>
              <w:rPr>
                <w:rFonts w:ascii="Arial" w:hAnsi="Arial" w:cs="Arial"/>
              </w:rPr>
            </w:pPr>
            <w:r w:rsidRPr="00587CFB">
              <w:rPr>
                <w:rFonts w:ascii="Arial" w:hAnsi="Arial" w:cs="Arial"/>
              </w:rPr>
              <w:t>Podophyllotoxin Cream 0.15% w/w 1 tube of 5g</w:t>
            </w:r>
          </w:p>
        </w:tc>
      </w:tr>
      <w:tr w:rsidR="00456995" w:rsidRPr="00456995" w14:paraId="3E20F7AF" w14:textId="77777777" w:rsidTr="006F717F">
        <w:trPr>
          <w:trHeight w:val="1170"/>
        </w:trPr>
        <w:tc>
          <w:tcPr>
            <w:tcW w:w="3544" w:type="dxa"/>
            <w:shd w:val="clear" w:color="auto" w:fill="D9D9D9"/>
          </w:tcPr>
          <w:p w14:paraId="0927DA7C"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Storage</w:t>
            </w:r>
          </w:p>
        </w:tc>
        <w:tc>
          <w:tcPr>
            <w:tcW w:w="6379" w:type="dxa"/>
          </w:tcPr>
          <w:p w14:paraId="58F57547" w14:textId="77777777" w:rsidR="00456995" w:rsidRDefault="00456995" w:rsidP="005C1184">
            <w:pPr>
              <w:overflowPunct w:val="0"/>
              <w:autoSpaceDE w:val="0"/>
              <w:autoSpaceDN w:val="0"/>
              <w:adjustRightInd w:val="0"/>
              <w:spacing w:after="0" w:line="240" w:lineRule="auto"/>
              <w:textAlignment w:val="baseline"/>
              <w:rPr>
                <w:rFonts w:ascii="Arial" w:hAnsi="Arial" w:cs="Arial"/>
              </w:rPr>
            </w:pPr>
            <w:r w:rsidRPr="00456995">
              <w:rPr>
                <w:rFonts w:ascii="Arial" w:hAnsi="Arial" w:cs="Arial"/>
              </w:rPr>
              <w:t>Medicines must be stored securely according to national guidelines and in accordance with the product SPC.</w:t>
            </w:r>
          </w:p>
          <w:p w14:paraId="5BA10167" w14:textId="77777777" w:rsidR="006F717F" w:rsidRDefault="006F717F" w:rsidP="005C1184">
            <w:pPr>
              <w:overflowPunct w:val="0"/>
              <w:autoSpaceDE w:val="0"/>
              <w:autoSpaceDN w:val="0"/>
              <w:adjustRightInd w:val="0"/>
              <w:spacing w:after="0" w:line="240" w:lineRule="auto"/>
              <w:textAlignment w:val="baseline"/>
              <w:rPr>
                <w:rFonts w:ascii="Arial" w:hAnsi="Arial" w:cs="Arial"/>
              </w:rPr>
            </w:pPr>
          </w:p>
          <w:p w14:paraId="4ABFB9BD" w14:textId="77777777" w:rsidR="006F717F" w:rsidRDefault="006F717F" w:rsidP="005C1184">
            <w:pPr>
              <w:overflowPunct w:val="0"/>
              <w:autoSpaceDE w:val="0"/>
              <w:autoSpaceDN w:val="0"/>
              <w:adjustRightInd w:val="0"/>
              <w:spacing w:after="0" w:line="240" w:lineRule="auto"/>
              <w:textAlignment w:val="baseline"/>
              <w:rPr>
                <w:rFonts w:ascii="Arial" w:hAnsi="Arial" w:cs="Arial"/>
              </w:rPr>
            </w:pPr>
            <w:r>
              <w:rPr>
                <w:rFonts w:ascii="Arial" w:hAnsi="Arial" w:cs="Arial"/>
              </w:rPr>
              <w:t>Specifically for the product included in this PGD:</w:t>
            </w:r>
          </w:p>
          <w:p w14:paraId="38456206" w14:textId="77777777" w:rsidR="006F717F" w:rsidRDefault="006F717F" w:rsidP="005C1184">
            <w:pPr>
              <w:overflowPunct w:val="0"/>
              <w:autoSpaceDE w:val="0"/>
              <w:autoSpaceDN w:val="0"/>
              <w:adjustRightInd w:val="0"/>
              <w:spacing w:after="0" w:line="240" w:lineRule="auto"/>
              <w:textAlignment w:val="baseline"/>
              <w:rPr>
                <w:rFonts w:ascii="Arial" w:hAnsi="Arial" w:cs="Arial"/>
              </w:rPr>
            </w:pPr>
          </w:p>
          <w:p w14:paraId="58CE5C44" w14:textId="77777777" w:rsidR="006F717F" w:rsidRPr="005C1184" w:rsidRDefault="006F717F" w:rsidP="005C1184">
            <w:pPr>
              <w:overflowPunct w:val="0"/>
              <w:autoSpaceDE w:val="0"/>
              <w:autoSpaceDN w:val="0"/>
              <w:adjustRightInd w:val="0"/>
              <w:spacing w:after="0" w:line="240" w:lineRule="auto"/>
              <w:textAlignment w:val="baseline"/>
              <w:rPr>
                <w:rFonts w:ascii="Arial" w:hAnsi="Arial" w:cs="Arial"/>
                <w:b/>
              </w:rPr>
            </w:pPr>
            <w:r w:rsidRPr="005C1184">
              <w:rPr>
                <w:rFonts w:ascii="Arial" w:hAnsi="Arial" w:cs="Arial"/>
                <w:b/>
              </w:rPr>
              <w:t xml:space="preserve">Podophyllotoxin solution: </w:t>
            </w:r>
            <w:proofErr w:type="spellStart"/>
            <w:r w:rsidRPr="005C1184">
              <w:rPr>
                <w:rFonts w:ascii="Arial" w:hAnsi="Arial" w:cs="Arial"/>
                <w:b/>
              </w:rPr>
              <w:t>Warticon</w:t>
            </w:r>
            <w:proofErr w:type="spellEnd"/>
            <w:r w:rsidRPr="005C1184">
              <w:rPr>
                <w:rFonts w:ascii="Arial" w:hAnsi="Arial" w:cs="Arial"/>
                <w:b/>
              </w:rPr>
              <w:t>® (containing 0.5% Podophyllotoxin in 3ml)</w:t>
            </w:r>
          </w:p>
          <w:p w14:paraId="7FB67F9B" w14:textId="77777777" w:rsidR="006F717F" w:rsidRPr="005C1184" w:rsidRDefault="006F717F" w:rsidP="005C1184">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Should be stored below 25°C.</w:t>
            </w:r>
          </w:p>
          <w:p w14:paraId="174A5486" w14:textId="77777777" w:rsidR="006F717F" w:rsidRPr="005C1184" w:rsidRDefault="006F717F" w:rsidP="005C1184">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Keep container tightly closed when not in use. Contents are flammable. Keep away from fire, </w:t>
            </w:r>
            <w:proofErr w:type="gramStart"/>
            <w:r w:rsidRPr="005C1184">
              <w:rPr>
                <w:rFonts w:ascii="Arial" w:hAnsi="Arial" w:cs="Arial"/>
              </w:rPr>
              <w:t>flame</w:t>
            </w:r>
            <w:proofErr w:type="gramEnd"/>
            <w:r w:rsidRPr="005C1184">
              <w:rPr>
                <w:rFonts w:ascii="Arial" w:hAnsi="Arial" w:cs="Arial"/>
              </w:rPr>
              <w:t xml:space="preserve"> or heat. </w:t>
            </w:r>
          </w:p>
          <w:p w14:paraId="6DCBCA68" w14:textId="0AC810AF" w:rsidR="006F717F" w:rsidRPr="005C1184" w:rsidRDefault="006F717F" w:rsidP="005C1184">
            <w:pPr>
              <w:pStyle w:val="ListParagraph"/>
              <w:numPr>
                <w:ilvl w:val="0"/>
                <w:numId w:val="22"/>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Do not leave </w:t>
            </w:r>
            <w:proofErr w:type="spellStart"/>
            <w:r w:rsidRPr="005C1184">
              <w:rPr>
                <w:rFonts w:ascii="Arial" w:hAnsi="Arial" w:cs="Arial"/>
              </w:rPr>
              <w:t>Warticon</w:t>
            </w:r>
            <w:proofErr w:type="spellEnd"/>
            <w:r w:rsidRPr="005C1184">
              <w:rPr>
                <w:rFonts w:ascii="Arial" w:hAnsi="Arial" w:cs="Arial"/>
              </w:rPr>
              <w:t>® solution in direct sunlight.</w:t>
            </w:r>
          </w:p>
        </w:tc>
      </w:tr>
      <w:tr w:rsidR="00456995" w:rsidRPr="00456995" w14:paraId="234E1A29" w14:textId="77777777" w:rsidTr="00B51C01">
        <w:tc>
          <w:tcPr>
            <w:tcW w:w="3544" w:type="dxa"/>
            <w:shd w:val="clear" w:color="auto" w:fill="D9D9D9"/>
          </w:tcPr>
          <w:p w14:paraId="11CAD0D0" w14:textId="77777777" w:rsidR="00456995" w:rsidRPr="00456995" w:rsidRDefault="00456995" w:rsidP="005C1184">
            <w:pPr>
              <w:overflowPunct w:val="0"/>
              <w:autoSpaceDE w:val="0"/>
              <w:autoSpaceDN w:val="0"/>
              <w:adjustRightInd w:val="0"/>
              <w:spacing w:after="0" w:line="240" w:lineRule="auto"/>
              <w:textAlignment w:val="baseline"/>
              <w:rPr>
                <w:rFonts w:cs="Arial"/>
                <w:b/>
                <w:vertAlign w:val="superscript"/>
              </w:rPr>
            </w:pPr>
            <w:r w:rsidRPr="00456995">
              <w:rPr>
                <w:rFonts w:ascii="Arial" w:hAnsi="Arial" w:cs="Arial"/>
                <w:b/>
              </w:rPr>
              <w:t>Drug interactions</w:t>
            </w:r>
          </w:p>
        </w:tc>
        <w:tc>
          <w:tcPr>
            <w:tcW w:w="6379" w:type="dxa"/>
          </w:tcPr>
          <w:p w14:paraId="1BD0CBE4" w14:textId="77777777" w:rsidR="00696DDC" w:rsidRDefault="00B66B64" w:rsidP="005C1184">
            <w:pPr>
              <w:widowControl w:val="0"/>
              <w:spacing w:after="0" w:line="240" w:lineRule="auto"/>
              <w:rPr>
                <w:rFonts w:ascii="Arial" w:hAnsi="Arial" w:cs="Arial"/>
                <w:color w:val="000000"/>
              </w:rPr>
            </w:pPr>
            <w:r w:rsidRPr="006B705E">
              <w:rPr>
                <w:rFonts w:ascii="Arial" w:eastAsia="Calibri" w:hAnsi="Arial" w:cs="Arial"/>
              </w:rPr>
              <w:t xml:space="preserve">Whilst there are no clinically significant interactions listed within this PGD </w:t>
            </w:r>
            <w:r w:rsidR="00696DDC">
              <w:rPr>
                <w:rFonts w:ascii="Arial" w:eastAsia="Calibri" w:hAnsi="Arial" w:cs="Arial"/>
              </w:rPr>
              <w:t>a</w:t>
            </w:r>
            <w:r w:rsidR="00696DDC" w:rsidRPr="00AD15D2">
              <w:rPr>
                <w:rFonts w:ascii="Arial" w:hAnsi="Arial" w:cs="Arial"/>
                <w:color w:val="000000"/>
              </w:rPr>
              <w:t xml:space="preserve">ll concurrent medications should be reviewed for interactions.  </w:t>
            </w:r>
          </w:p>
          <w:p w14:paraId="62A50236" w14:textId="77777777" w:rsidR="00696DDC" w:rsidRDefault="00696DDC" w:rsidP="005C1184">
            <w:pPr>
              <w:widowControl w:val="0"/>
              <w:spacing w:after="0" w:line="240" w:lineRule="auto"/>
              <w:rPr>
                <w:rFonts w:ascii="Arial" w:hAnsi="Arial" w:cs="Arial"/>
              </w:rPr>
            </w:pPr>
            <w:r w:rsidRPr="00AD15D2">
              <w:rPr>
                <w:rFonts w:ascii="Arial" w:hAnsi="Arial" w:cs="Arial"/>
                <w:color w:val="000000"/>
              </w:rPr>
              <w:t xml:space="preserve">A detailed list of all drug interactions is available in the </w:t>
            </w:r>
            <w:hyperlink r:id="rId14" w:history="1">
              <w:r w:rsidRPr="00AD15D2">
                <w:rPr>
                  <w:rFonts w:ascii="Arial" w:hAnsi="Arial" w:cs="Arial"/>
                  <w:color w:val="0000FF"/>
                  <w:u w:val="single"/>
                </w:rPr>
                <w:t>BNF</w:t>
              </w:r>
            </w:hyperlink>
            <w:r w:rsidRPr="00AD15D2">
              <w:rPr>
                <w:rFonts w:ascii="Arial" w:hAnsi="Arial" w:cs="Arial"/>
                <w:color w:val="000000"/>
              </w:rPr>
              <w:t xml:space="preserve"> or the product </w:t>
            </w:r>
            <w:hyperlink r:id="rId15" w:history="1">
              <w:r w:rsidRPr="00AD15D2">
                <w:rPr>
                  <w:rFonts w:ascii="Arial" w:hAnsi="Arial" w:cs="Arial"/>
                  <w:color w:val="0000FF"/>
                  <w:u w:val="single"/>
                </w:rPr>
                <w:t>SPC</w:t>
              </w:r>
            </w:hyperlink>
            <w:r w:rsidRPr="00AD15D2">
              <w:rPr>
                <w:rFonts w:ascii="Arial" w:hAnsi="Arial" w:cs="Arial"/>
              </w:rPr>
              <w:t xml:space="preserve">  </w:t>
            </w:r>
          </w:p>
          <w:p w14:paraId="64581C9A" w14:textId="342AA266" w:rsidR="00456995" w:rsidRPr="00696DDC" w:rsidRDefault="00696DDC" w:rsidP="005C1184">
            <w:pPr>
              <w:widowControl w:val="0"/>
              <w:spacing w:after="0" w:line="240" w:lineRule="auto"/>
              <w:rPr>
                <w:rFonts w:ascii="Arial" w:hAnsi="Arial" w:cs="Arial"/>
              </w:rPr>
            </w:pPr>
            <w:r w:rsidRPr="000353BF">
              <w:rPr>
                <w:rFonts w:ascii="Arial" w:hAnsi="Arial" w:cs="Arial"/>
              </w:rPr>
              <w:t>Seek advice from an appropriate clinician/Medicines Advisory Service if required.</w:t>
            </w:r>
            <w:r w:rsidRPr="00AD15D2">
              <w:rPr>
                <w:rFonts w:ascii="Arial" w:hAnsi="Arial" w:cs="Arial"/>
              </w:rPr>
              <w:t xml:space="preserve">  </w:t>
            </w:r>
          </w:p>
        </w:tc>
      </w:tr>
      <w:tr w:rsidR="00456995" w:rsidRPr="00456995" w14:paraId="208E01E6" w14:textId="77777777" w:rsidTr="00B51C01">
        <w:tc>
          <w:tcPr>
            <w:tcW w:w="3544" w:type="dxa"/>
            <w:shd w:val="clear" w:color="auto" w:fill="D9D9D9"/>
          </w:tcPr>
          <w:p w14:paraId="064E650C"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Identification &amp; management of adverse reactions</w:t>
            </w:r>
          </w:p>
        </w:tc>
        <w:tc>
          <w:tcPr>
            <w:tcW w:w="6379" w:type="dxa"/>
          </w:tcPr>
          <w:p w14:paraId="08874226" w14:textId="77777777" w:rsidR="00456995" w:rsidRPr="00456995" w:rsidRDefault="00456995" w:rsidP="005C1184">
            <w:pPr>
              <w:widowControl w:val="0"/>
              <w:spacing w:after="0" w:line="240" w:lineRule="auto"/>
              <w:rPr>
                <w:rFonts w:ascii="Arial" w:eastAsia="Calibri" w:hAnsi="Arial" w:cs="Arial"/>
              </w:rPr>
            </w:pPr>
            <w:r w:rsidRPr="00456995">
              <w:rPr>
                <w:rFonts w:ascii="Arial" w:eastAsia="Calibri" w:hAnsi="Arial" w:cs="Arial"/>
              </w:rPr>
              <w:t xml:space="preserve">A detailed list of adverse reactions is available in the </w:t>
            </w:r>
            <w:hyperlink r:id="rId16" w:history="1">
              <w:r w:rsidRPr="00E44A89">
                <w:rPr>
                  <w:rStyle w:val="Hyperlink"/>
                  <w:rFonts w:ascii="Arial" w:eastAsia="Calibri" w:hAnsi="Arial" w:cs="Arial"/>
                </w:rPr>
                <w:t>SPC</w:t>
              </w:r>
            </w:hyperlink>
            <w:r w:rsidR="00E44A89">
              <w:rPr>
                <w:rFonts w:ascii="Arial" w:eastAsia="Calibri" w:hAnsi="Arial" w:cs="Arial"/>
              </w:rPr>
              <w:t xml:space="preserve"> </w:t>
            </w:r>
            <w:r w:rsidRPr="00456995">
              <w:rPr>
                <w:rFonts w:ascii="Arial" w:eastAsia="Calibri" w:hAnsi="Arial" w:cs="Arial"/>
              </w:rPr>
              <w:t xml:space="preserve">and </w:t>
            </w:r>
            <w:hyperlink r:id="rId17" w:history="1">
              <w:r w:rsidRPr="00E44A89">
                <w:rPr>
                  <w:rStyle w:val="Hyperlink"/>
                  <w:rFonts w:ascii="Arial" w:eastAsia="Calibri" w:hAnsi="Arial" w:cs="Arial"/>
                </w:rPr>
                <w:t>BNF</w:t>
              </w:r>
            </w:hyperlink>
            <w:r w:rsidRPr="00456995">
              <w:rPr>
                <w:rFonts w:ascii="Arial" w:eastAsia="Calibri" w:hAnsi="Arial" w:cs="Arial"/>
              </w:rPr>
              <w:t xml:space="preserve"> </w:t>
            </w:r>
          </w:p>
          <w:p w14:paraId="4801558A" w14:textId="77777777" w:rsidR="00456995" w:rsidRPr="00456995" w:rsidRDefault="00456995" w:rsidP="005C1184">
            <w:pPr>
              <w:widowControl w:val="0"/>
              <w:spacing w:after="0" w:line="240" w:lineRule="auto"/>
              <w:rPr>
                <w:rFonts w:ascii="Arial" w:eastAsia="Calibri" w:hAnsi="Arial" w:cs="Arial"/>
              </w:rPr>
            </w:pPr>
          </w:p>
          <w:p w14:paraId="763B6FA3" w14:textId="77777777" w:rsidR="00456995" w:rsidRPr="00456995" w:rsidRDefault="00456995" w:rsidP="005C1184">
            <w:pPr>
              <w:widowControl w:val="0"/>
              <w:spacing w:after="0" w:line="240" w:lineRule="auto"/>
              <w:rPr>
                <w:rFonts w:ascii="Arial" w:eastAsia="Calibri" w:hAnsi="Arial" w:cs="Arial"/>
              </w:rPr>
            </w:pPr>
            <w:r w:rsidRPr="00456995">
              <w:rPr>
                <w:rFonts w:ascii="Arial" w:eastAsia="Calibri" w:hAnsi="Arial" w:cs="Arial"/>
              </w:rPr>
              <w:t>The following side effects are very common/common with</w:t>
            </w:r>
            <w:r w:rsidRPr="00456995">
              <w:rPr>
                <w:rFonts w:ascii="Arial" w:eastAsia="Calibri" w:hAnsi="Arial" w:cs="Arial"/>
                <w:lang w:val="en-US"/>
              </w:rPr>
              <w:t xml:space="preserve"> </w:t>
            </w:r>
            <w:r w:rsidR="00DC17B0">
              <w:rPr>
                <w:rFonts w:ascii="Arial" w:eastAsia="Calibri" w:hAnsi="Arial" w:cs="Arial"/>
              </w:rPr>
              <w:t>podophyllotoxin</w:t>
            </w:r>
            <w:r w:rsidRPr="00456995">
              <w:rPr>
                <w:rFonts w:ascii="Arial" w:eastAsia="Calibri" w:hAnsi="Arial" w:cs="Arial"/>
              </w:rPr>
              <w:t>:</w:t>
            </w:r>
          </w:p>
          <w:p w14:paraId="6136BE9E" w14:textId="77777777" w:rsidR="00456995" w:rsidRPr="005C1184" w:rsidRDefault="006F717F" w:rsidP="005C1184">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Application site irritation (including erythema, pruritus, skin burning sensation)</w:t>
            </w:r>
          </w:p>
          <w:p w14:paraId="0C3B9DBA" w14:textId="77777777" w:rsidR="0050286C" w:rsidRDefault="0050286C" w:rsidP="005C1184">
            <w:pPr>
              <w:overflowPunct w:val="0"/>
              <w:autoSpaceDE w:val="0"/>
              <w:autoSpaceDN w:val="0"/>
              <w:adjustRightInd w:val="0"/>
              <w:spacing w:after="0" w:line="240" w:lineRule="auto"/>
              <w:textAlignment w:val="baseline"/>
              <w:rPr>
                <w:rFonts w:ascii="Arial" w:hAnsi="Arial" w:cs="Arial"/>
              </w:rPr>
            </w:pPr>
          </w:p>
          <w:p w14:paraId="661E9261" w14:textId="77777777" w:rsidR="0050286C" w:rsidRDefault="0050286C" w:rsidP="005C1184">
            <w:pPr>
              <w:overflowPunct w:val="0"/>
              <w:autoSpaceDE w:val="0"/>
              <w:autoSpaceDN w:val="0"/>
              <w:adjustRightInd w:val="0"/>
              <w:spacing w:after="0" w:line="240" w:lineRule="auto"/>
              <w:contextualSpacing/>
              <w:textAlignment w:val="baseline"/>
              <w:rPr>
                <w:rFonts w:ascii="Arial" w:eastAsia="Calibri" w:hAnsi="Arial" w:cs="Arial"/>
              </w:rPr>
            </w:pPr>
            <w:r w:rsidRPr="000E6A49">
              <w:rPr>
                <w:rFonts w:ascii="Arial" w:eastAsia="Calibri" w:hAnsi="Arial" w:cs="Arial"/>
              </w:rPr>
              <w:t xml:space="preserve">The excipients </w:t>
            </w:r>
            <w:r>
              <w:rPr>
                <w:rFonts w:ascii="Arial" w:eastAsia="Calibri" w:hAnsi="Arial" w:cs="Arial"/>
              </w:rPr>
              <w:t xml:space="preserve">of </w:t>
            </w:r>
            <w:proofErr w:type="spellStart"/>
            <w:r>
              <w:rPr>
                <w:rFonts w:ascii="Arial" w:eastAsia="Calibri" w:hAnsi="Arial" w:cs="Arial"/>
              </w:rPr>
              <w:t>Warticon</w:t>
            </w:r>
            <w:proofErr w:type="spellEnd"/>
            <w:r>
              <w:rPr>
                <w:rFonts w:ascii="Arial" w:eastAsia="Calibri" w:hAnsi="Arial" w:cs="Arial"/>
              </w:rPr>
              <w:t>® cream include</w:t>
            </w:r>
            <w:r w:rsidRPr="00587CFB">
              <w:rPr>
                <w:rFonts w:ascii="Arial" w:eastAsia="Calibri" w:hAnsi="Arial" w:cs="Arial"/>
              </w:rPr>
              <w:t>:</w:t>
            </w:r>
          </w:p>
          <w:p w14:paraId="3DE27AB7" w14:textId="77777777" w:rsidR="0050286C" w:rsidRPr="005C1184" w:rsidRDefault="0050286C" w:rsidP="005C1184">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Methyl and propyl </w:t>
            </w:r>
            <w:proofErr w:type="spellStart"/>
            <w:r w:rsidRPr="005C1184">
              <w:rPr>
                <w:rFonts w:ascii="Arial" w:hAnsi="Arial" w:cs="Arial"/>
              </w:rPr>
              <w:t>parahydroxybenzoate</w:t>
            </w:r>
            <w:proofErr w:type="spellEnd"/>
            <w:r w:rsidRPr="005C1184">
              <w:rPr>
                <w:rFonts w:ascii="Arial" w:hAnsi="Arial" w:cs="Arial"/>
              </w:rPr>
              <w:t xml:space="preserve"> which may cause allergic reactions (possibly delayed).</w:t>
            </w:r>
          </w:p>
          <w:p w14:paraId="348A9267" w14:textId="77777777" w:rsidR="0050286C" w:rsidRPr="005C1184" w:rsidRDefault="0050286C" w:rsidP="005C1184">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Sorbic acid, </w:t>
            </w:r>
            <w:proofErr w:type="spellStart"/>
            <w:r w:rsidRPr="005C1184">
              <w:rPr>
                <w:rFonts w:ascii="Arial" w:hAnsi="Arial" w:cs="Arial"/>
              </w:rPr>
              <w:t>stearylalcohol</w:t>
            </w:r>
            <w:proofErr w:type="spellEnd"/>
            <w:r w:rsidRPr="005C1184">
              <w:rPr>
                <w:rFonts w:ascii="Arial" w:hAnsi="Arial" w:cs="Arial"/>
              </w:rPr>
              <w:t xml:space="preserve"> and </w:t>
            </w:r>
            <w:proofErr w:type="spellStart"/>
            <w:r w:rsidRPr="005C1184">
              <w:rPr>
                <w:rFonts w:ascii="Arial" w:hAnsi="Arial" w:cs="Arial"/>
              </w:rPr>
              <w:t>cetylalcohol</w:t>
            </w:r>
            <w:proofErr w:type="spellEnd"/>
            <w:r w:rsidRPr="005C1184">
              <w:rPr>
                <w:rFonts w:ascii="Arial" w:hAnsi="Arial" w:cs="Arial"/>
              </w:rPr>
              <w:t xml:space="preserve"> which may cause local skin reactions, (e.g. contact dermatitis).</w:t>
            </w:r>
          </w:p>
          <w:p w14:paraId="431F3DAE" w14:textId="77777777" w:rsidR="0050286C" w:rsidRPr="005C1184" w:rsidRDefault="0050286C" w:rsidP="005C1184">
            <w:pPr>
              <w:pStyle w:val="ListParagraph"/>
              <w:numPr>
                <w:ilvl w:val="0"/>
                <w:numId w:val="23"/>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Butyl </w:t>
            </w:r>
            <w:proofErr w:type="spellStart"/>
            <w:r w:rsidRPr="005C1184">
              <w:rPr>
                <w:rFonts w:ascii="Arial" w:hAnsi="Arial" w:cs="Arial"/>
              </w:rPr>
              <w:t>hydroxyanisole</w:t>
            </w:r>
            <w:proofErr w:type="spellEnd"/>
            <w:r w:rsidRPr="005C1184">
              <w:rPr>
                <w:rFonts w:ascii="Arial" w:hAnsi="Arial" w:cs="Arial"/>
              </w:rPr>
              <w:t xml:space="preserve"> which may cause local skin reactions (e.g. contact dermatitis), or irritation to the eyes and mucous membranes.</w:t>
            </w:r>
          </w:p>
        </w:tc>
      </w:tr>
      <w:tr w:rsidR="00456995" w:rsidRPr="00456995" w14:paraId="12EC1582" w14:textId="77777777" w:rsidTr="00B51C01">
        <w:tc>
          <w:tcPr>
            <w:tcW w:w="3544" w:type="dxa"/>
            <w:shd w:val="clear" w:color="auto" w:fill="D9D9D9"/>
          </w:tcPr>
          <w:p w14:paraId="02EB8530"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Management of and reporting procedure for adverse reactions</w:t>
            </w:r>
          </w:p>
        </w:tc>
        <w:tc>
          <w:tcPr>
            <w:tcW w:w="6379" w:type="dxa"/>
          </w:tcPr>
          <w:p w14:paraId="2061317F" w14:textId="243C9876" w:rsidR="00456995" w:rsidRPr="005C1184" w:rsidRDefault="00456995" w:rsidP="005C1184">
            <w:pPr>
              <w:pStyle w:val="ListParagraph"/>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Healthcare</w:t>
            </w:r>
            <w:r w:rsidRPr="005C1184">
              <w:rPr>
                <w:rFonts w:ascii="Arial" w:eastAsia="Arial" w:hAnsi="Arial" w:cs="Arial"/>
                <w:spacing w:val="26"/>
              </w:rPr>
              <w:t xml:space="preserve"> </w:t>
            </w:r>
            <w:r w:rsidRPr="005C1184">
              <w:rPr>
                <w:rFonts w:ascii="Arial" w:eastAsia="Arial" w:hAnsi="Arial" w:cs="Arial"/>
              </w:rPr>
              <w:t>professionals</w:t>
            </w:r>
            <w:r w:rsidRPr="005C1184">
              <w:rPr>
                <w:rFonts w:ascii="Arial" w:eastAsia="Arial" w:hAnsi="Arial" w:cs="Arial"/>
                <w:spacing w:val="24"/>
              </w:rPr>
              <w:t xml:space="preserve"> </w:t>
            </w:r>
            <w:r w:rsidRPr="005C1184">
              <w:rPr>
                <w:rFonts w:ascii="Arial" w:eastAsia="Arial" w:hAnsi="Arial" w:cs="Arial"/>
              </w:rPr>
              <w:t>and</w:t>
            </w:r>
            <w:r w:rsidRPr="005C1184">
              <w:rPr>
                <w:rFonts w:ascii="Arial" w:eastAsia="Arial" w:hAnsi="Arial" w:cs="Arial"/>
                <w:spacing w:val="14"/>
              </w:rPr>
              <w:t xml:space="preserve"> </w:t>
            </w:r>
            <w:r w:rsidR="00336565" w:rsidRPr="005C1184">
              <w:rPr>
                <w:rFonts w:ascii="Arial" w:eastAsia="Arial" w:hAnsi="Arial" w:cs="Arial"/>
              </w:rPr>
              <w:t>individuals</w:t>
            </w:r>
            <w:r w:rsidRPr="005C1184">
              <w:rPr>
                <w:rFonts w:ascii="Arial" w:eastAsia="Arial" w:hAnsi="Arial" w:cs="Arial"/>
              </w:rPr>
              <w:t>/carers are</w:t>
            </w:r>
            <w:r w:rsidRPr="005C1184">
              <w:rPr>
                <w:rFonts w:ascii="Arial" w:eastAsia="Arial" w:hAnsi="Arial" w:cs="Arial"/>
                <w:spacing w:val="10"/>
              </w:rPr>
              <w:t xml:space="preserve"> </w:t>
            </w:r>
            <w:r w:rsidRPr="005C1184">
              <w:rPr>
                <w:rFonts w:ascii="Arial" w:eastAsia="Arial" w:hAnsi="Arial" w:cs="Arial"/>
              </w:rPr>
              <w:t>encouraged</w:t>
            </w:r>
            <w:r w:rsidRPr="005C1184">
              <w:rPr>
                <w:rFonts w:ascii="Arial" w:eastAsia="Arial" w:hAnsi="Arial" w:cs="Arial"/>
                <w:spacing w:val="25"/>
              </w:rPr>
              <w:t xml:space="preserve"> </w:t>
            </w:r>
            <w:r w:rsidRPr="005C1184">
              <w:rPr>
                <w:rFonts w:ascii="Arial" w:eastAsia="Arial" w:hAnsi="Arial" w:cs="Arial"/>
              </w:rPr>
              <w:t>to</w:t>
            </w:r>
            <w:r w:rsidRPr="005C1184">
              <w:rPr>
                <w:rFonts w:ascii="Arial" w:eastAsia="Arial" w:hAnsi="Arial" w:cs="Arial"/>
                <w:spacing w:val="21"/>
              </w:rPr>
              <w:t xml:space="preserve"> </w:t>
            </w:r>
            <w:r w:rsidRPr="005C1184">
              <w:rPr>
                <w:rFonts w:ascii="Arial" w:eastAsia="Arial" w:hAnsi="Arial" w:cs="Arial"/>
              </w:rPr>
              <w:t>report</w:t>
            </w:r>
            <w:r w:rsidRPr="005C1184">
              <w:rPr>
                <w:rFonts w:ascii="Arial" w:eastAsia="Arial" w:hAnsi="Arial" w:cs="Arial"/>
                <w:spacing w:val="13"/>
              </w:rPr>
              <w:t xml:space="preserve"> </w:t>
            </w:r>
            <w:r w:rsidRPr="005C1184">
              <w:rPr>
                <w:rFonts w:ascii="Arial" w:eastAsia="Arial" w:hAnsi="Arial" w:cs="Arial"/>
              </w:rPr>
              <w:t>suspected</w:t>
            </w:r>
            <w:r w:rsidRPr="005C1184">
              <w:rPr>
                <w:rFonts w:ascii="Arial" w:eastAsia="Arial" w:hAnsi="Arial" w:cs="Arial"/>
                <w:spacing w:val="18"/>
              </w:rPr>
              <w:t xml:space="preserve"> </w:t>
            </w:r>
            <w:r w:rsidRPr="005C1184">
              <w:rPr>
                <w:rFonts w:ascii="Arial" w:eastAsia="Arial" w:hAnsi="Arial" w:cs="Arial"/>
              </w:rPr>
              <w:t>adverse</w:t>
            </w:r>
            <w:r w:rsidRPr="005C1184">
              <w:rPr>
                <w:rFonts w:ascii="Arial" w:eastAsia="Arial" w:hAnsi="Arial" w:cs="Arial"/>
                <w:spacing w:val="29"/>
              </w:rPr>
              <w:t xml:space="preserve"> </w:t>
            </w:r>
            <w:r w:rsidRPr="005C1184">
              <w:rPr>
                <w:rFonts w:ascii="Arial" w:eastAsia="Arial" w:hAnsi="Arial" w:cs="Arial"/>
              </w:rPr>
              <w:t>reactions</w:t>
            </w:r>
            <w:r w:rsidRPr="005C1184">
              <w:rPr>
                <w:rFonts w:ascii="Arial" w:eastAsia="Arial" w:hAnsi="Arial" w:cs="Arial"/>
                <w:spacing w:val="10"/>
              </w:rPr>
              <w:t xml:space="preserve"> </w:t>
            </w:r>
            <w:r w:rsidRPr="005C1184">
              <w:rPr>
                <w:rFonts w:ascii="Arial" w:eastAsia="Arial" w:hAnsi="Arial" w:cs="Arial"/>
              </w:rPr>
              <w:t>to</w:t>
            </w:r>
            <w:r w:rsidRPr="005C1184">
              <w:rPr>
                <w:rFonts w:ascii="Arial" w:eastAsia="Arial" w:hAnsi="Arial" w:cs="Arial"/>
                <w:spacing w:val="14"/>
              </w:rPr>
              <w:t xml:space="preserve"> </w:t>
            </w:r>
            <w:r w:rsidRPr="005C1184">
              <w:rPr>
                <w:rFonts w:ascii="Arial" w:eastAsia="Arial" w:hAnsi="Arial" w:cs="Arial"/>
              </w:rPr>
              <w:t>the</w:t>
            </w:r>
            <w:r w:rsidRPr="005C1184">
              <w:rPr>
                <w:rFonts w:ascii="Arial" w:eastAsia="Arial" w:hAnsi="Arial" w:cs="Arial"/>
                <w:w w:val="98"/>
              </w:rPr>
              <w:t xml:space="preserve"> </w:t>
            </w:r>
            <w:r w:rsidRPr="005C1184">
              <w:rPr>
                <w:rFonts w:ascii="Arial" w:eastAsia="Arial" w:hAnsi="Arial" w:cs="Arial"/>
              </w:rPr>
              <w:t>Medicines</w:t>
            </w:r>
            <w:r w:rsidRPr="005C1184">
              <w:rPr>
                <w:rFonts w:ascii="Arial" w:eastAsia="Arial" w:hAnsi="Arial" w:cs="Arial"/>
                <w:spacing w:val="22"/>
              </w:rPr>
              <w:t xml:space="preserve"> </w:t>
            </w:r>
            <w:r w:rsidRPr="005C1184">
              <w:rPr>
                <w:rFonts w:ascii="Arial" w:eastAsia="Arial" w:hAnsi="Arial" w:cs="Arial"/>
              </w:rPr>
              <w:t>and</w:t>
            </w:r>
            <w:r w:rsidRPr="005C1184">
              <w:rPr>
                <w:rFonts w:ascii="Arial" w:eastAsia="Arial" w:hAnsi="Arial" w:cs="Arial"/>
                <w:spacing w:val="19"/>
              </w:rPr>
              <w:t xml:space="preserve"> </w:t>
            </w:r>
            <w:r w:rsidRPr="005C1184">
              <w:rPr>
                <w:rFonts w:ascii="Arial" w:eastAsia="Arial" w:hAnsi="Arial" w:cs="Arial"/>
              </w:rPr>
              <w:t>Healthcare</w:t>
            </w:r>
            <w:r w:rsidRPr="005C1184">
              <w:rPr>
                <w:rFonts w:ascii="Arial" w:eastAsia="Arial" w:hAnsi="Arial" w:cs="Arial"/>
                <w:spacing w:val="18"/>
              </w:rPr>
              <w:t xml:space="preserve"> </w:t>
            </w:r>
            <w:r w:rsidRPr="005C1184">
              <w:rPr>
                <w:rFonts w:ascii="Arial" w:eastAsia="Arial" w:hAnsi="Arial" w:cs="Arial"/>
              </w:rPr>
              <w:t>products</w:t>
            </w:r>
            <w:r w:rsidRPr="005C1184">
              <w:rPr>
                <w:rFonts w:ascii="Arial" w:eastAsia="Arial" w:hAnsi="Arial" w:cs="Arial"/>
                <w:spacing w:val="23"/>
              </w:rPr>
              <w:t xml:space="preserve"> </w:t>
            </w:r>
            <w:r w:rsidRPr="005C1184">
              <w:rPr>
                <w:rFonts w:ascii="Arial" w:eastAsia="Arial" w:hAnsi="Arial" w:cs="Arial"/>
              </w:rPr>
              <w:t>Regulatory</w:t>
            </w:r>
            <w:r w:rsidRPr="005C1184">
              <w:rPr>
                <w:rFonts w:ascii="Arial" w:eastAsia="Arial" w:hAnsi="Arial" w:cs="Arial"/>
                <w:spacing w:val="7"/>
              </w:rPr>
              <w:t xml:space="preserve"> </w:t>
            </w:r>
            <w:r w:rsidRPr="005C1184">
              <w:rPr>
                <w:rFonts w:ascii="Arial" w:eastAsia="Arial" w:hAnsi="Arial" w:cs="Arial"/>
              </w:rPr>
              <w:t>Agency</w:t>
            </w:r>
            <w:r w:rsidRPr="005C1184">
              <w:rPr>
                <w:rFonts w:ascii="Arial" w:eastAsia="Arial" w:hAnsi="Arial" w:cs="Arial"/>
                <w:spacing w:val="38"/>
              </w:rPr>
              <w:t xml:space="preserve"> </w:t>
            </w:r>
            <w:r w:rsidRPr="005C1184">
              <w:rPr>
                <w:rFonts w:ascii="Arial" w:eastAsia="Arial" w:hAnsi="Arial" w:cs="Arial"/>
              </w:rPr>
              <w:t>(MHRA)</w:t>
            </w:r>
            <w:r w:rsidRPr="005C1184">
              <w:rPr>
                <w:rFonts w:ascii="Arial" w:eastAsia="Arial" w:hAnsi="Arial" w:cs="Arial"/>
                <w:w w:val="101"/>
              </w:rPr>
              <w:t xml:space="preserve"> </w:t>
            </w:r>
            <w:r w:rsidRPr="005C1184">
              <w:rPr>
                <w:rFonts w:ascii="Arial" w:eastAsia="Arial" w:hAnsi="Arial" w:cs="Arial"/>
              </w:rPr>
              <w:t>using</w:t>
            </w:r>
            <w:r w:rsidRPr="005C1184">
              <w:rPr>
                <w:rFonts w:ascii="Arial" w:eastAsia="Arial" w:hAnsi="Arial" w:cs="Arial"/>
                <w:spacing w:val="9"/>
              </w:rPr>
              <w:t xml:space="preserve"> </w:t>
            </w:r>
            <w:r w:rsidRPr="005C1184">
              <w:rPr>
                <w:rFonts w:ascii="Arial" w:eastAsia="Arial" w:hAnsi="Arial" w:cs="Arial"/>
              </w:rPr>
              <w:t>the</w:t>
            </w:r>
            <w:r w:rsidRPr="005C1184">
              <w:rPr>
                <w:rFonts w:ascii="Arial" w:eastAsia="Arial" w:hAnsi="Arial" w:cs="Arial"/>
                <w:spacing w:val="11"/>
              </w:rPr>
              <w:t xml:space="preserve"> </w:t>
            </w:r>
            <w:hyperlink r:id="rId18" w:history="1">
              <w:r w:rsidRPr="005C1184">
                <w:rPr>
                  <w:rStyle w:val="Hyperlink"/>
                  <w:rFonts w:ascii="Arial" w:eastAsia="Arial" w:hAnsi="Arial" w:cs="Arial"/>
                </w:rPr>
                <w:t>Yellow</w:t>
              </w:r>
              <w:r w:rsidRPr="005C1184">
                <w:rPr>
                  <w:rStyle w:val="Hyperlink"/>
                  <w:rFonts w:ascii="Arial" w:eastAsia="Arial" w:hAnsi="Arial" w:cs="Arial"/>
                  <w:spacing w:val="28"/>
                </w:rPr>
                <w:t xml:space="preserve"> </w:t>
              </w:r>
              <w:r w:rsidRPr="005C1184">
                <w:rPr>
                  <w:rStyle w:val="Hyperlink"/>
                  <w:rFonts w:ascii="Arial" w:eastAsia="Arial" w:hAnsi="Arial" w:cs="Arial"/>
                </w:rPr>
                <w:t>Card</w:t>
              </w:r>
              <w:r w:rsidRPr="005C1184">
                <w:rPr>
                  <w:rStyle w:val="Hyperlink"/>
                  <w:rFonts w:ascii="Arial" w:eastAsia="Arial" w:hAnsi="Arial" w:cs="Arial"/>
                  <w:spacing w:val="16"/>
                </w:rPr>
                <w:t xml:space="preserve"> </w:t>
              </w:r>
              <w:r w:rsidRPr="005C1184">
                <w:rPr>
                  <w:rStyle w:val="Hyperlink"/>
                  <w:rFonts w:ascii="Arial" w:eastAsia="Arial" w:hAnsi="Arial" w:cs="Arial"/>
                </w:rPr>
                <w:t>reporting</w:t>
              </w:r>
              <w:r w:rsidRPr="005C1184">
                <w:rPr>
                  <w:rStyle w:val="Hyperlink"/>
                  <w:rFonts w:ascii="Arial" w:eastAsia="Arial" w:hAnsi="Arial" w:cs="Arial"/>
                  <w:spacing w:val="12"/>
                </w:rPr>
                <w:t xml:space="preserve"> </w:t>
              </w:r>
              <w:r w:rsidRPr="005C1184">
                <w:rPr>
                  <w:rStyle w:val="Hyperlink"/>
                  <w:rFonts w:ascii="Arial" w:eastAsia="Arial" w:hAnsi="Arial" w:cs="Arial"/>
                </w:rPr>
                <w:t>scheme</w:t>
              </w:r>
            </w:hyperlink>
            <w:r w:rsidRPr="005C1184">
              <w:rPr>
                <w:rFonts w:ascii="Arial" w:eastAsia="Arial" w:hAnsi="Arial" w:cs="Arial"/>
                <w:spacing w:val="16"/>
              </w:rPr>
              <w:t xml:space="preserve"> </w:t>
            </w:r>
          </w:p>
          <w:p w14:paraId="4BB48B50" w14:textId="23AD9815" w:rsidR="00456995" w:rsidRPr="005C1184" w:rsidRDefault="00456995" w:rsidP="005C1184">
            <w:pPr>
              <w:pStyle w:val="ListParagraph"/>
              <w:widowControl w:val="0"/>
              <w:numPr>
                <w:ilvl w:val="0"/>
                <w:numId w:val="24"/>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rPr>
              <w:t xml:space="preserve">Record all adverse drug reactions (ADRs) in the </w:t>
            </w:r>
            <w:r w:rsidR="00E11003" w:rsidRPr="005C1184">
              <w:rPr>
                <w:rFonts w:ascii="Arial" w:hAnsi="Arial" w:cs="Arial"/>
              </w:rPr>
              <w:t>individual’s clinical</w:t>
            </w:r>
            <w:r w:rsidRPr="005C1184">
              <w:rPr>
                <w:rFonts w:ascii="Arial" w:hAnsi="Arial" w:cs="Arial"/>
              </w:rPr>
              <w:t xml:space="preserve"> record.</w:t>
            </w:r>
          </w:p>
          <w:p w14:paraId="6851530D" w14:textId="77777777" w:rsidR="00456995" w:rsidRPr="005C1184" w:rsidRDefault="00456995" w:rsidP="005C1184">
            <w:pPr>
              <w:pStyle w:val="ListParagraph"/>
              <w:widowControl w:val="0"/>
              <w:numPr>
                <w:ilvl w:val="0"/>
                <w:numId w:val="24"/>
              </w:numPr>
              <w:overflowPunct w:val="0"/>
              <w:autoSpaceDE w:val="0"/>
              <w:autoSpaceDN w:val="0"/>
              <w:adjustRightInd w:val="0"/>
              <w:spacing w:after="0" w:line="240" w:lineRule="auto"/>
              <w:textAlignment w:val="baseline"/>
              <w:rPr>
                <w:rFonts w:ascii="Arial" w:hAnsi="Arial" w:cs="Arial"/>
              </w:rPr>
            </w:pPr>
            <w:r w:rsidRPr="005C1184">
              <w:rPr>
                <w:rFonts w:ascii="Arial" w:hAnsi="Arial" w:cs="Arial"/>
                <w:highlight w:val="cyan"/>
              </w:rPr>
              <w:t>Report via organisation incident policy.</w:t>
            </w:r>
          </w:p>
        </w:tc>
      </w:tr>
      <w:tr w:rsidR="00456995" w:rsidRPr="00456995" w14:paraId="174D7079" w14:textId="77777777" w:rsidTr="00B51C01">
        <w:tc>
          <w:tcPr>
            <w:tcW w:w="3544" w:type="dxa"/>
            <w:shd w:val="clear" w:color="auto" w:fill="D9D9D9"/>
          </w:tcPr>
          <w:p w14:paraId="0601D267"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tcPr>
          <w:p w14:paraId="0EF17969" w14:textId="77777777" w:rsidR="006F717F" w:rsidRPr="00BF373C" w:rsidRDefault="006F717F" w:rsidP="005C1184">
            <w:pPr>
              <w:overflowPunct w:val="0"/>
              <w:autoSpaceDE w:val="0"/>
              <w:autoSpaceDN w:val="0"/>
              <w:adjustRightInd w:val="0"/>
              <w:spacing w:after="0" w:line="240" w:lineRule="auto"/>
              <w:contextualSpacing/>
              <w:textAlignment w:val="baseline"/>
              <w:rPr>
                <w:rFonts w:ascii="Arial" w:eastAsia="Arial" w:hAnsi="Arial" w:cs="Arial"/>
                <w:b/>
              </w:rPr>
            </w:pPr>
            <w:r w:rsidRPr="00BF373C">
              <w:rPr>
                <w:rFonts w:ascii="Arial" w:eastAsia="Arial" w:hAnsi="Arial" w:cs="Arial"/>
                <w:b/>
              </w:rPr>
              <w:t>Medication</w:t>
            </w:r>
            <w:r w:rsidR="0050286C">
              <w:rPr>
                <w:rFonts w:ascii="Arial" w:eastAsia="Arial" w:hAnsi="Arial" w:cs="Arial"/>
                <w:b/>
              </w:rPr>
              <w:t xml:space="preserve"> (general)</w:t>
            </w:r>
            <w:r w:rsidRPr="00BF373C">
              <w:rPr>
                <w:rFonts w:ascii="Arial" w:eastAsia="Arial" w:hAnsi="Arial" w:cs="Arial"/>
                <w:b/>
              </w:rPr>
              <w:t>:</w:t>
            </w:r>
          </w:p>
          <w:p w14:paraId="60CB6944" w14:textId="073A0249"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Give </w:t>
            </w:r>
            <w:r w:rsidR="00E11003" w:rsidRPr="005C1184">
              <w:rPr>
                <w:rFonts w:ascii="Arial" w:eastAsia="Arial" w:hAnsi="Arial" w:cs="Arial"/>
              </w:rPr>
              <w:t xml:space="preserve">manufacturer </w:t>
            </w:r>
            <w:r w:rsidRPr="005C1184">
              <w:rPr>
                <w:rFonts w:ascii="Arial" w:eastAsia="Arial" w:hAnsi="Arial" w:cs="Arial"/>
              </w:rPr>
              <w:t>information leaflet (PIL) provided with the original pack. Explain mode of action, side effects, and benefits of the medicine</w:t>
            </w:r>
            <w:r w:rsidR="00A07989" w:rsidRPr="005C1184">
              <w:rPr>
                <w:rFonts w:ascii="Arial" w:eastAsia="Arial" w:hAnsi="Arial" w:cs="Arial"/>
              </w:rPr>
              <w:t>.</w:t>
            </w:r>
          </w:p>
          <w:p w14:paraId="7692316A" w14:textId="7B33B2C1" w:rsidR="0050286C" w:rsidRPr="005C1184" w:rsidRDefault="0050286C"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Hands should be washed thoroughly before and after application</w:t>
            </w:r>
            <w:r w:rsidR="00A07989" w:rsidRPr="005C1184">
              <w:rPr>
                <w:rFonts w:ascii="Arial" w:eastAsia="Arial" w:hAnsi="Arial" w:cs="Arial"/>
              </w:rPr>
              <w:t>.</w:t>
            </w:r>
          </w:p>
          <w:p w14:paraId="617E95EF" w14:textId="77777777" w:rsidR="0050286C" w:rsidRPr="00B36452" w:rsidRDefault="0050286C"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Podophyllotoxin preparations should not </w:t>
            </w:r>
            <w:proofErr w:type="gramStart"/>
            <w:r w:rsidRPr="005C1184">
              <w:rPr>
                <w:rFonts w:ascii="Arial" w:eastAsia="Arial" w:hAnsi="Arial" w:cs="Arial"/>
              </w:rPr>
              <w:t>come into contact with</w:t>
            </w:r>
            <w:proofErr w:type="gramEnd"/>
            <w:r w:rsidRPr="005C1184">
              <w:rPr>
                <w:rFonts w:ascii="Arial" w:eastAsia="Arial" w:hAnsi="Arial" w:cs="Arial"/>
              </w:rPr>
              <w:t xml:space="preserve"> the eyes. If this occurs, the eye should be thoroughly rinsed </w:t>
            </w:r>
            <w:r w:rsidRPr="00B36452">
              <w:rPr>
                <w:rFonts w:ascii="Arial" w:eastAsia="Arial" w:hAnsi="Arial" w:cs="Arial"/>
              </w:rPr>
              <w:t xml:space="preserve">with water. </w:t>
            </w:r>
          </w:p>
          <w:p w14:paraId="504AD75A" w14:textId="1C11A19C" w:rsidR="0050286C" w:rsidRPr="00B36452" w:rsidRDefault="0050286C"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B36452">
              <w:rPr>
                <w:rFonts w:ascii="Arial" w:eastAsia="Arial" w:hAnsi="Arial" w:cs="Arial"/>
              </w:rPr>
              <w:t>Avoid applying the cream to healthy surrounding tissue and open wounds</w:t>
            </w:r>
            <w:r w:rsidR="00A07989" w:rsidRPr="00B36452">
              <w:rPr>
                <w:rFonts w:ascii="Arial" w:eastAsia="Arial" w:hAnsi="Arial" w:cs="Arial"/>
              </w:rPr>
              <w:t>.</w:t>
            </w:r>
            <w:r w:rsidR="00791862" w:rsidRPr="00B36452">
              <w:rPr>
                <w:rFonts w:ascii="Arial" w:eastAsia="Arial" w:hAnsi="Arial" w:cs="Arial"/>
              </w:rPr>
              <w:t xml:space="preserve"> Advise that p</w:t>
            </w:r>
            <w:r w:rsidR="00791862" w:rsidRPr="00B36452">
              <w:rPr>
                <w:rFonts w:ascii="Arial" w:hAnsi="Arial" w:cs="Arial"/>
              </w:rPr>
              <w:t xml:space="preserve">etroleum jelly may be applied to healthy skin adjacent to lesions to limit damage from inadvertent contact with podophyllotoxin solution. If used, </w:t>
            </w:r>
            <w:r w:rsidR="00791862" w:rsidRPr="00B36452">
              <w:rPr>
                <w:rFonts w:ascii="Arial" w:hAnsi="Arial" w:cs="Arial"/>
                <w:shd w:val="clear" w:color="auto" w:fill="FFFFFF"/>
              </w:rPr>
              <w:t xml:space="preserve">instruct individuals not to smoke or go near naked flames due to risk of severe burns. </w:t>
            </w:r>
            <w:r w:rsidR="00791862" w:rsidRPr="00B36452">
              <w:rPr>
                <w:rFonts w:ascii="Arial" w:hAnsi="Arial" w:cs="Arial"/>
              </w:rPr>
              <w:t xml:space="preserve"> </w:t>
            </w:r>
          </w:p>
          <w:p w14:paraId="62347641" w14:textId="77777777" w:rsidR="0050286C" w:rsidRPr="00B36452" w:rsidRDefault="0050286C"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B36452">
              <w:rPr>
                <w:rFonts w:ascii="Arial" w:eastAsia="Arial" w:hAnsi="Arial" w:cs="Arial"/>
              </w:rPr>
              <w:t>Occlusive dressings should not be used on areas treated with the cream.</w:t>
            </w:r>
          </w:p>
          <w:p w14:paraId="11A97E4C" w14:textId="546C192B" w:rsidR="0050286C" w:rsidRPr="005C1184" w:rsidRDefault="0050286C"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B36452">
              <w:rPr>
                <w:rFonts w:ascii="Arial" w:eastAsia="Arial" w:hAnsi="Arial" w:cs="Arial"/>
              </w:rPr>
              <w:t xml:space="preserve">Local irritation may occur on </w:t>
            </w:r>
            <w:r w:rsidRPr="005C1184">
              <w:rPr>
                <w:rFonts w:ascii="Arial" w:eastAsia="Arial" w:hAnsi="Arial" w:cs="Arial"/>
              </w:rPr>
              <w:t xml:space="preserve">the second or third day of application associated with the start of wart necrosis. In most cases, the reactions are mild. If severe local skin reactions occur (bleeding, swelling, excessive pain, burning, itching) the cream should be washed immediately from the treatment area with mild soap and water, treatment </w:t>
            </w:r>
            <w:proofErr w:type="gramStart"/>
            <w:r w:rsidRPr="005C1184">
              <w:rPr>
                <w:rFonts w:ascii="Arial" w:eastAsia="Arial" w:hAnsi="Arial" w:cs="Arial"/>
              </w:rPr>
              <w:t>discontinued</w:t>
            </w:r>
            <w:proofErr w:type="gramEnd"/>
            <w:r w:rsidRPr="005C1184">
              <w:rPr>
                <w:rFonts w:ascii="Arial" w:eastAsia="Arial" w:hAnsi="Arial" w:cs="Arial"/>
              </w:rPr>
              <w:t xml:space="preserve"> and the </w:t>
            </w:r>
            <w:r w:rsidR="00E11003" w:rsidRPr="005C1184">
              <w:rPr>
                <w:rFonts w:ascii="Arial" w:eastAsia="Arial" w:hAnsi="Arial" w:cs="Arial"/>
              </w:rPr>
              <w:t xml:space="preserve">individual </w:t>
            </w:r>
            <w:r w:rsidRPr="005C1184">
              <w:rPr>
                <w:rFonts w:ascii="Arial" w:eastAsia="Arial" w:hAnsi="Arial" w:cs="Arial"/>
              </w:rPr>
              <w:t xml:space="preserve">advised to seek medical advice. </w:t>
            </w:r>
          </w:p>
          <w:p w14:paraId="2E5EE58E" w14:textId="77777777" w:rsidR="0050286C" w:rsidRPr="005C1184" w:rsidRDefault="0050286C"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To avoid </w:t>
            </w:r>
            <w:proofErr w:type="gramStart"/>
            <w:r w:rsidRPr="005C1184">
              <w:rPr>
                <w:rFonts w:ascii="Arial" w:eastAsia="Arial" w:hAnsi="Arial" w:cs="Arial"/>
              </w:rPr>
              <w:t>smoking, or</w:t>
            </w:r>
            <w:proofErr w:type="gramEnd"/>
            <w:r w:rsidRPr="005C1184">
              <w:rPr>
                <w:rFonts w:ascii="Arial" w:eastAsia="Arial" w:hAnsi="Arial" w:cs="Arial"/>
              </w:rPr>
              <w:t xml:space="preserve"> being near an open flame during application and immediately after using podophyllotoxin solution. </w:t>
            </w:r>
          </w:p>
          <w:p w14:paraId="0999380E" w14:textId="04C81D1A" w:rsidR="006F717F" w:rsidRDefault="006F717F" w:rsidP="005C1184">
            <w:pPr>
              <w:overflowPunct w:val="0"/>
              <w:autoSpaceDE w:val="0"/>
              <w:autoSpaceDN w:val="0"/>
              <w:adjustRightInd w:val="0"/>
              <w:spacing w:after="0" w:line="240" w:lineRule="auto"/>
              <w:contextualSpacing/>
              <w:textAlignment w:val="baseline"/>
              <w:rPr>
                <w:rFonts w:ascii="Arial" w:eastAsia="Arial" w:hAnsi="Arial" w:cs="Arial"/>
                <w:b/>
              </w:rPr>
            </w:pPr>
          </w:p>
          <w:p w14:paraId="56081ECB" w14:textId="77777777" w:rsidR="006F717F" w:rsidRDefault="006F717F" w:rsidP="005C1184">
            <w:pPr>
              <w:overflowPunct w:val="0"/>
              <w:autoSpaceDE w:val="0"/>
              <w:autoSpaceDN w:val="0"/>
              <w:adjustRightInd w:val="0"/>
              <w:spacing w:after="0" w:line="240" w:lineRule="auto"/>
              <w:contextualSpacing/>
              <w:textAlignment w:val="baseline"/>
              <w:rPr>
                <w:rFonts w:ascii="Arial" w:eastAsia="Arial" w:hAnsi="Arial" w:cs="Arial"/>
                <w:b/>
              </w:rPr>
            </w:pPr>
            <w:r w:rsidRPr="006F717F">
              <w:rPr>
                <w:rFonts w:ascii="Arial" w:eastAsia="Arial" w:hAnsi="Arial" w:cs="Arial"/>
                <w:b/>
              </w:rPr>
              <w:t>Product specific counselling:</w:t>
            </w:r>
          </w:p>
          <w:p w14:paraId="109223F2" w14:textId="77777777" w:rsidR="006F717F" w:rsidRPr="006F717F" w:rsidRDefault="006F717F" w:rsidP="005C1184">
            <w:pPr>
              <w:overflowPunct w:val="0"/>
              <w:autoSpaceDE w:val="0"/>
              <w:autoSpaceDN w:val="0"/>
              <w:adjustRightInd w:val="0"/>
              <w:spacing w:after="0" w:line="240" w:lineRule="auto"/>
              <w:contextualSpacing/>
              <w:textAlignment w:val="baseline"/>
              <w:rPr>
                <w:rFonts w:ascii="Arial" w:eastAsia="Arial" w:hAnsi="Arial" w:cs="Arial"/>
                <w:b/>
              </w:rPr>
            </w:pPr>
          </w:p>
          <w:p w14:paraId="5179B85B" w14:textId="77777777" w:rsidR="006F717F" w:rsidRPr="006F717F" w:rsidRDefault="006F717F" w:rsidP="005C1184">
            <w:pPr>
              <w:overflowPunct w:val="0"/>
              <w:autoSpaceDE w:val="0"/>
              <w:autoSpaceDN w:val="0"/>
              <w:adjustRightInd w:val="0"/>
              <w:spacing w:after="0" w:line="240" w:lineRule="auto"/>
              <w:contextualSpacing/>
              <w:textAlignment w:val="baseline"/>
              <w:rPr>
                <w:rFonts w:ascii="Arial" w:eastAsia="Arial" w:hAnsi="Arial" w:cs="Arial"/>
                <w:b/>
                <w:u w:val="single"/>
              </w:rPr>
            </w:pPr>
            <w:proofErr w:type="spellStart"/>
            <w:r w:rsidRPr="006F717F">
              <w:rPr>
                <w:rFonts w:ascii="Arial" w:eastAsia="Arial" w:hAnsi="Arial" w:cs="Arial"/>
                <w:b/>
                <w:u w:val="single"/>
              </w:rPr>
              <w:t>Warticon</w:t>
            </w:r>
            <w:proofErr w:type="spellEnd"/>
            <w:r>
              <w:rPr>
                <w:rFonts w:ascii="Arial" w:eastAsia="Arial" w:hAnsi="Arial" w:cs="Arial"/>
                <w:b/>
                <w:u w:val="single"/>
              </w:rPr>
              <w:t>® cream- containing p</w:t>
            </w:r>
            <w:r w:rsidRPr="006F717F">
              <w:rPr>
                <w:rFonts w:ascii="Arial" w:eastAsia="Arial" w:hAnsi="Arial" w:cs="Arial"/>
                <w:b/>
                <w:u w:val="single"/>
              </w:rPr>
              <w:t>odophyllotoxin 0.15%w/w in 5g.</w:t>
            </w:r>
          </w:p>
          <w:p w14:paraId="45A252CD"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The affected area should be thoroughly washed with soap and water and dried prior to application.</w:t>
            </w:r>
          </w:p>
          <w:p w14:paraId="7F4F50D8"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Using a fingertip, the cream should be applied twice daily morning and evening (every 12 hours) for 3 consecutive days using only enough cream to just cover each wart. The cream should then be withheld for the next 4 consecutive days.</w:t>
            </w:r>
          </w:p>
          <w:p w14:paraId="20DD6E86"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Application to the surrounding normal tissue should be avoided.</w:t>
            </w:r>
          </w:p>
          <w:p w14:paraId="69E5CE7D"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Residual warts should be treated with further courses of twice daily applications for three days at weekly intervals, if necessary for a total of 4 weeks of treatment.</w:t>
            </w:r>
          </w:p>
          <w:p w14:paraId="302F7A03"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Hands should be washed thoroughly after application.</w:t>
            </w:r>
          </w:p>
          <w:p w14:paraId="28688E72" w14:textId="77777777" w:rsidR="006F717F" w:rsidRPr="006F717F" w:rsidRDefault="006F717F" w:rsidP="005C1184">
            <w:pPr>
              <w:overflowPunct w:val="0"/>
              <w:autoSpaceDE w:val="0"/>
              <w:autoSpaceDN w:val="0"/>
              <w:adjustRightInd w:val="0"/>
              <w:spacing w:after="0" w:line="240" w:lineRule="auto"/>
              <w:contextualSpacing/>
              <w:textAlignment w:val="baseline"/>
              <w:rPr>
                <w:rFonts w:ascii="Arial" w:eastAsia="Arial" w:hAnsi="Arial" w:cs="Arial"/>
              </w:rPr>
            </w:pPr>
          </w:p>
          <w:p w14:paraId="4E2D7E95" w14:textId="77777777" w:rsidR="006F717F" w:rsidRPr="005C1184" w:rsidRDefault="006F717F" w:rsidP="005C1184">
            <w:pPr>
              <w:overflowPunct w:val="0"/>
              <w:autoSpaceDE w:val="0"/>
              <w:autoSpaceDN w:val="0"/>
              <w:adjustRightInd w:val="0"/>
              <w:spacing w:after="0" w:line="240" w:lineRule="auto"/>
              <w:textAlignment w:val="baseline"/>
              <w:rPr>
                <w:rFonts w:ascii="Arial" w:eastAsia="Arial" w:hAnsi="Arial" w:cs="Arial"/>
                <w:b/>
                <w:u w:val="single"/>
              </w:rPr>
            </w:pPr>
            <w:proofErr w:type="spellStart"/>
            <w:r w:rsidRPr="005C1184">
              <w:rPr>
                <w:rFonts w:ascii="Arial" w:eastAsia="Arial" w:hAnsi="Arial" w:cs="Arial"/>
                <w:b/>
                <w:u w:val="single"/>
              </w:rPr>
              <w:t>Warticon</w:t>
            </w:r>
            <w:proofErr w:type="spellEnd"/>
            <w:r w:rsidRPr="005C1184">
              <w:rPr>
                <w:rFonts w:ascii="Arial" w:eastAsia="Arial" w:hAnsi="Arial" w:cs="Arial"/>
                <w:b/>
                <w:u w:val="single"/>
              </w:rPr>
              <w:t>® solution- containing podophyllotoxin 0. 5%w/v in 3ml.</w:t>
            </w:r>
          </w:p>
          <w:p w14:paraId="425E0BCC"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The affected area should be thoroughly washed with soap and </w:t>
            </w:r>
            <w:proofErr w:type="gramStart"/>
            <w:r w:rsidRPr="005C1184">
              <w:rPr>
                <w:rFonts w:ascii="Arial" w:eastAsia="Arial" w:hAnsi="Arial" w:cs="Arial"/>
              </w:rPr>
              <w:t>water, and</w:t>
            </w:r>
            <w:proofErr w:type="gramEnd"/>
            <w:r w:rsidRPr="005C1184">
              <w:rPr>
                <w:rFonts w:ascii="Arial" w:eastAsia="Arial" w:hAnsi="Arial" w:cs="Arial"/>
              </w:rPr>
              <w:t xml:space="preserve"> dried prior to application.</w:t>
            </w:r>
          </w:p>
          <w:p w14:paraId="2CF759A4"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proofErr w:type="spellStart"/>
            <w:r w:rsidRPr="005C1184">
              <w:rPr>
                <w:rFonts w:ascii="Arial" w:eastAsia="Arial" w:hAnsi="Arial" w:cs="Arial"/>
              </w:rPr>
              <w:t>Warticon</w:t>
            </w:r>
            <w:proofErr w:type="spellEnd"/>
            <w:r w:rsidRPr="005C1184">
              <w:rPr>
                <w:rFonts w:ascii="Arial" w:eastAsia="Arial" w:hAnsi="Arial" w:cs="Arial"/>
              </w:rPr>
              <w:t>® should be applied twice daily, morning and evening (every 12 hours) for 3 consecutive days. The treatment should then be withheld for the next 4 consecutive days.</w:t>
            </w:r>
          </w:p>
          <w:p w14:paraId="2836BBD3"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Application to the surrounding normal tissue should be avoided.</w:t>
            </w:r>
          </w:p>
          <w:p w14:paraId="56D05FEC"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If residual warts persist, this 3-day treatment may be repeated weekly until there is no visible wart tissue or for a total of 4 weeks of treatment.</w:t>
            </w:r>
          </w:p>
          <w:p w14:paraId="12FCCB83"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proofErr w:type="spellStart"/>
            <w:r w:rsidRPr="005C1184">
              <w:rPr>
                <w:rFonts w:ascii="Arial" w:eastAsia="Arial" w:hAnsi="Arial" w:cs="Arial"/>
              </w:rPr>
              <w:t>Warticon</w:t>
            </w:r>
            <w:proofErr w:type="spellEnd"/>
            <w:r w:rsidRPr="005C1184">
              <w:rPr>
                <w:rFonts w:ascii="Arial" w:eastAsia="Arial" w:hAnsi="Arial" w:cs="Arial"/>
              </w:rPr>
              <w:t>® solution should be applied to the warts with the applicator supplied with the solution.</w:t>
            </w:r>
          </w:p>
          <w:p w14:paraId="07180DDA" w14:textId="65E389D0"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Due to the flammable nature of </w:t>
            </w:r>
            <w:proofErr w:type="spellStart"/>
            <w:r w:rsidRPr="005C1184">
              <w:rPr>
                <w:rFonts w:ascii="Arial" w:eastAsia="Arial" w:hAnsi="Arial" w:cs="Arial"/>
              </w:rPr>
              <w:t>Warticon</w:t>
            </w:r>
            <w:proofErr w:type="spellEnd"/>
            <w:r w:rsidRPr="005C1184">
              <w:rPr>
                <w:rFonts w:ascii="Arial" w:eastAsia="Arial" w:hAnsi="Arial" w:cs="Arial"/>
              </w:rPr>
              <w:t xml:space="preserve">® solution, </w:t>
            </w:r>
            <w:r w:rsidR="00E11003" w:rsidRPr="005C1184">
              <w:rPr>
                <w:rFonts w:ascii="Arial" w:eastAsia="Arial" w:hAnsi="Arial" w:cs="Arial"/>
              </w:rPr>
              <w:t xml:space="preserve">individuals </w:t>
            </w:r>
            <w:r w:rsidRPr="005C1184">
              <w:rPr>
                <w:rFonts w:ascii="Arial" w:eastAsia="Arial" w:hAnsi="Arial" w:cs="Arial"/>
              </w:rPr>
              <w:t>should avoid smoking or being near an open flame during application and immediately after use.</w:t>
            </w:r>
          </w:p>
          <w:p w14:paraId="40D80C95" w14:textId="77777777"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The solution should be allowed to dry before opposing skin surfaces are returned to their normal position.</w:t>
            </w:r>
          </w:p>
          <w:p w14:paraId="3B67864C" w14:textId="3A46A819" w:rsidR="006F717F" w:rsidRPr="005C1184" w:rsidRDefault="006F717F"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proofErr w:type="spellStart"/>
            <w:r w:rsidRPr="005C1184">
              <w:rPr>
                <w:rFonts w:ascii="Arial" w:eastAsia="Arial" w:hAnsi="Arial" w:cs="Arial"/>
              </w:rPr>
              <w:t>Warticon</w:t>
            </w:r>
            <w:proofErr w:type="spellEnd"/>
            <w:r w:rsidRPr="005C1184">
              <w:rPr>
                <w:rFonts w:ascii="Arial" w:eastAsia="Arial" w:hAnsi="Arial" w:cs="Arial"/>
              </w:rPr>
              <w:t xml:space="preserve">® solution is flammable and should be kept away from naked flames. A </w:t>
            </w:r>
            <w:r w:rsidR="00E11003" w:rsidRPr="005C1184">
              <w:rPr>
                <w:rFonts w:ascii="Arial" w:eastAsia="Arial" w:hAnsi="Arial" w:cs="Arial"/>
              </w:rPr>
              <w:t xml:space="preserve">manufacturer </w:t>
            </w:r>
            <w:r w:rsidRPr="005C1184">
              <w:rPr>
                <w:rFonts w:ascii="Arial" w:eastAsia="Arial" w:hAnsi="Arial" w:cs="Arial"/>
              </w:rPr>
              <w:t>information leaflet is provided with the product giving details on the use and handling of the product.</w:t>
            </w:r>
          </w:p>
          <w:p w14:paraId="0D97E71B" w14:textId="77777777" w:rsidR="006F717F" w:rsidRPr="006F717F" w:rsidRDefault="006F717F" w:rsidP="005C1184">
            <w:pPr>
              <w:overflowPunct w:val="0"/>
              <w:autoSpaceDE w:val="0"/>
              <w:autoSpaceDN w:val="0"/>
              <w:adjustRightInd w:val="0"/>
              <w:spacing w:after="0" w:line="240" w:lineRule="auto"/>
              <w:contextualSpacing/>
              <w:textAlignment w:val="baseline"/>
              <w:rPr>
                <w:rFonts w:ascii="Arial" w:eastAsia="Arial" w:hAnsi="Arial" w:cs="Arial"/>
              </w:rPr>
            </w:pPr>
          </w:p>
          <w:p w14:paraId="6A483730" w14:textId="77777777" w:rsidR="001060A6" w:rsidRPr="005C1184" w:rsidRDefault="001060A6" w:rsidP="005C1184">
            <w:p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b/>
              </w:rPr>
              <w:t>Condition:</w:t>
            </w:r>
          </w:p>
          <w:p w14:paraId="10A633FF" w14:textId="612951C3" w:rsidR="00757B1E" w:rsidRPr="005C1184" w:rsidRDefault="001060A6"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Individuals diagnosed with anogenital warts should be offered information (verbal, written and/or digital) about their diagnos</w:t>
            </w:r>
            <w:r w:rsidRPr="00B36452">
              <w:rPr>
                <w:rFonts w:ascii="Arial" w:eastAsia="Arial" w:hAnsi="Arial" w:cs="Arial"/>
              </w:rPr>
              <w:t>is and management</w:t>
            </w:r>
            <w:r w:rsidR="00A07989" w:rsidRPr="00B36452">
              <w:rPr>
                <w:rFonts w:ascii="Arial" w:eastAsia="Arial" w:hAnsi="Arial" w:cs="Arial"/>
              </w:rPr>
              <w:t>.</w:t>
            </w:r>
            <w:r w:rsidRPr="00B36452">
              <w:rPr>
                <w:rFonts w:ascii="Arial" w:eastAsia="Arial" w:hAnsi="Arial" w:cs="Arial"/>
              </w:rPr>
              <w:t xml:space="preserve"> </w:t>
            </w:r>
            <w:r w:rsidR="002E6953" w:rsidRPr="00B36452">
              <w:rPr>
                <w:rFonts w:ascii="Arial" w:eastAsia="Arial" w:hAnsi="Arial" w:cs="Arial"/>
              </w:rPr>
              <w:t>W</w:t>
            </w:r>
            <w:r w:rsidR="00001BF3" w:rsidRPr="00B36452">
              <w:rPr>
                <w:rFonts w:ascii="Arial" w:eastAsia="Arial" w:hAnsi="Arial" w:cs="Arial"/>
              </w:rPr>
              <w:t xml:space="preserve">ritten patient information </w:t>
            </w:r>
            <w:r w:rsidR="00336565" w:rsidRPr="00B36452">
              <w:rPr>
                <w:rFonts w:ascii="Arial" w:eastAsia="Arial" w:hAnsi="Arial" w:cs="Arial"/>
              </w:rPr>
              <w:t>leaflets</w:t>
            </w:r>
            <w:r w:rsidR="00001BF3" w:rsidRPr="00B36452">
              <w:rPr>
                <w:rFonts w:ascii="Arial" w:eastAsia="Arial" w:hAnsi="Arial" w:cs="Arial"/>
              </w:rPr>
              <w:t xml:space="preserve"> are available from </w:t>
            </w:r>
            <w:r w:rsidR="00B36452" w:rsidRPr="00B36452">
              <w:rPr>
                <w:rFonts w:ascii="Arial" w:eastAsia="Arial" w:hAnsi="Arial" w:cs="Arial"/>
              </w:rPr>
              <w:t>e.g.</w:t>
            </w:r>
            <w:r w:rsidR="00001BF3" w:rsidRPr="00B36452">
              <w:rPr>
                <w:rFonts w:ascii="Arial" w:eastAsia="Arial" w:hAnsi="Arial" w:cs="Arial"/>
              </w:rPr>
              <w:t xml:space="preserve"> BASHH, NHS </w:t>
            </w:r>
            <w:r w:rsidR="002E6953" w:rsidRPr="00B36452">
              <w:rPr>
                <w:rFonts w:ascii="Arial" w:eastAsia="Arial" w:hAnsi="Arial" w:cs="Arial"/>
              </w:rPr>
              <w:t>website</w:t>
            </w:r>
            <w:r w:rsidR="00336565" w:rsidRPr="00B36452">
              <w:rPr>
                <w:rFonts w:ascii="Arial" w:eastAsia="Arial" w:hAnsi="Arial" w:cs="Arial"/>
              </w:rPr>
              <w:t xml:space="preserve">, for example </w:t>
            </w:r>
            <w:hyperlink r:id="rId19" w:history="1">
              <w:r w:rsidR="00336565" w:rsidRPr="00336565">
                <w:rPr>
                  <w:rStyle w:val="cf01"/>
                  <w:rFonts w:ascii="Arial" w:hAnsi="Arial" w:cs="Arial"/>
                  <w:color w:val="0000FF"/>
                  <w:sz w:val="22"/>
                  <w:szCs w:val="22"/>
                  <w:u w:val="single"/>
                </w:rPr>
                <w:t>wart_pil_screen_v_2018.pdf (bashh.org)</w:t>
              </w:r>
            </w:hyperlink>
            <w:r w:rsidR="002E6953" w:rsidRPr="00336565">
              <w:rPr>
                <w:rFonts w:ascii="Arial" w:eastAsia="Arial" w:hAnsi="Arial" w:cs="Arial"/>
                <w:color w:val="FF0000"/>
              </w:rPr>
              <w:t>.</w:t>
            </w:r>
          </w:p>
          <w:p w14:paraId="3B1E2EA0" w14:textId="5EBF1033" w:rsidR="001060A6" w:rsidRPr="005C1184" w:rsidRDefault="001060A6"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Counsel </w:t>
            </w:r>
            <w:r w:rsidR="006B705E" w:rsidRPr="005C1184">
              <w:rPr>
                <w:rFonts w:ascii="Arial" w:eastAsia="Arial" w:hAnsi="Arial" w:cs="Arial"/>
              </w:rPr>
              <w:t>females</w:t>
            </w:r>
            <w:r w:rsidRPr="005C1184">
              <w:rPr>
                <w:rFonts w:ascii="Arial" w:eastAsia="Arial" w:hAnsi="Arial" w:cs="Arial"/>
              </w:rPr>
              <w:t xml:space="preserve"> of the importance of avoiding pregnancy during treatment. If </w:t>
            </w:r>
            <w:r w:rsidR="006B705E" w:rsidRPr="005C1184">
              <w:rPr>
                <w:rFonts w:ascii="Arial" w:eastAsia="Arial" w:hAnsi="Arial" w:cs="Arial"/>
              </w:rPr>
              <w:t>a female</w:t>
            </w:r>
            <w:r w:rsidRPr="005C1184">
              <w:rPr>
                <w:rFonts w:ascii="Arial" w:eastAsia="Arial" w:hAnsi="Arial" w:cs="Arial"/>
              </w:rPr>
              <w:t xml:space="preserve"> become pregnant during tre</w:t>
            </w:r>
            <w:r w:rsidR="00AE3974" w:rsidRPr="005C1184">
              <w:rPr>
                <w:rFonts w:ascii="Arial" w:eastAsia="Arial" w:hAnsi="Arial" w:cs="Arial"/>
              </w:rPr>
              <w:t>atment, they should stop using p</w:t>
            </w:r>
            <w:r w:rsidRPr="005C1184">
              <w:rPr>
                <w:rFonts w:ascii="Arial" w:eastAsia="Arial" w:hAnsi="Arial" w:cs="Arial"/>
              </w:rPr>
              <w:t>odophyllotoxin and return to the clinic</w:t>
            </w:r>
            <w:r w:rsidR="00A07989" w:rsidRPr="005C1184">
              <w:rPr>
                <w:rFonts w:ascii="Arial" w:eastAsia="Arial" w:hAnsi="Arial" w:cs="Arial"/>
              </w:rPr>
              <w:t>.</w:t>
            </w:r>
          </w:p>
          <w:p w14:paraId="0FEF96DB" w14:textId="00C408D6" w:rsidR="001060A6" w:rsidRDefault="00757B1E"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sidRPr="00724975">
              <w:rPr>
                <w:rFonts w:ascii="Arial" w:eastAsia="Arial" w:hAnsi="Arial" w:cs="Arial"/>
              </w:rPr>
              <w:t xml:space="preserve">Avoid </w:t>
            </w:r>
            <w:r w:rsidR="001060A6" w:rsidRPr="00724975">
              <w:rPr>
                <w:rFonts w:ascii="Arial" w:eastAsia="Arial" w:hAnsi="Arial" w:cs="Arial"/>
              </w:rPr>
              <w:t xml:space="preserve">sexual contact </w:t>
            </w:r>
            <w:r w:rsidRPr="00724975">
              <w:rPr>
                <w:rFonts w:ascii="Arial" w:eastAsia="Arial" w:hAnsi="Arial" w:cs="Arial"/>
              </w:rPr>
              <w:t>without condoms soon</w:t>
            </w:r>
            <w:r w:rsidR="001060A6" w:rsidRPr="00724975">
              <w:rPr>
                <w:rFonts w:ascii="Arial" w:eastAsia="Arial" w:hAnsi="Arial" w:cs="Arial"/>
              </w:rPr>
              <w:t xml:space="preserve"> after application</w:t>
            </w:r>
            <w:r w:rsidRPr="00724975">
              <w:rPr>
                <w:rFonts w:ascii="Arial" w:eastAsia="Arial" w:hAnsi="Arial" w:cs="Arial"/>
              </w:rPr>
              <w:t>,</w:t>
            </w:r>
            <w:r w:rsidR="001060A6" w:rsidRPr="00724975">
              <w:rPr>
                <w:rFonts w:ascii="Arial" w:eastAsia="Arial" w:hAnsi="Arial" w:cs="Arial"/>
              </w:rPr>
              <w:t xml:space="preserve"> and until the skin has healed. This is because of a possible irritant effect on the partner</w:t>
            </w:r>
            <w:r w:rsidR="00A07989" w:rsidRPr="00724975">
              <w:rPr>
                <w:rFonts w:ascii="Arial" w:eastAsia="Arial" w:hAnsi="Arial" w:cs="Arial"/>
              </w:rPr>
              <w:t>.</w:t>
            </w:r>
          </w:p>
          <w:p w14:paraId="39694780" w14:textId="2A9C9C27" w:rsidR="00724975" w:rsidRDefault="00724975" w:rsidP="00042045">
            <w:pPr>
              <w:pStyle w:val="ListParagraph"/>
              <w:numPr>
                <w:ilvl w:val="0"/>
                <w:numId w:val="26"/>
              </w:numPr>
              <w:overflowPunct w:val="0"/>
              <w:autoSpaceDE w:val="0"/>
              <w:autoSpaceDN w:val="0"/>
              <w:adjustRightInd w:val="0"/>
              <w:spacing w:after="0" w:line="240" w:lineRule="auto"/>
              <w:textAlignment w:val="baseline"/>
              <w:rPr>
                <w:rFonts w:ascii="Arial" w:eastAsia="Arial" w:hAnsi="Arial" w:cs="Arial"/>
              </w:rPr>
            </w:pPr>
            <w:r>
              <w:rPr>
                <w:rFonts w:ascii="Arial" w:eastAsia="Arial" w:hAnsi="Arial" w:cs="Arial"/>
              </w:rPr>
              <w:t xml:space="preserve">Advise </w:t>
            </w:r>
            <w:r w:rsidRPr="00724975">
              <w:rPr>
                <w:rFonts w:ascii="Arial" w:eastAsia="Arial" w:hAnsi="Arial" w:cs="Arial"/>
              </w:rPr>
              <w:t>that as per BASHH guidelines, a change in therapy is indicated if either the individual is not tolerating the current treatment, or there is less than a 50% response to the current treatment by 4 to 5 weeks – individual should be advised to attend the clinic for review.</w:t>
            </w:r>
          </w:p>
          <w:p w14:paraId="6DB50C10" w14:textId="77777777" w:rsidR="00757B1E" w:rsidRPr="005C1184" w:rsidRDefault="001060A6" w:rsidP="00042045">
            <w:pPr>
              <w:pStyle w:val="ListParagraph"/>
              <w:widowControl w:val="0"/>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Offer screening for other STIs as appropriate.  </w:t>
            </w:r>
          </w:p>
          <w:p w14:paraId="1A56EDC3" w14:textId="6D4079CE" w:rsidR="00757B1E" w:rsidRPr="005C1184" w:rsidRDefault="001060A6" w:rsidP="00042045">
            <w:pPr>
              <w:pStyle w:val="ListParagraph"/>
              <w:widowControl w:val="0"/>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Offer condoms and advice on safer sex practices and possible need for screening for sexually transmitted infections (STIs</w:t>
            </w:r>
            <w:r w:rsidR="00757B1E" w:rsidRPr="005C1184">
              <w:rPr>
                <w:rFonts w:ascii="Arial" w:eastAsia="Arial" w:hAnsi="Arial" w:cs="Arial"/>
              </w:rPr>
              <w:t>)</w:t>
            </w:r>
            <w:r w:rsidR="00A07989" w:rsidRPr="005C1184">
              <w:rPr>
                <w:rFonts w:ascii="Arial" w:eastAsia="Arial" w:hAnsi="Arial" w:cs="Arial"/>
              </w:rPr>
              <w:t>.</w:t>
            </w:r>
          </w:p>
          <w:p w14:paraId="205EEB28" w14:textId="77777777" w:rsidR="00653967" w:rsidRPr="00B36452" w:rsidRDefault="001060A6" w:rsidP="00042045">
            <w:pPr>
              <w:pStyle w:val="ListParagraph"/>
              <w:widowControl w:val="0"/>
              <w:numPr>
                <w:ilvl w:val="0"/>
                <w:numId w:val="26"/>
              </w:numPr>
              <w:overflowPunct w:val="0"/>
              <w:autoSpaceDE w:val="0"/>
              <w:autoSpaceDN w:val="0"/>
              <w:adjustRightInd w:val="0"/>
              <w:spacing w:after="0" w:line="240" w:lineRule="auto"/>
              <w:textAlignment w:val="baseline"/>
              <w:rPr>
                <w:rFonts w:ascii="Arial" w:eastAsia="Arial" w:hAnsi="Arial" w:cs="Arial"/>
              </w:rPr>
            </w:pPr>
            <w:r w:rsidRPr="005C1184">
              <w:rPr>
                <w:rFonts w:ascii="Arial" w:eastAsia="Arial" w:hAnsi="Arial" w:cs="Arial"/>
              </w:rPr>
              <w:t xml:space="preserve">Where treatment not supplied via a sexual </w:t>
            </w:r>
            <w:r w:rsidRPr="00B36452">
              <w:rPr>
                <w:rFonts w:ascii="Arial" w:eastAsia="Arial" w:hAnsi="Arial" w:cs="Arial"/>
              </w:rPr>
              <w:t>health clinic ensure the individual has contact details of local sexual health services</w:t>
            </w:r>
            <w:r w:rsidR="00A07989" w:rsidRPr="00B36452">
              <w:rPr>
                <w:rFonts w:ascii="Arial" w:eastAsia="Arial" w:hAnsi="Arial" w:cs="Arial"/>
              </w:rPr>
              <w:t>.</w:t>
            </w:r>
          </w:p>
          <w:p w14:paraId="59D9E5B0" w14:textId="7A3247BA" w:rsidR="00422FF0" w:rsidRPr="00422FF0" w:rsidRDefault="00F82A52" w:rsidP="00715F6F">
            <w:pPr>
              <w:pStyle w:val="ListParagraph"/>
              <w:widowControl w:val="0"/>
              <w:numPr>
                <w:ilvl w:val="0"/>
                <w:numId w:val="26"/>
              </w:numPr>
              <w:overflowPunct w:val="0"/>
              <w:autoSpaceDE w:val="0"/>
              <w:autoSpaceDN w:val="0"/>
              <w:adjustRightInd w:val="0"/>
              <w:spacing w:after="0" w:line="240" w:lineRule="auto"/>
              <w:textAlignment w:val="baseline"/>
              <w:rPr>
                <w:rFonts w:ascii="Arial" w:eastAsia="Arial" w:hAnsi="Arial" w:cs="Arial"/>
                <w:color w:val="FF0000"/>
              </w:rPr>
            </w:pPr>
            <w:r w:rsidRPr="00B36452">
              <w:rPr>
                <w:rFonts w:ascii="Arial" w:hAnsi="Arial" w:cs="Arial"/>
              </w:rPr>
              <w:t xml:space="preserve">Advise or offer HPV vaccination to </w:t>
            </w:r>
            <w:r w:rsidR="00422FF0" w:rsidRPr="00B36452">
              <w:rPr>
                <w:rFonts w:ascii="Arial" w:hAnsi="Arial" w:cs="Arial"/>
              </w:rPr>
              <w:t>eligible individuals</w:t>
            </w:r>
            <w:r w:rsidRPr="00B36452">
              <w:rPr>
                <w:rFonts w:ascii="Arial" w:hAnsi="Arial" w:cs="Arial"/>
              </w:rPr>
              <w:t>,</w:t>
            </w:r>
            <w:r w:rsidR="00422FF0" w:rsidRPr="00B36452">
              <w:rPr>
                <w:rFonts w:ascii="Arial" w:hAnsi="Arial" w:cs="Arial"/>
              </w:rPr>
              <w:t xml:space="preserve"> either with or without pre-existing AGW, in accordance with national guidance</w:t>
            </w:r>
            <w:r w:rsidRPr="00B36452">
              <w:rPr>
                <w:rFonts w:ascii="Arial" w:hAnsi="Arial" w:cs="Arial"/>
              </w:rPr>
              <w:t>.</w:t>
            </w:r>
          </w:p>
        </w:tc>
      </w:tr>
      <w:tr w:rsidR="00456995" w:rsidRPr="00456995" w14:paraId="289E7C35" w14:textId="77777777" w:rsidTr="00B51C01">
        <w:tblPrEx>
          <w:tblLook w:val="0000" w:firstRow="0" w:lastRow="0" w:firstColumn="0" w:lastColumn="0" w:noHBand="0" w:noVBand="0"/>
        </w:tblPrEx>
        <w:tc>
          <w:tcPr>
            <w:tcW w:w="3544" w:type="dxa"/>
            <w:shd w:val="clear" w:color="auto" w:fill="D9D9D9"/>
          </w:tcPr>
          <w:p w14:paraId="10E09C24" w14:textId="77777777" w:rsidR="00456995" w:rsidRPr="00456995" w:rsidRDefault="00456995" w:rsidP="005C1184">
            <w:pPr>
              <w:overflowPunct w:val="0"/>
              <w:autoSpaceDE w:val="0"/>
              <w:autoSpaceDN w:val="0"/>
              <w:adjustRightInd w:val="0"/>
              <w:spacing w:after="0" w:line="240" w:lineRule="auto"/>
              <w:textAlignment w:val="baseline"/>
              <w:rPr>
                <w:rFonts w:ascii="Arial" w:hAnsi="Arial" w:cs="Arial"/>
              </w:rPr>
            </w:pPr>
            <w:r w:rsidRPr="00456995">
              <w:rPr>
                <w:rFonts w:ascii="Arial" w:hAnsi="Arial" w:cs="Arial"/>
                <w:b/>
              </w:rPr>
              <w:t>Follow up treatment</w:t>
            </w:r>
          </w:p>
        </w:tc>
        <w:tc>
          <w:tcPr>
            <w:tcW w:w="6379" w:type="dxa"/>
          </w:tcPr>
          <w:p w14:paraId="13D2BDD0" w14:textId="77777777" w:rsidR="00456995" w:rsidRPr="005C1184" w:rsidRDefault="00456995" w:rsidP="005C1184">
            <w:pPr>
              <w:pStyle w:val="ListParagraph"/>
              <w:numPr>
                <w:ilvl w:val="0"/>
                <w:numId w:val="27"/>
              </w:numPr>
              <w:overflowPunct w:val="0"/>
              <w:autoSpaceDE w:val="0"/>
              <w:autoSpaceDN w:val="0"/>
              <w:adjustRightInd w:val="0"/>
              <w:spacing w:after="0" w:line="240" w:lineRule="auto"/>
              <w:textAlignment w:val="baseline"/>
              <w:rPr>
                <w:rFonts w:ascii="Arial" w:eastAsia="Arial" w:hAnsi="Arial" w:cs="Arial"/>
                <w:color w:val="000000"/>
              </w:rPr>
            </w:pPr>
            <w:r w:rsidRPr="005C1184">
              <w:rPr>
                <w:rFonts w:ascii="Arial" w:eastAsia="Arial" w:hAnsi="Arial" w:cs="Arial"/>
                <w:color w:val="000000"/>
              </w:rPr>
              <w:t>The individual should be advised to seek medical advice in the event of an adverse reaction.</w:t>
            </w:r>
          </w:p>
          <w:p w14:paraId="16C898E6" w14:textId="477F6CFD" w:rsidR="00C15A7A" w:rsidRPr="005C1184" w:rsidRDefault="002837B7" w:rsidP="005C1184">
            <w:pPr>
              <w:pStyle w:val="ListParagraph"/>
              <w:numPr>
                <w:ilvl w:val="0"/>
                <w:numId w:val="27"/>
              </w:numPr>
              <w:spacing w:after="0" w:line="240" w:lineRule="auto"/>
              <w:rPr>
                <w:rFonts w:ascii="Arial" w:eastAsia="Arial" w:hAnsi="Arial" w:cs="Arial"/>
                <w:color w:val="000000"/>
              </w:rPr>
            </w:pPr>
            <w:r w:rsidRPr="005C1184">
              <w:rPr>
                <w:rFonts w:ascii="Arial" w:eastAsia="Arial" w:hAnsi="Arial" w:cs="Arial"/>
                <w:color w:val="000000"/>
              </w:rPr>
              <w:t xml:space="preserve">If symptoms worsen and/or are unresolved after completing the course, counsel </w:t>
            </w:r>
            <w:r w:rsidR="00E11003" w:rsidRPr="005C1184">
              <w:rPr>
                <w:rFonts w:ascii="Arial" w:eastAsia="Arial" w:hAnsi="Arial" w:cs="Arial"/>
                <w:color w:val="000000"/>
              </w:rPr>
              <w:t>individual to</w:t>
            </w:r>
            <w:r w:rsidRPr="005C1184">
              <w:rPr>
                <w:rFonts w:ascii="Arial" w:eastAsia="Arial" w:hAnsi="Arial" w:cs="Arial"/>
                <w:color w:val="000000"/>
              </w:rPr>
              <w:t xml:space="preserve"> return to the clinic for further advice. </w:t>
            </w:r>
          </w:p>
        </w:tc>
      </w:tr>
      <w:tr w:rsidR="005C1184" w:rsidRPr="00456995" w14:paraId="1D31F369" w14:textId="77777777" w:rsidTr="00B51C01">
        <w:tblPrEx>
          <w:tblLook w:val="0000" w:firstRow="0" w:lastRow="0" w:firstColumn="0" w:lastColumn="0" w:noHBand="0" w:noVBand="0"/>
        </w:tblPrEx>
        <w:tc>
          <w:tcPr>
            <w:tcW w:w="3544" w:type="dxa"/>
            <w:shd w:val="clear" w:color="auto" w:fill="D9D9D9"/>
          </w:tcPr>
          <w:p w14:paraId="630FD01F" w14:textId="77777777" w:rsidR="005C1184" w:rsidRPr="00456995" w:rsidRDefault="005C1184"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cs="Arial"/>
                <w:b/>
              </w:rPr>
              <w:t>Records</w:t>
            </w:r>
          </w:p>
        </w:tc>
        <w:tc>
          <w:tcPr>
            <w:tcW w:w="6379" w:type="dxa"/>
          </w:tcPr>
          <w:p w14:paraId="5AD93409" w14:textId="77777777" w:rsidR="005C1184" w:rsidRDefault="005C1184" w:rsidP="005C1184">
            <w:pPr>
              <w:widowControl w:val="0"/>
              <w:overflowPunct w:val="0"/>
              <w:autoSpaceDE w:val="0"/>
              <w:autoSpaceDN w:val="0"/>
              <w:adjustRightInd w:val="0"/>
              <w:textAlignment w:val="baseline"/>
              <w:rPr>
                <w:rFonts w:ascii="Arial" w:hAnsi="Arial" w:cs="Arial"/>
                <w:color w:val="000000"/>
                <w:sz w:val="20"/>
              </w:rPr>
            </w:pPr>
            <w:r>
              <w:rPr>
                <w:rFonts w:ascii="Arial" w:hAnsi="Arial" w:cs="Arial"/>
                <w:b/>
              </w:rPr>
              <w:t xml:space="preserve">Record: </w:t>
            </w:r>
          </w:p>
          <w:p w14:paraId="59AE2EA3" w14:textId="77777777" w:rsidR="005C1184" w:rsidRDefault="005C1184" w:rsidP="005C1184">
            <w:pPr>
              <w:widowControl w:val="0"/>
              <w:numPr>
                <w:ilvl w:val="0"/>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0A3FF63D" w14:textId="77777777" w:rsidR="005C1184" w:rsidRDefault="005C1184" w:rsidP="005C1184">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52D63F87" w14:textId="77777777" w:rsidR="005C1184" w:rsidRDefault="005C1184" w:rsidP="005C1184">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004FEED2" w14:textId="77777777" w:rsidR="005C1184" w:rsidRDefault="005C1184" w:rsidP="005C1184">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15899A6D" w14:textId="77777777" w:rsidR="005C1184" w:rsidRPr="00BF373C" w:rsidRDefault="005C1184" w:rsidP="005C1184">
            <w:pPr>
              <w:numPr>
                <w:ilvl w:val="0"/>
                <w:numId w:val="14"/>
              </w:numPr>
              <w:spacing w:after="0" w:line="240" w:lineRule="auto"/>
              <w:rPr>
                <w:rFonts w:ascii="Arial" w:hAnsi="Arial" w:cs="Arial"/>
                <w:color w:val="000000"/>
              </w:rPr>
            </w:pPr>
            <w:r w:rsidRPr="00BF373C">
              <w:rPr>
                <w:rFonts w:ascii="Arial" w:hAnsi="Arial" w:cs="Arial"/>
                <w:color w:val="000000"/>
              </w:rPr>
              <w:t>If individual not treated under PGD record action taken</w:t>
            </w:r>
          </w:p>
          <w:p w14:paraId="5AF5FA8D"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individual, address, date of birth </w:t>
            </w:r>
          </w:p>
          <w:p w14:paraId="2999C8D9"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GP contact details where appropriate</w:t>
            </w:r>
          </w:p>
          <w:p w14:paraId="0BBAFFC8"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Relevant past and present medical and sexual history, including medication history. </w:t>
            </w:r>
          </w:p>
          <w:p w14:paraId="1FF3520E"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Examination or microbiology finding/s where relevant.  </w:t>
            </w:r>
          </w:p>
          <w:p w14:paraId="549FB7FB"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known allergies and nature of reaction </w:t>
            </w:r>
          </w:p>
          <w:p w14:paraId="0E61EA4F"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Name of registered health professional</w:t>
            </w:r>
          </w:p>
          <w:p w14:paraId="5D668F2C"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Name of medication </w:t>
            </w:r>
            <w:proofErr w:type="gramStart"/>
            <w:r w:rsidRPr="00BF373C">
              <w:rPr>
                <w:rFonts w:ascii="Arial" w:hAnsi="Arial" w:cs="Arial"/>
                <w:color w:val="000000"/>
              </w:rPr>
              <w:t>supplied</w:t>
            </w:r>
            <w:proofErr w:type="gramEnd"/>
            <w:r w:rsidRPr="00BF373C">
              <w:rPr>
                <w:rFonts w:ascii="Arial" w:hAnsi="Arial" w:cs="Arial"/>
                <w:color w:val="000000"/>
              </w:rPr>
              <w:t xml:space="preserve"> </w:t>
            </w:r>
          </w:p>
          <w:p w14:paraId="428F66D9"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Date of supply</w:t>
            </w:r>
          </w:p>
          <w:p w14:paraId="126960D6"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BF373C">
              <w:rPr>
                <w:rFonts w:ascii="Arial" w:hAnsi="Arial" w:cs="Arial"/>
                <w:color w:val="000000"/>
              </w:rPr>
              <w:t xml:space="preserve">Dose </w:t>
            </w:r>
            <w:proofErr w:type="gramStart"/>
            <w:r w:rsidRPr="00BF373C">
              <w:rPr>
                <w:rFonts w:ascii="Arial" w:hAnsi="Arial" w:cs="Arial"/>
                <w:color w:val="000000"/>
              </w:rPr>
              <w:t>supplied</w:t>
            </w:r>
            <w:proofErr w:type="gramEnd"/>
          </w:p>
          <w:p w14:paraId="6FB4A896" w14:textId="77777777" w:rsidR="005C1184" w:rsidRPr="004F72D4"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4F72D4">
              <w:rPr>
                <w:rFonts w:ascii="Arial" w:hAnsi="Arial" w:cs="Arial"/>
                <w:color w:val="000000"/>
                <w:highlight w:val="cyan"/>
              </w:rPr>
              <w:t xml:space="preserve">Quantity supplied including batch number and expiry date in line with local procedures.  </w:t>
            </w:r>
          </w:p>
          <w:p w14:paraId="00B48133" w14:textId="77777777" w:rsidR="005C1184" w:rsidRPr="00BF373C" w:rsidRDefault="005C1184" w:rsidP="005C1184">
            <w:pPr>
              <w:numPr>
                <w:ilvl w:val="0"/>
                <w:numId w:val="14"/>
              </w:numPr>
              <w:spacing w:after="0" w:line="240" w:lineRule="auto"/>
              <w:rPr>
                <w:rFonts w:ascii="Arial" w:hAnsi="Arial" w:cs="Arial"/>
                <w:color w:val="000000"/>
              </w:rPr>
            </w:pPr>
            <w:r w:rsidRPr="00BF373C">
              <w:rPr>
                <w:rFonts w:ascii="Arial" w:hAnsi="Arial" w:cs="Arial"/>
                <w:color w:val="000000"/>
              </w:rPr>
              <w:t xml:space="preserve">Advice given about the medication including side effects, benefits, and when and what to do if any </w:t>
            </w:r>
            <w:proofErr w:type="gramStart"/>
            <w:r w:rsidRPr="00BF373C">
              <w:rPr>
                <w:rFonts w:ascii="Arial" w:hAnsi="Arial" w:cs="Arial"/>
                <w:color w:val="000000"/>
              </w:rPr>
              <w:t>concerns</w:t>
            </w:r>
            <w:proofErr w:type="gramEnd"/>
            <w:r w:rsidRPr="00BF373C">
              <w:rPr>
                <w:rFonts w:ascii="Arial" w:hAnsi="Arial" w:cs="Arial"/>
                <w:color w:val="000000"/>
              </w:rPr>
              <w:t xml:space="preserve">  </w:t>
            </w:r>
          </w:p>
          <w:p w14:paraId="27CD3B00"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Advice given, including advice given if excluded or declines </w:t>
            </w:r>
            <w:proofErr w:type="gramStart"/>
            <w:r w:rsidRPr="00BF373C">
              <w:rPr>
                <w:rFonts w:ascii="Arial" w:hAnsi="Arial" w:cs="Arial"/>
                <w:color w:val="000000"/>
              </w:rPr>
              <w:t>treatment</w:t>
            </w:r>
            <w:proofErr w:type="gramEnd"/>
          </w:p>
          <w:p w14:paraId="075D2EB2"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Details of any adverse drug reactions and actions taken</w:t>
            </w:r>
          </w:p>
          <w:p w14:paraId="1CD50A6A"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 xml:space="preserve">Any referral arrangements </w:t>
            </w:r>
            <w:proofErr w:type="gramStart"/>
            <w:r w:rsidRPr="00BF373C">
              <w:rPr>
                <w:rFonts w:ascii="Arial" w:hAnsi="Arial" w:cs="Arial"/>
                <w:color w:val="000000"/>
              </w:rPr>
              <w:t>made</w:t>
            </w:r>
            <w:proofErr w:type="gramEnd"/>
          </w:p>
          <w:p w14:paraId="33FD58FE"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Any supply outside the terms of the product marketing authorisation</w:t>
            </w:r>
          </w:p>
          <w:p w14:paraId="194BC741" w14:textId="77777777" w:rsidR="005C1184" w:rsidRPr="00BF373C" w:rsidRDefault="005C1184" w:rsidP="005C1184">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BF373C">
              <w:rPr>
                <w:rFonts w:ascii="Arial" w:hAnsi="Arial" w:cs="Arial"/>
                <w:color w:val="000000"/>
              </w:rPr>
              <w:t>Recorded that supplied via Patient Group Direction (PGD)</w:t>
            </w:r>
          </w:p>
          <w:p w14:paraId="0B27C293" w14:textId="77777777" w:rsidR="005C1184" w:rsidRPr="00456995" w:rsidRDefault="005C1184" w:rsidP="005C1184">
            <w:pPr>
              <w:widowControl w:val="0"/>
              <w:rPr>
                <w:rFonts w:ascii="Arial" w:hAnsi="Arial" w:cs="Arial"/>
                <w:color w:val="000000"/>
              </w:rPr>
            </w:pPr>
          </w:p>
          <w:p w14:paraId="0F6034D8" w14:textId="77777777" w:rsidR="005C1184" w:rsidRPr="00456995" w:rsidRDefault="005C1184" w:rsidP="005C1184">
            <w:pPr>
              <w:rPr>
                <w:rFonts w:ascii="Arial" w:hAnsi="Arial" w:cs="Arial"/>
              </w:rPr>
            </w:pPr>
            <w:r w:rsidRPr="00456995">
              <w:rPr>
                <w:rFonts w:ascii="Arial" w:hAnsi="Arial" w:cs="Arial"/>
              </w:rPr>
              <w:t xml:space="preserve">Records should be signed and dated (or a </w:t>
            </w:r>
            <w:proofErr w:type="gramStart"/>
            <w:r w:rsidRPr="00456995">
              <w:rPr>
                <w:rFonts w:ascii="Arial" w:hAnsi="Arial" w:cs="Arial"/>
              </w:rPr>
              <w:t>password controlled</w:t>
            </w:r>
            <w:proofErr w:type="gramEnd"/>
            <w:r w:rsidRPr="00456995">
              <w:rPr>
                <w:rFonts w:ascii="Arial" w:hAnsi="Arial" w:cs="Arial"/>
              </w:rPr>
              <w:t xml:space="preserve"> e-records) and securely kept for a defined period in line with local policy. </w:t>
            </w:r>
          </w:p>
          <w:p w14:paraId="78D7FD79" w14:textId="77777777" w:rsidR="005C1184" w:rsidRPr="00456995" w:rsidRDefault="005C1184" w:rsidP="005C1184">
            <w:pPr>
              <w:overflowPunct w:val="0"/>
              <w:autoSpaceDE w:val="0"/>
              <w:autoSpaceDN w:val="0"/>
              <w:adjustRightInd w:val="0"/>
              <w:textAlignment w:val="baseline"/>
              <w:rPr>
                <w:rFonts w:ascii="Arial" w:hAnsi="Arial" w:cs="Arial"/>
              </w:rPr>
            </w:pPr>
            <w:r w:rsidRPr="00456995">
              <w:rPr>
                <w:rFonts w:ascii="Arial" w:hAnsi="Arial" w:cs="Arial"/>
              </w:rPr>
              <w:t xml:space="preserve">All records should be clear, </w:t>
            </w:r>
            <w:proofErr w:type="gramStart"/>
            <w:r w:rsidRPr="00456995">
              <w:rPr>
                <w:rFonts w:ascii="Arial" w:hAnsi="Arial" w:cs="Arial"/>
              </w:rPr>
              <w:t>legible</w:t>
            </w:r>
            <w:proofErr w:type="gramEnd"/>
            <w:r w:rsidRPr="00456995">
              <w:rPr>
                <w:rFonts w:ascii="Arial" w:hAnsi="Arial" w:cs="Arial"/>
              </w:rPr>
              <w:t xml:space="preserve"> and contemporaneous.</w:t>
            </w:r>
          </w:p>
          <w:p w14:paraId="1ADCA1A5" w14:textId="1123F998" w:rsidR="005C1184" w:rsidRPr="00456995" w:rsidRDefault="005C1184" w:rsidP="005C1184">
            <w:pPr>
              <w:autoSpaceDE w:val="0"/>
              <w:autoSpaceDN w:val="0"/>
              <w:adjustRightInd w:val="0"/>
              <w:spacing w:after="0" w:line="240" w:lineRule="auto"/>
              <w:rPr>
                <w:rFonts w:ascii="Arial" w:eastAsia="Calibri" w:hAnsi="Arial" w:cs="Arial"/>
              </w:rPr>
            </w:pPr>
            <w:r w:rsidRPr="00456995">
              <w:rPr>
                <w:rFonts w:ascii="Arial" w:hAnsi="Arial" w:cs="Arial"/>
              </w:rPr>
              <w:t>A record of all individuals receiving treatment under this PGD should also be kept for audit purposes in accordance with local policy.</w:t>
            </w:r>
          </w:p>
        </w:tc>
      </w:tr>
    </w:tbl>
    <w:p w14:paraId="49ED3CC4" w14:textId="67F02359" w:rsidR="00D10926" w:rsidRPr="00312CBE" w:rsidRDefault="00D10926" w:rsidP="006D2446">
      <w:pPr>
        <w:pStyle w:val="ListParagraph"/>
        <w:numPr>
          <w:ilvl w:val="0"/>
          <w:numId w:val="29"/>
        </w:num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312CBE">
        <w:rPr>
          <w:rFonts w:ascii="Arial" w:hAnsi="Arial" w:cs="Arial"/>
          <w:b/>
        </w:rPr>
        <w:t>Key references</w:t>
      </w:r>
    </w:p>
    <w:p w14:paraId="2D410006" w14:textId="77777777" w:rsidR="00456995" w:rsidRPr="00D10926" w:rsidRDefault="00456995" w:rsidP="005C118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47860AAA" w14:textId="77777777" w:rsidTr="00B51C01">
        <w:tc>
          <w:tcPr>
            <w:tcW w:w="3544" w:type="dxa"/>
            <w:shd w:val="clear" w:color="auto" w:fill="D9D9D9"/>
          </w:tcPr>
          <w:p w14:paraId="31AAB155" w14:textId="680DA4BC" w:rsidR="00456995" w:rsidRPr="00456995" w:rsidRDefault="00456995" w:rsidP="005C1184">
            <w:pPr>
              <w:overflowPunct w:val="0"/>
              <w:autoSpaceDE w:val="0"/>
              <w:autoSpaceDN w:val="0"/>
              <w:adjustRightInd w:val="0"/>
              <w:spacing w:after="0" w:line="240" w:lineRule="auto"/>
              <w:textAlignment w:val="baseline"/>
              <w:rPr>
                <w:rFonts w:ascii="Arial" w:hAnsi="Arial" w:cs="Arial"/>
                <w:b/>
              </w:rPr>
            </w:pPr>
            <w:r w:rsidRPr="00456995">
              <w:rPr>
                <w:rFonts w:ascii="Arial" w:hAnsi="Arial"/>
                <w:b/>
                <w:szCs w:val="20"/>
              </w:rPr>
              <w:br w:type="page"/>
            </w:r>
            <w:r w:rsidRPr="00757B1E">
              <w:rPr>
                <w:rFonts w:ascii="Arial" w:hAnsi="Arial" w:cs="Arial"/>
                <w:b/>
              </w:rPr>
              <w:t>Key refere</w:t>
            </w:r>
            <w:r w:rsidRPr="00B36452">
              <w:rPr>
                <w:rFonts w:ascii="Arial" w:hAnsi="Arial" w:cs="Arial"/>
                <w:b/>
              </w:rPr>
              <w:t xml:space="preserve">nces </w:t>
            </w:r>
            <w:r w:rsidR="00F63F96" w:rsidRPr="00B36452">
              <w:rPr>
                <w:rFonts w:ascii="Arial" w:hAnsi="Arial" w:cs="Arial"/>
                <w:b/>
              </w:rPr>
              <w:t xml:space="preserve">(accessed </w:t>
            </w:r>
            <w:r w:rsidR="00385809" w:rsidRPr="00B36452">
              <w:rPr>
                <w:rFonts w:ascii="Arial" w:hAnsi="Arial" w:cs="Arial"/>
                <w:b/>
              </w:rPr>
              <w:t>April 2023</w:t>
            </w:r>
            <w:r w:rsidR="005E0569" w:rsidRPr="00B36452">
              <w:rPr>
                <w:rFonts w:ascii="Arial" w:hAnsi="Arial" w:cs="Arial"/>
                <w:b/>
              </w:rPr>
              <w:t>, and May 2024</w:t>
            </w:r>
            <w:r w:rsidR="00F63F96" w:rsidRPr="00B36452">
              <w:rPr>
                <w:rFonts w:ascii="Arial" w:hAnsi="Arial" w:cs="Arial"/>
                <w:b/>
              </w:rPr>
              <w:t>)</w:t>
            </w:r>
          </w:p>
        </w:tc>
        <w:tc>
          <w:tcPr>
            <w:tcW w:w="6379" w:type="dxa"/>
          </w:tcPr>
          <w:p w14:paraId="7C61EAD5" w14:textId="77777777" w:rsidR="00456995" w:rsidRPr="006B705E" w:rsidRDefault="00456995" w:rsidP="005C1184">
            <w:pPr>
              <w:pStyle w:val="ListParagraph"/>
              <w:widowControl w:val="0"/>
              <w:numPr>
                <w:ilvl w:val="0"/>
                <w:numId w:val="17"/>
              </w:numPr>
              <w:overflowPunct w:val="0"/>
              <w:autoSpaceDE w:val="0"/>
              <w:autoSpaceDN w:val="0"/>
              <w:adjustRightInd w:val="0"/>
              <w:spacing w:after="0" w:line="240" w:lineRule="auto"/>
              <w:ind w:left="0" w:firstLine="0"/>
              <w:textAlignment w:val="baseline"/>
              <w:rPr>
                <w:rFonts w:ascii="Arial" w:hAnsi="Arial" w:cs="Arial"/>
                <w:lang w:val="en-US"/>
              </w:rPr>
            </w:pPr>
            <w:r w:rsidRPr="006B705E">
              <w:rPr>
                <w:rFonts w:ascii="Arial" w:hAnsi="Arial" w:cs="Arial"/>
                <w:lang w:val="en-US"/>
              </w:rPr>
              <w:t xml:space="preserve">Electronic Medicines Compendium </w:t>
            </w:r>
            <w:hyperlink r:id="rId20" w:history="1">
              <w:r w:rsidRPr="006B705E">
                <w:rPr>
                  <w:rFonts w:ascii="Arial" w:hAnsi="Arial" w:cs="Arial"/>
                  <w:color w:val="0000FF"/>
                  <w:u w:val="single"/>
                  <w:lang w:val="en-US"/>
                </w:rPr>
                <w:t>http://www.medicines.org.uk/</w:t>
              </w:r>
            </w:hyperlink>
          </w:p>
          <w:p w14:paraId="537AEF3B" w14:textId="77777777" w:rsidR="00456995" w:rsidRPr="006B705E" w:rsidRDefault="00456995" w:rsidP="005C1184">
            <w:pPr>
              <w:pStyle w:val="ListParagraph"/>
              <w:widowControl w:val="0"/>
              <w:numPr>
                <w:ilvl w:val="0"/>
                <w:numId w:val="17"/>
              </w:numPr>
              <w:overflowPunct w:val="0"/>
              <w:autoSpaceDE w:val="0"/>
              <w:autoSpaceDN w:val="0"/>
              <w:adjustRightInd w:val="0"/>
              <w:spacing w:after="0" w:line="240" w:lineRule="auto"/>
              <w:ind w:left="0" w:firstLine="0"/>
              <w:textAlignment w:val="baseline"/>
              <w:rPr>
                <w:rFonts w:ascii="Arial" w:hAnsi="Arial" w:cs="Arial"/>
                <w:lang w:val="en-US"/>
              </w:rPr>
            </w:pPr>
            <w:r w:rsidRPr="006B705E">
              <w:rPr>
                <w:rFonts w:ascii="Arial" w:hAnsi="Arial" w:cs="Arial"/>
                <w:lang w:val="en-US"/>
              </w:rPr>
              <w:t xml:space="preserve">Electronic BNF </w:t>
            </w:r>
            <w:hyperlink r:id="rId21" w:history="1">
              <w:r w:rsidRPr="006B705E">
                <w:rPr>
                  <w:rFonts w:ascii="Arial" w:hAnsi="Arial" w:cs="Arial"/>
                  <w:color w:val="0000FF"/>
                  <w:u w:val="single"/>
                  <w:lang w:val="en-US"/>
                </w:rPr>
                <w:t>https://bnf.nice.org.uk/</w:t>
              </w:r>
            </w:hyperlink>
            <w:r w:rsidRPr="006B705E">
              <w:rPr>
                <w:rFonts w:ascii="Arial" w:hAnsi="Arial" w:cs="Arial"/>
                <w:lang w:val="en-US"/>
              </w:rPr>
              <w:t xml:space="preserve"> </w:t>
            </w:r>
          </w:p>
          <w:p w14:paraId="2E387C08" w14:textId="77777777" w:rsidR="00456995" w:rsidRPr="006B705E" w:rsidRDefault="00456995" w:rsidP="005C1184">
            <w:pPr>
              <w:pStyle w:val="ListParagraph"/>
              <w:widowControl w:val="0"/>
              <w:numPr>
                <w:ilvl w:val="0"/>
                <w:numId w:val="17"/>
              </w:numPr>
              <w:overflowPunct w:val="0"/>
              <w:autoSpaceDE w:val="0"/>
              <w:autoSpaceDN w:val="0"/>
              <w:adjustRightInd w:val="0"/>
              <w:spacing w:after="0" w:line="240" w:lineRule="auto"/>
              <w:ind w:left="0" w:firstLine="0"/>
              <w:textAlignment w:val="baseline"/>
              <w:rPr>
                <w:rFonts w:ascii="Arial" w:hAnsi="Arial" w:cs="Arial"/>
                <w:lang w:val="en-US"/>
              </w:rPr>
            </w:pPr>
            <w:r w:rsidRPr="006B705E">
              <w:rPr>
                <w:rFonts w:ascii="Arial" w:hAnsi="Arial" w:cs="Arial"/>
                <w:lang w:val="en-US"/>
              </w:rPr>
              <w:t xml:space="preserve">NICE Medicines practice guideline “Patient Group </w:t>
            </w:r>
            <w:proofErr w:type="gramStart"/>
            <w:r w:rsidRPr="006B705E">
              <w:rPr>
                <w:rFonts w:ascii="Arial" w:hAnsi="Arial" w:cs="Arial"/>
                <w:lang w:val="en-US"/>
              </w:rPr>
              <w:t xml:space="preserve">Directions”   </w:t>
            </w:r>
            <w:proofErr w:type="gramEnd"/>
            <w:r w:rsidR="00B36452">
              <w:fldChar w:fldCharType="begin"/>
            </w:r>
            <w:r w:rsidR="00B36452">
              <w:instrText>HYPERLINK "https://www.nice.org.uk/guidance/mpg2"</w:instrText>
            </w:r>
            <w:r w:rsidR="00B36452">
              <w:fldChar w:fldCharType="separate"/>
            </w:r>
            <w:r w:rsidRPr="006B705E">
              <w:rPr>
                <w:rFonts w:ascii="Arial" w:hAnsi="Arial" w:cs="Arial"/>
                <w:color w:val="0000FF"/>
                <w:u w:val="single"/>
                <w:lang w:val="en-US"/>
              </w:rPr>
              <w:t>https://www.nice.org.uk/guidance/mpg2</w:t>
            </w:r>
            <w:r w:rsidR="00B36452">
              <w:rPr>
                <w:rFonts w:ascii="Arial" w:hAnsi="Arial" w:cs="Arial"/>
                <w:color w:val="0000FF"/>
                <w:u w:val="single"/>
                <w:lang w:val="en-US"/>
              </w:rPr>
              <w:fldChar w:fldCharType="end"/>
            </w:r>
          </w:p>
          <w:p w14:paraId="36B2519B" w14:textId="5C3152CF" w:rsidR="005E0569" w:rsidRPr="00B36452" w:rsidRDefault="003B7394" w:rsidP="005C1184">
            <w:pPr>
              <w:pStyle w:val="ListParagraph"/>
              <w:widowControl w:val="0"/>
              <w:numPr>
                <w:ilvl w:val="0"/>
                <w:numId w:val="17"/>
              </w:numPr>
              <w:overflowPunct w:val="0"/>
              <w:autoSpaceDE w:val="0"/>
              <w:autoSpaceDN w:val="0"/>
              <w:adjustRightInd w:val="0"/>
              <w:spacing w:after="0" w:line="240" w:lineRule="auto"/>
              <w:ind w:left="0" w:firstLine="0"/>
              <w:textAlignment w:val="baseline"/>
              <w:rPr>
                <w:rFonts w:ascii="Arial" w:hAnsi="Arial" w:cs="Arial"/>
                <w:lang w:val="en-US"/>
              </w:rPr>
            </w:pPr>
            <w:r w:rsidRPr="00B36452">
              <w:rPr>
                <w:rFonts w:ascii="Arial" w:hAnsi="Arial" w:cs="Arial"/>
                <w:lang w:val="en-US"/>
              </w:rPr>
              <w:t xml:space="preserve">BASHH UK National Guidelines on the Management of Anogenital Warts </w:t>
            </w:r>
            <w:r w:rsidR="005E0569" w:rsidRPr="00B36452">
              <w:rPr>
                <w:rFonts w:ascii="Arial" w:hAnsi="Arial" w:cs="Arial"/>
                <w:lang w:val="en-US"/>
              </w:rPr>
              <w:t>2024</w:t>
            </w:r>
          </w:p>
          <w:p w14:paraId="00165C4C" w14:textId="77777777" w:rsidR="005E0569" w:rsidRPr="005E0569" w:rsidRDefault="00B36452" w:rsidP="005E0569">
            <w:pPr>
              <w:pStyle w:val="ListParagraph"/>
              <w:widowControl w:val="0"/>
              <w:overflowPunct w:val="0"/>
              <w:autoSpaceDE w:val="0"/>
              <w:autoSpaceDN w:val="0"/>
              <w:adjustRightInd w:val="0"/>
              <w:spacing w:after="0" w:line="240" w:lineRule="auto"/>
              <w:ind w:left="0"/>
              <w:textAlignment w:val="baseline"/>
              <w:rPr>
                <w:rFonts w:ascii="Arial" w:hAnsi="Arial" w:cs="Arial"/>
                <w:lang w:val="en-US"/>
              </w:rPr>
            </w:pPr>
            <w:hyperlink r:id="rId22" w:history="1">
              <w:r w:rsidR="005E0569" w:rsidRPr="005E0569">
                <w:rPr>
                  <w:rStyle w:val="Hyperlink"/>
                  <w:rFonts w:ascii="Arial" w:hAnsi="Arial" w:cs="Arial"/>
                </w:rPr>
                <w:t>British association for sexual health and HIV national guideline for the management of anogenital warts in adults (2024) (bashh.org)</w:t>
              </w:r>
            </w:hyperlink>
            <w:r w:rsidR="005E0569" w:rsidRPr="005E0569">
              <w:rPr>
                <w:rFonts w:ascii="Arial" w:hAnsi="Arial" w:cs="Arial"/>
                <w:lang w:val="en-US"/>
              </w:rPr>
              <w:t xml:space="preserve"> </w:t>
            </w:r>
          </w:p>
          <w:p w14:paraId="675D0947" w14:textId="1AF33A75" w:rsidR="00456995" w:rsidRPr="006B705E" w:rsidRDefault="00456995" w:rsidP="005C1184">
            <w:pPr>
              <w:pStyle w:val="ListParagraph"/>
              <w:widowControl w:val="0"/>
              <w:numPr>
                <w:ilvl w:val="0"/>
                <w:numId w:val="17"/>
              </w:numPr>
              <w:overflowPunct w:val="0"/>
              <w:autoSpaceDE w:val="0"/>
              <w:autoSpaceDN w:val="0"/>
              <w:adjustRightInd w:val="0"/>
              <w:spacing w:after="0" w:line="240" w:lineRule="auto"/>
              <w:ind w:left="0" w:firstLine="0"/>
              <w:textAlignment w:val="baseline"/>
              <w:rPr>
                <w:rFonts w:ascii="Arial" w:hAnsi="Arial" w:cs="Arial"/>
                <w:lang w:val="en-US"/>
              </w:rPr>
            </w:pPr>
            <w:r w:rsidRPr="006B705E">
              <w:rPr>
                <w:rFonts w:ascii="Arial" w:hAnsi="Arial" w:cs="Arial"/>
                <w:lang w:val="en-US"/>
              </w:rPr>
              <w:t>Royal Pharmaceutical Society Safe and Secure Handling of Medicines December 2018</w:t>
            </w:r>
            <w:r w:rsidRPr="006B705E">
              <w:rPr>
                <w:rFonts w:ascii="Arial" w:hAnsi="Arial" w:cs="Arial"/>
                <w:u w:val="single"/>
                <w:lang w:val="en-US"/>
              </w:rPr>
              <w:t xml:space="preserve"> </w:t>
            </w:r>
            <w:hyperlink r:id="rId23" w:history="1">
              <w:r w:rsidR="00674C4C" w:rsidRPr="006B705E">
                <w:rPr>
                  <w:rStyle w:val="Hyperlink"/>
                  <w:rFonts w:ascii="Arial" w:hAnsi="Arial" w:cs="Arial"/>
                  <w:lang w:val="en-US"/>
                </w:rPr>
                <w:t>https://www.rpharms.com/recognition/setting-professional-standards/safe-and-secure-handling-of-medicines</w:t>
              </w:r>
            </w:hyperlink>
          </w:p>
          <w:p w14:paraId="05D495DE" w14:textId="0A9CD1C4" w:rsidR="00674C4C" w:rsidRPr="006B705E" w:rsidRDefault="00674C4C" w:rsidP="005C1184">
            <w:pPr>
              <w:pStyle w:val="ListParagraph"/>
              <w:widowControl w:val="0"/>
              <w:numPr>
                <w:ilvl w:val="0"/>
                <w:numId w:val="17"/>
              </w:numPr>
              <w:overflowPunct w:val="0"/>
              <w:autoSpaceDE w:val="0"/>
              <w:autoSpaceDN w:val="0"/>
              <w:adjustRightInd w:val="0"/>
              <w:spacing w:after="0" w:line="240" w:lineRule="auto"/>
              <w:ind w:left="0" w:firstLine="0"/>
              <w:textAlignment w:val="baseline"/>
              <w:rPr>
                <w:rFonts w:ascii="Arial" w:hAnsi="Arial" w:cs="Arial"/>
                <w:lang w:val="en-US"/>
              </w:rPr>
            </w:pPr>
            <w:r w:rsidRPr="006B705E">
              <w:rPr>
                <w:rFonts w:ascii="Arial" w:hAnsi="Arial" w:cs="Arial"/>
                <w:lang w:val="en-US"/>
              </w:rPr>
              <w:t xml:space="preserve">MHRA: </w:t>
            </w:r>
            <w:r w:rsidRPr="006B705E">
              <w:rPr>
                <w:rFonts w:ascii="Arial" w:hAnsi="Arial" w:cs="Arial"/>
              </w:rPr>
              <w:t xml:space="preserve">Emollients: new information about risk of severe and fatal burns with paraffin-containing and paraffin-free emollients (2018) </w:t>
            </w:r>
            <w:hyperlink r:id="rId24" w:history="1">
              <w:r w:rsidRPr="006B705E">
                <w:rPr>
                  <w:rStyle w:val="Hyperlink"/>
                  <w:rFonts w:ascii="Arial" w:hAnsi="Arial" w:cs="Arial"/>
                </w:rPr>
                <w:t>Emollients: new information about risk of severe and fatal burns with paraffin-containing and paraffin-free emollients - GOV.UK (www.gov.uk)</w:t>
              </w:r>
            </w:hyperlink>
          </w:p>
        </w:tc>
      </w:tr>
    </w:tbl>
    <w:p w14:paraId="7C53EB41" w14:textId="77777777" w:rsidR="00D10926" w:rsidRPr="00D10926" w:rsidRDefault="00D10926" w:rsidP="005C1184">
      <w:pPr>
        <w:overflowPunct w:val="0"/>
        <w:autoSpaceDE w:val="0"/>
        <w:autoSpaceDN w:val="0"/>
        <w:adjustRightInd w:val="0"/>
        <w:spacing w:after="0" w:line="240" w:lineRule="auto"/>
        <w:contextualSpacing/>
        <w:textAlignment w:val="baseline"/>
        <w:rPr>
          <w:rFonts w:ascii="Arial" w:hAnsi="Arial"/>
        </w:rPr>
      </w:pPr>
    </w:p>
    <w:p w14:paraId="3A75121A" w14:textId="77777777" w:rsidR="00D10926" w:rsidRPr="00D10926" w:rsidRDefault="00D10926" w:rsidP="005C1184">
      <w:pPr>
        <w:spacing w:after="0" w:line="240" w:lineRule="auto"/>
        <w:rPr>
          <w:rFonts w:ascii="Arial" w:hAnsi="Arial"/>
          <w:b/>
          <w:szCs w:val="20"/>
        </w:rPr>
      </w:pPr>
    </w:p>
    <w:p w14:paraId="38444218" w14:textId="77777777" w:rsidR="00D10926" w:rsidRPr="00D10926" w:rsidRDefault="00D10926" w:rsidP="005C1184">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t xml:space="preserve">Appendix </w:t>
      </w:r>
      <w:r w:rsidR="003B3EB7">
        <w:rPr>
          <w:rFonts w:ascii="Arial" w:hAnsi="Arial"/>
          <w:b/>
          <w:szCs w:val="20"/>
        </w:rPr>
        <w:t xml:space="preserve">A - </w:t>
      </w:r>
      <w:r w:rsidRPr="00D10926">
        <w:rPr>
          <w:rFonts w:ascii="Arial" w:hAnsi="Arial" w:cs="Arial"/>
          <w:b/>
          <w:szCs w:val="20"/>
        </w:rPr>
        <w:t>Registered health professional authorisation sheet</w:t>
      </w:r>
    </w:p>
    <w:p w14:paraId="2DA8539C" w14:textId="77777777" w:rsidR="00D10926" w:rsidRPr="00D10926" w:rsidRDefault="00D10926" w:rsidP="005C1184">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2D9C46B0" w14:textId="77777777" w:rsidR="00D10926" w:rsidRPr="00D10926" w:rsidRDefault="00D10926" w:rsidP="005C1184">
      <w:pPr>
        <w:spacing w:after="0" w:line="240" w:lineRule="auto"/>
        <w:rPr>
          <w:rFonts w:ascii="Arial" w:hAnsi="Arial"/>
          <w:b/>
        </w:rPr>
      </w:pPr>
    </w:p>
    <w:p w14:paraId="5F509E8F" w14:textId="77777777" w:rsidR="00D10926" w:rsidRPr="00D10926" w:rsidRDefault="00D10926" w:rsidP="005C1184">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32DFBEDF" w14:textId="77777777" w:rsidR="00D10926" w:rsidRPr="00D10926" w:rsidRDefault="00D10926" w:rsidP="005C1184">
      <w:pPr>
        <w:spacing w:after="0" w:line="240" w:lineRule="auto"/>
        <w:rPr>
          <w:rFonts w:ascii="Arial" w:hAnsi="Arial"/>
          <w:b/>
        </w:rPr>
      </w:pPr>
    </w:p>
    <w:p w14:paraId="4CAA5291" w14:textId="77777777" w:rsidR="00D10926" w:rsidRPr="00D10926" w:rsidRDefault="00D10926" w:rsidP="005C1184">
      <w:pPr>
        <w:spacing w:after="0" w:line="240" w:lineRule="auto"/>
        <w:rPr>
          <w:rFonts w:ascii="Arial" w:hAnsi="Arial"/>
          <w:b/>
        </w:rPr>
      </w:pPr>
      <w:r w:rsidRPr="00D10926">
        <w:rPr>
          <w:rFonts w:ascii="Arial" w:hAnsi="Arial"/>
          <w:b/>
        </w:rPr>
        <w:t>Registered health professional</w:t>
      </w:r>
    </w:p>
    <w:p w14:paraId="3D2E718C" w14:textId="33A80D80" w:rsidR="00D10926" w:rsidRDefault="00D10926" w:rsidP="005C1184">
      <w:pPr>
        <w:spacing w:after="0" w:line="240" w:lineRule="auto"/>
        <w:rPr>
          <w:rFonts w:ascii="Arial" w:hAnsi="Arial"/>
        </w:rPr>
      </w:pPr>
      <w:r w:rsidRPr="00D10926">
        <w:rPr>
          <w:rFonts w:ascii="Arial" w:hAnsi="Arial"/>
        </w:rPr>
        <w:t xml:space="preserve">By signing this patient group </w:t>
      </w:r>
      <w:proofErr w:type="gramStart"/>
      <w:r w:rsidRPr="00D10926">
        <w:rPr>
          <w:rFonts w:ascii="Arial" w:hAnsi="Arial"/>
        </w:rPr>
        <w:t>direction</w:t>
      </w:r>
      <w:proofErr w:type="gramEnd"/>
      <w:r w:rsidRPr="00D10926">
        <w:rPr>
          <w:rFonts w:ascii="Arial" w:hAnsi="Arial"/>
        </w:rPr>
        <w:t xml:space="preserve"> you are indicating that you agree to its contents and that you will work within it.</w:t>
      </w:r>
    </w:p>
    <w:p w14:paraId="511AB619" w14:textId="77777777" w:rsidR="006B705E" w:rsidRPr="00D10926" w:rsidRDefault="006B705E" w:rsidP="005C1184">
      <w:pPr>
        <w:spacing w:after="0" w:line="240" w:lineRule="auto"/>
        <w:rPr>
          <w:rFonts w:ascii="Arial" w:hAnsi="Arial"/>
        </w:rPr>
      </w:pPr>
    </w:p>
    <w:p w14:paraId="39C6DEC7" w14:textId="08C8CBAE" w:rsidR="00D10926" w:rsidRDefault="00D10926" w:rsidP="005C1184">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1A3A8996" w14:textId="77777777" w:rsidR="006B705E" w:rsidRPr="00D10926" w:rsidRDefault="006B705E" w:rsidP="005C1184">
      <w:pPr>
        <w:overflowPunct w:val="0"/>
        <w:autoSpaceDE w:val="0"/>
        <w:autoSpaceDN w:val="0"/>
        <w:adjustRightInd w:val="0"/>
        <w:spacing w:after="0" w:line="240" w:lineRule="auto"/>
        <w:textAlignment w:val="baseline"/>
        <w:rPr>
          <w:rFonts w:ascii="Arial" w:hAnsi="Arial" w:cs="Arial"/>
        </w:rPr>
      </w:pPr>
    </w:p>
    <w:p w14:paraId="1D5D46BF" w14:textId="77777777" w:rsidR="00D10926" w:rsidRPr="00D10926" w:rsidRDefault="00D10926" w:rsidP="005C1184">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414C4430" w14:textId="77777777" w:rsidTr="005718CD">
        <w:tc>
          <w:tcPr>
            <w:tcW w:w="9747" w:type="dxa"/>
            <w:gridSpan w:val="4"/>
            <w:shd w:val="clear" w:color="auto" w:fill="D9D9D9"/>
          </w:tcPr>
          <w:p w14:paraId="1E6FC7AF" w14:textId="77777777" w:rsidR="00D10926" w:rsidRPr="00D10926" w:rsidRDefault="00D10926" w:rsidP="005C1184">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00A1BBE3" w14:textId="77777777" w:rsidTr="005718CD">
        <w:tc>
          <w:tcPr>
            <w:tcW w:w="2518" w:type="dxa"/>
            <w:shd w:val="clear" w:color="auto" w:fill="D9D9D9"/>
          </w:tcPr>
          <w:p w14:paraId="25E0C772"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3B502A5E"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0D763CB5"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0C039618"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3802F8A7" w14:textId="77777777" w:rsidTr="005718CD">
        <w:tc>
          <w:tcPr>
            <w:tcW w:w="2518" w:type="dxa"/>
            <w:shd w:val="clear" w:color="auto" w:fill="auto"/>
          </w:tcPr>
          <w:p w14:paraId="57B1AA89" w14:textId="77777777" w:rsidR="00D10926" w:rsidRDefault="00D10926" w:rsidP="005C1184">
            <w:pPr>
              <w:spacing w:after="0" w:line="240" w:lineRule="auto"/>
              <w:jc w:val="center"/>
              <w:rPr>
                <w:rFonts w:ascii="Arial" w:hAnsi="Arial" w:cs="Arial"/>
                <w:color w:val="000000"/>
              </w:rPr>
            </w:pPr>
          </w:p>
          <w:p w14:paraId="55E83704"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48937350"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5BBB9C40"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47663B6F" w14:textId="77777777" w:rsidR="00D10926" w:rsidRPr="00D10926" w:rsidRDefault="00D10926" w:rsidP="005C1184">
            <w:pPr>
              <w:spacing w:after="0" w:line="240" w:lineRule="auto"/>
              <w:jc w:val="center"/>
              <w:rPr>
                <w:rFonts w:ascii="Arial" w:hAnsi="Arial" w:cs="Arial"/>
                <w:color w:val="000000"/>
              </w:rPr>
            </w:pPr>
          </w:p>
        </w:tc>
      </w:tr>
      <w:tr w:rsidR="00D10926" w:rsidRPr="00D10926" w14:paraId="32973B27" w14:textId="77777777" w:rsidTr="005718CD">
        <w:tc>
          <w:tcPr>
            <w:tcW w:w="2518" w:type="dxa"/>
            <w:shd w:val="clear" w:color="auto" w:fill="auto"/>
          </w:tcPr>
          <w:p w14:paraId="6509E4A6" w14:textId="77777777" w:rsidR="00D10926" w:rsidRDefault="00D10926" w:rsidP="005C1184">
            <w:pPr>
              <w:spacing w:after="0" w:line="240" w:lineRule="auto"/>
              <w:jc w:val="center"/>
              <w:rPr>
                <w:rFonts w:ascii="Arial" w:hAnsi="Arial" w:cs="Arial"/>
                <w:color w:val="000000"/>
              </w:rPr>
            </w:pPr>
          </w:p>
          <w:p w14:paraId="4795A72B"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533B07EB"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1AABA069"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45358E0C" w14:textId="77777777" w:rsidR="00D10926" w:rsidRPr="00D10926" w:rsidRDefault="00D10926" w:rsidP="005C1184">
            <w:pPr>
              <w:spacing w:after="0" w:line="240" w:lineRule="auto"/>
              <w:jc w:val="center"/>
              <w:rPr>
                <w:rFonts w:ascii="Arial" w:hAnsi="Arial" w:cs="Arial"/>
                <w:color w:val="000000"/>
              </w:rPr>
            </w:pPr>
          </w:p>
        </w:tc>
      </w:tr>
      <w:tr w:rsidR="00D10926" w:rsidRPr="00D10926" w14:paraId="302A2745" w14:textId="77777777" w:rsidTr="00C62850">
        <w:trPr>
          <w:trHeight w:val="40"/>
        </w:trPr>
        <w:tc>
          <w:tcPr>
            <w:tcW w:w="2518" w:type="dxa"/>
            <w:shd w:val="clear" w:color="auto" w:fill="auto"/>
          </w:tcPr>
          <w:p w14:paraId="6EC50402" w14:textId="77777777" w:rsidR="00D10926" w:rsidRDefault="00D10926" w:rsidP="005C1184">
            <w:pPr>
              <w:spacing w:after="0" w:line="240" w:lineRule="auto"/>
              <w:rPr>
                <w:rFonts w:ascii="Arial" w:hAnsi="Arial" w:cs="Arial"/>
                <w:color w:val="000000"/>
              </w:rPr>
            </w:pPr>
          </w:p>
          <w:p w14:paraId="1737AD73" w14:textId="77777777" w:rsidR="00C62850" w:rsidRPr="00D10926" w:rsidRDefault="00C62850" w:rsidP="005C1184">
            <w:pPr>
              <w:spacing w:after="0" w:line="240" w:lineRule="auto"/>
              <w:rPr>
                <w:rFonts w:ascii="Arial" w:hAnsi="Arial" w:cs="Arial"/>
                <w:color w:val="000000"/>
              </w:rPr>
            </w:pPr>
          </w:p>
        </w:tc>
        <w:tc>
          <w:tcPr>
            <w:tcW w:w="3119" w:type="dxa"/>
            <w:shd w:val="clear" w:color="auto" w:fill="auto"/>
          </w:tcPr>
          <w:p w14:paraId="4E05DDD5"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521C120A"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19ECE56C" w14:textId="77777777" w:rsidR="00D10926" w:rsidRPr="00D10926" w:rsidRDefault="00D10926" w:rsidP="005C1184">
            <w:pPr>
              <w:spacing w:after="0" w:line="240" w:lineRule="auto"/>
              <w:jc w:val="center"/>
              <w:rPr>
                <w:rFonts w:ascii="Arial" w:hAnsi="Arial" w:cs="Arial"/>
                <w:color w:val="000000"/>
              </w:rPr>
            </w:pPr>
          </w:p>
        </w:tc>
      </w:tr>
      <w:tr w:rsidR="00D10926" w:rsidRPr="00D10926" w14:paraId="51A8BD55" w14:textId="77777777" w:rsidTr="005718CD">
        <w:tc>
          <w:tcPr>
            <w:tcW w:w="2518" w:type="dxa"/>
            <w:shd w:val="clear" w:color="auto" w:fill="auto"/>
          </w:tcPr>
          <w:p w14:paraId="5C313D09" w14:textId="77777777" w:rsidR="00D10926" w:rsidRDefault="00D10926" w:rsidP="005C1184">
            <w:pPr>
              <w:spacing w:after="0" w:line="240" w:lineRule="auto"/>
              <w:jc w:val="center"/>
              <w:rPr>
                <w:rFonts w:ascii="Arial" w:hAnsi="Arial" w:cs="Arial"/>
                <w:color w:val="000000"/>
              </w:rPr>
            </w:pPr>
          </w:p>
          <w:p w14:paraId="67FF5A3C"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4A359314"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04583398"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46C01314" w14:textId="77777777" w:rsidR="00D10926" w:rsidRPr="00D10926" w:rsidRDefault="00D10926" w:rsidP="005C1184">
            <w:pPr>
              <w:spacing w:after="0" w:line="240" w:lineRule="auto"/>
              <w:jc w:val="center"/>
              <w:rPr>
                <w:rFonts w:ascii="Arial" w:hAnsi="Arial" w:cs="Arial"/>
                <w:color w:val="000000"/>
              </w:rPr>
            </w:pPr>
          </w:p>
        </w:tc>
      </w:tr>
      <w:tr w:rsidR="00D10926" w:rsidRPr="00D10926" w14:paraId="37B15F0F" w14:textId="77777777" w:rsidTr="005718CD">
        <w:tc>
          <w:tcPr>
            <w:tcW w:w="2518" w:type="dxa"/>
            <w:shd w:val="clear" w:color="auto" w:fill="auto"/>
          </w:tcPr>
          <w:p w14:paraId="51744244" w14:textId="77777777" w:rsidR="00D10926" w:rsidRDefault="00D10926" w:rsidP="005C1184">
            <w:pPr>
              <w:spacing w:after="0" w:line="240" w:lineRule="auto"/>
              <w:jc w:val="center"/>
              <w:rPr>
                <w:rFonts w:ascii="Arial" w:hAnsi="Arial" w:cs="Arial"/>
                <w:color w:val="000000"/>
              </w:rPr>
            </w:pPr>
          </w:p>
          <w:p w14:paraId="741F031E"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64C77CA0"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5404E129"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5A3ED655" w14:textId="77777777" w:rsidR="00D10926" w:rsidRPr="00D10926" w:rsidRDefault="00D10926" w:rsidP="005C1184">
            <w:pPr>
              <w:spacing w:after="0" w:line="240" w:lineRule="auto"/>
              <w:jc w:val="center"/>
              <w:rPr>
                <w:rFonts w:ascii="Arial" w:hAnsi="Arial" w:cs="Arial"/>
                <w:color w:val="000000"/>
              </w:rPr>
            </w:pPr>
          </w:p>
        </w:tc>
      </w:tr>
      <w:tr w:rsidR="00D10926" w:rsidRPr="00D10926" w14:paraId="2DC16388" w14:textId="77777777" w:rsidTr="005718CD">
        <w:tc>
          <w:tcPr>
            <w:tcW w:w="2518" w:type="dxa"/>
            <w:shd w:val="clear" w:color="auto" w:fill="auto"/>
          </w:tcPr>
          <w:p w14:paraId="2A9896AC" w14:textId="77777777" w:rsidR="00D10926" w:rsidRDefault="00D10926" w:rsidP="005C1184">
            <w:pPr>
              <w:spacing w:after="0" w:line="240" w:lineRule="auto"/>
              <w:jc w:val="center"/>
              <w:rPr>
                <w:rFonts w:ascii="Arial" w:hAnsi="Arial" w:cs="Arial"/>
                <w:color w:val="000000"/>
              </w:rPr>
            </w:pPr>
          </w:p>
          <w:p w14:paraId="3AD8FE41"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319EDF2D"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36E499D7"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7AEE946F" w14:textId="77777777" w:rsidR="00D10926" w:rsidRPr="00D10926" w:rsidRDefault="00D10926" w:rsidP="005C1184">
            <w:pPr>
              <w:spacing w:after="0" w:line="240" w:lineRule="auto"/>
              <w:jc w:val="center"/>
              <w:rPr>
                <w:rFonts w:ascii="Arial" w:hAnsi="Arial" w:cs="Arial"/>
                <w:color w:val="000000"/>
              </w:rPr>
            </w:pPr>
          </w:p>
        </w:tc>
      </w:tr>
      <w:tr w:rsidR="00D10926" w:rsidRPr="00D10926" w14:paraId="212E0275" w14:textId="77777777" w:rsidTr="005718CD">
        <w:tc>
          <w:tcPr>
            <w:tcW w:w="2518" w:type="dxa"/>
            <w:shd w:val="clear" w:color="auto" w:fill="auto"/>
          </w:tcPr>
          <w:p w14:paraId="6F141FF6" w14:textId="77777777" w:rsidR="00D10926" w:rsidRDefault="00D10926" w:rsidP="005C1184">
            <w:pPr>
              <w:spacing w:after="0" w:line="240" w:lineRule="auto"/>
              <w:jc w:val="center"/>
              <w:rPr>
                <w:rFonts w:ascii="Arial" w:hAnsi="Arial" w:cs="Arial"/>
                <w:color w:val="000000"/>
              </w:rPr>
            </w:pPr>
          </w:p>
          <w:p w14:paraId="721B0C1D"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12AC962B" w14:textId="77777777" w:rsidR="00D10926" w:rsidRPr="00D10926" w:rsidRDefault="00D10926" w:rsidP="005C1184">
            <w:pPr>
              <w:spacing w:after="0" w:line="240" w:lineRule="auto"/>
              <w:jc w:val="center"/>
              <w:rPr>
                <w:rFonts w:ascii="Arial" w:hAnsi="Arial" w:cs="Arial"/>
                <w:color w:val="000000"/>
              </w:rPr>
            </w:pPr>
          </w:p>
        </w:tc>
        <w:tc>
          <w:tcPr>
            <w:tcW w:w="2693" w:type="dxa"/>
            <w:shd w:val="clear" w:color="auto" w:fill="auto"/>
          </w:tcPr>
          <w:p w14:paraId="0209BD2D" w14:textId="77777777" w:rsidR="00D10926" w:rsidRPr="00D10926" w:rsidRDefault="00D10926" w:rsidP="005C1184">
            <w:pPr>
              <w:spacing w:after="0" w:line="240" w:lineRule="auto"/>
              <w:jc w:val="center"/>
              <w:rPr>
                <w:rFonts w:ascii="Arial" w:hAnsi="Arial" w:cs="Arial"/>
                <w:color w:val="000000"/>
              </w:rPr>
            </w:pPr>
          </w:p>
        </w:tc>
        <w:tc>
          <w:tcPr>
            <w:tcW w:w="1417" w:type="dxa"/>
            <w:shd w:val="clear" w:color="auto" w:fill="auto"/>
          </w:tcPr>
          <w:p w14:paraId="4AAB1AC0" w14:textId="77777777" w:rsidR="00D10926" w:rsidRPr="00D10926" w:rsidRDefault="00D10926" w:rsidP="005C1184">
            <w:pPr>
              <w:spacing w:after="0" w:line="240" w:lineRule="auto"/>
              <w:jc w:val="center"/>
              <w:rPr>
                <w:rFonts w:ascii="Arial" w:hAnsi="Arial" w:cs="Arial"/>
                <w:color w:val="000000"/>
              </w:rPr>
            </w:pPr>
          </w:p>
        </w:tc>
      </w:tr>
    </w:tbl>
    <w:p w14:paraId="7D2110A7" w14:textId="77777777" w:rsidR="00D10926" w:rsidRPr="00D10926" w:rsidRDefault="00D10926" w:rsidP="005C1184">
      <w:pPr>
        <w:overflowPunct w:val="0"/>
        <w:autoSpaceDE w:val="0"/>
        <w:autoSpaceDN w:val="0"/>
        <w:adjustRightInd w:val="0"/>
        <w:spacing w:after="0" w:line="240" w:lineRule="auto"/>
        <w:textAlignment w:val="baseline"/>
        <w:rPr>
          <w:rFonts w:ascii="Arial" w:hAnsi="Arial"/>
        </w:rPr>
      </w:pPr>
    </w:p>
    <w:p w14:paraId="7888C1D0" w14:textId="77777777" w:rsidR="00D10926" w:rsidRPr="00D10926" w:rsidRDefault="00D10926" w:rsidP="005C1184">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0046982" w14:textId="77777777" w:rsidTr="005718CD">
        <w:tc>
          <w:tcPr>
            <w:tcW w:w="9747" w:type="dxa"/>
            <w:gridSpan w:val="4"/>
            <w:shd w:val="clear" w:color="auto" w:fill="D9D9D9"/>
          </w:tcPr>
          <w:p w14:paraId="31803F2D"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 xml:space="preserve">for the </w:t>
            </w:r>
            <w:proofErr w:type="gramStart"/>
            <w:r w:rsidRPr="00D10926">
              <w:rPr>
                <w:rFonts w:ascii="Arial" w:hAnsi="Arial"/>
                <w:b/>
              </w:rPr>
              <w:t>above named</w:t>
            </w:r>
            <w:proofErr w:type="gramEnd"/>
            <w:r w:rsidRPr="00D10926">
              <w:rPr>
                <w:rFonts w:ascii="Arial" w:hAnsi="Arial"/>
                <w:b/>
              </w:rPr>
              <w:t xml:space="preserve"> health care professionals who have signed the PGD to work under it.</w:t>
            </w:r>
          </w:p>
        </w:tc>
      </w:tr>
      <w:tr w:rsidR="00D10926" w:rsidRPr="00D10926" w14:paraId="78539285" w14:textId="77777777" w:rsidTr="005718CD">
        <w:tc>
          <w:tcPr>
            <w:tcW w:w="2518" w:type="dxa"/>
            <w:shd w:val="clear" w:color="auto" w:fill="D9D9D9"/>
          </w:tcPr>
          <w:p w14:paraId="645050A1"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7832175D"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34B733B0"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7346A5CD" w14:textId="77777777" w:rsidR="00D10926" w:rsidRPr="00D10926" w:rsidRDefault="00D10926" w:rsidP="005C118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712E1593" w14:textId="77777777" w:rsidTr="005718CD">
        <w:tc>
          <w:tcPr>
            <w:tcW w:w="2518" w:type="dxa"/>
            <w:shd w:val="clear" w:color="auto" w:fill="auto"/>
          </w:tcPr>
          <w:p w14:paraId="3928EBA2" w14:textId="77777777" w:rsidR="00D10926" w:rsidRDefault="00D10926" w:rsidP="005C1184">
            <w:pPr>
              <w:spacing w:after="0" w:line="240" w:lineRule="auto"/>
              <w:jc w:val="center"/>
              <w:rPr>
                <w:rFonts w:ascii="Arial" w:hAnsi="Arial" w:cs="Arial"/>
                <w:color w:val="000000"/>
              </w:rPr>
            </w:pPr>
          </w:p>
          <w:p w14:paraId="71E46E4E" w14:textId="77777777" w:rsidR="00C62850" w:rsidRPr="00D10926" w:rsidRDefault="00C62850" w:rsidP="005C1184">
            <w:pPr>
              <w:spacing w:after="0" w:line="240" w:lineRule="auto"/>
              <w:jc w:val="center"/>
              <w:rPr>
                <w:rFonts w:ascii="Arial" w:hAnsi="Arial" w:cs="Arial"/>
                <w:color w:val="000000"/>
              </w:rPr>
            </w:pPr>
          </w:p>
        </w:tc>
        <w:tc>
          <w:tcPr>
            <w:tcW w:w="3119" w:type="dxa"/>
            <w:shd w:val="clear" w:color="auto" w:fill="auto"/>
          </w:tcPr>
          <w:p w14:paraId="636898F9" w14:textId="77777777" w:rsidR="00D10926" w:rsidRDefault="00D10926" w:rsidP="005C1184">
            <w:pPr>
              <w:spacing w:after="0" w:line="240" w:lineRule="auto"/>
              <w:jc w:val="center"/>
              <w:rPr>
                <w:rFonts w:ascii="Arial" w:hAnsi="Arial" w:cs="Arial"/>
                <w:color w:val="000000"/>
              </w:rPr>
            </w:pPr>
          </w:p>
          <w:p w14:paraId="3EC1855D" w14:textId="77777777" w:rsidR="00C62850" w:rsidRPr="00D10926" w:rsidRDefault="00C62850" w:rsidP="005C1184">
            <w:pPr>
              <w:spacing w:after="0" w:line="240" w:lineRule="auto"/>
              <w:jc w:val="center"/>
              <w:rPr>
                <w:rFonts w:ascii="Arial" w:hAnsi="Arial" w:cs="Arial"/>
                <w:color w:val="000000"/>
              </w:rPr>
            </w:pPr>
          </w:p>
        </w:tc>
        <w:tc>
          <w:tcPr>
            <w:tcW w:w="2693" w:type="dxa"/>
            <w:shd w:val="clear" w:color="auto" w:fill="auto"/>
          </w:tcPr>
          <w:p w14:paraId="212612C2" w14:textId="77777777" w:rsidR="00D10926" w:rsidRDefault="00D10926" w:rsidP="005C1184">
            <w:pPr>
              <w:spacing w:after="0" w:line="240" w:lineRule="auto"/>
              <w:jc w:val="center"/>
              <w:rPr>
                <w:rFonts w:ascii="Arial" w:hAnsi="Arial" w:cs="Arial"/>
                <w:color w:val="000000"/>
              </w:rPr>
            </w:pPr>
          </w:p>
          <w:p w14:paraId="4CAA6B60" w14:textId="77777777" w:rsidR="00C62850" w:rsidRPr="00D10926" w:rsidRDefault="00C62850" w:rsidP="005C1184">
            <w:pPr>
              <w:spacing w:after="0" w:line="240" w:lineRule="auto"/>
              <w:jc w:val="center"/>
              <w:rPr>
                <w:rFonts w:ascii="Arial" w:hAnsi="Arial" w:cs="Arial"/>
                <w:color w:val="000000"/>
              </w:rPr>
            </w:pPr>
          </w:p>
        </w:tc>
        <w:tc>
          <w:tcPr>
            <w:tcW w:w="1417" w:type="dxa"/>
            <w:shd w:val="clear" w:color="auto" w:fill="auto"/>
          </w:tcPr>
          <w:p w14:paraId="40E625FB" w14:textId="77777777" w:rsidR="00D10926" w:rsidRDefault="00D10926" w:rsidP="005C1184">
            <w:pPr>
              <w:spacing w:after="0" w:line="240" w:lineRule="auto"/>
              <w:jc w:val="center"/>
              <w:rPr>
                <w:rFonts w:ascii="Arial" w:hAnsi="Arial" w:cs="Arial"/>
                <w:color w:val="000000"/>
              </w:rPr>
            </w:pPr>
          </w:p>
          <w:p w14:paraId="584BDB6F" w14:textId="77777777" w:rsidR="00C62850" w:rsidRPr="00D10926" w:rsidRDefault="00C62850" w:rsidP="005C1184">
            <w:pPr>
              <w:spacing w:after="0" w:line="240" w:lineRule="auto"/>
              <w:jc w:val="center"/>
              <w:rPr>
                <w:rFonts w:ascii="Arial" w:hAnsi="Arial" w:cs="Arial"/>
                <w:color w:val="000000"/>
              </w:rPr>
            </w:pPr>
          </w:p>
        </w:tc>
      </w:tr>
    </w:tbl>
    <w:p w14:paraId="75C8CE87" w14:textId="77777777" w:rsidR="006B705E" w:rsidRDefault="006B705E" w:rsidP="005C1184">
      <w:pPr>
        <w:overflowPunct w:val="0"/>
        <w:autoSpaceDE w:val="0"/>
        <w:autoSpaceDN w:val="0"/>
        <w:adjustRightInd w:val="0"/>
        <w:spacing w:after="0" w:line="240" w:lineRule="auto"/>
        <w:textAlignment w:val="baseline"/>
        <w:rPr>
          <w:rFonts w:ascii="Arial" w:hAnsi="Arial"/>
          <w:b/>
        </w:rPr>
      </w:pPr>
    </w:p>
    <w:p w14:paraId="0FFEA9F5" w14:textId="709A9812" w:rsidR="00D10926" w:rsidRPr="00D10926" w:rsidRDefault="00D10926" w:rsidP="005C1184">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37CAD1BA" w14:textId="77777777" w:rsidR="00D10926" w:rsidRPr="00D10926" w:rsidRDefault="00D10926" w:rsidP="005C1184">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7ADCAF79" w14:textId="77777777" w:rsidR="00D10926" w:rsidRPr="00D10926" w:rsidRDefault="00D10926" w:rsidP="005C1184">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7F44AC2A" w14:textId="77777777" w:rsidR="00725927" w:rsidRPr="00F821C9" w:rsidRDefault="00725927" w:rsidP="005C1184">
      <w:pPr>
        <w:spacing w:after="0" w:line="240" w:lineRule="auto"/>
        <w:rPr>
          <w:rFonts w:ascii="Arial" w:hAnsi="Arial"/>
        </w:rPr>
      </w:pPr>
      <w:r w:rsidRPr="00F821C9">
        <w:rPr>
          <w:rFonts w:ascii="Arial" w:hAnsi="Arial"/>
          <w:highlight w:val="cyan"/>
        </w:rPr>
        <w:t>Add details on how this information is to be retained according to organisation PGD policy.</w:t>
      </w:r>
    </w:p>
    <w:p w14:paraId="088DC72A" w14:textId="77777777" w:rsidR="00E11FE0" w:rsidRDefault="00E11FE0" w:rsidP="005C1184">
      <w:pPr>
        <w:pStyle w:val="NICEnormal"/>
        <w:spacing w:after="0" w:line="240" w:lineRule="auto"/>
        <w:rPr>
          <w:rFonts w:cs="Arial"/>
          <w:lang w:val="en-GB"/>
        </w:rPr>
      </w:pPr>
    </w:p>
    <w:bookmarkEnd w:id="0"/>
    <w:bookmarkEnd w:id="1"/>
    <w:bookmarkEnd w:id="2"/>
    <w:p w14:paraId="421E4C22" w14:textId="77777777" w:rsidR="00E11FE0" w:rsidRDefault="00E11FE0" w:rsidP="005C1184">
      <w:pPr>
        <w:pStyle w:val="NICEnormal"/>
        <w:spacing w:after="0" w:line="240" w:lineRule="auto"/>
        <w:rPr>
          <w:rFonts w:cs="Arial"/>
          <w:lang w:val="en-GB"/>
        </w:rPr>
      </w:pPr>
    </w:p>
    <w:sectPr w:rsidR="00E11FE0" w:rsidSect="00537E57">
      <w:headerReference w:type="default" r:id="rId25"/>
      <w:footerReference w:type="default" r:id="rId26"/>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A50F" w14:textId="77777777" w:rsidR="005C10ED" w:rsidRDefault="005C10ED">
      <w:r>
        <w:separator/>
      </w:r>
    </w:p>
  </w:endnote>
  <w:endnote w:type="continuationSeparator" w:id="0">
    <w:p w14:paraId="7B22DB5D" w14:textId="77777777" w:rsidR="005C10ED" w:rsidRDefault="005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5A92" w14:textId="77777777" w:rsidR="006B4D46" w:rsidRPr="0044281C" w:rsidRDefault="006B4D46" w:rsidP="006B705E">
    <w:pPr>
      <w:pStyle w:val="Footer"/>
      <w:spacing w:after="0" w:line="240" w:lineRule="auto"/>
      <w:rPr>
        <w:sz w:val="22"/>
        <w:highlight w:val="cyan"/>
      </w:rPr>
    </w:pPr>
    <w:r w:rsidRPr="0044281C">
      <w:rPr>
        <w:sz w:val="22"/>
        <w:highlight w:val="cyan"/>
      </w:rPr>
      <w:t>Reference Number:</w:t>
    </w:r>
  </w:p>
  <w:p w14:paraId="27C45DE5" w14:textId="77777777" w:rsidR="006B4D46" w:rsidRPr="0044281C" w:rsidRDefault="006B4D46" w:rsidP="006B705E">
    <w:pPr>
      <w:pStyle w:val="Footer"/>
      <w:spacing w:after="0" w:line="240" w:lineRule="auto"/>
      <w:rPr>
        <w:sz w:val="22"/>
        <w:highlight w:val="cyan"/>
      </w:rPr>
    </w:pPr>
    <w:r w:rsidRPr="0044281C">
      <w:rPr>
        <w:sz w:val="22"/>
        <w:highlight w:val="cyan"/>
      </w:rPr>
      <w:t>Valid from:</w:t>
    </w:r>
  </w:p>
  <w:p w14:paraId="3352DF47" w14:textId="77777777" w:rsidR="006B4D46" w:rsidRPr="0044281C" w:rsidRDefault="006B4D46" w:rsidP="006B705E">
    <w:pPr>
      <w:pStyle w:val="Footer"/>
      <w:spacing w:after="0" w:line="240" w:lineRule="auto"/>
      <w:rPr>
        <w:sz w:val="22"/>
        <w:highlight w:val="cyan"/>
      </w:rPr>
    </w:pPr>
    <w:r w:rsidRPr="0044281C">
      <w:rPr>
        <w:sz w:val="22"/>
        <w:highlight w:val="cyan"/>
      </w:rPr>
      <w:t>Review date:</w:t>
    </w:r>
  </w:p>
  <w:p w14:paraId="0D4C6C68" w14:textId="77777777" w:rsidR="006B4D46" w:rsidRDefault="006B4D46" w:rsidP="006B705E">
    <w:pPr>
      <w:pStyle w:val="Footer"/>
      <w:spacing w:after="0" w:line="240" w:lineRule="auto"/>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6E6722">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7ED5" w14:textId="77777777" w:rsidR="005C10ED" w:rsidRDefault="005C10ED">
      <w:r>
        <w:separator/>
      </w:r>
    </w:p>
  </w:footnote>
  <w:footnote w:type="continuationSeparator" w:id="0">
    <w:p w14:paraId="49DD92C3" w14:textId="77777777" w:rsidR="005C10ED" w:rsidRDefault="005C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84C3"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B2ED0"/>
    <w:multiLevelType w:val="hybridMultilevel"/>
    <w:tmpl w:val="47C25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50B21"/>
    <w:multiLevelType w:val="hybridMultilevel"/>
    <w:tmpl w:val="5544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71296"/>
    <w:multiLevelType w:val="multilevel"/>
    <w:tmpl w:val="3724ADF8"/>
    <w:numStyleLink w:val="NiceNumbering"/>
  </w:abstractNum>
  <w:abstractNum w:abstractNumId="8" w15:restartNumberingAfterBreak="0">
    <w:nsid w:val="33BE3DA3"/>
    <w:multiLevelType w:val="hybridMultilevel"/>
    <w:tmpl w:val="3C26D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A330B"/>
    <w:multiLevelType w:val="hybridMultilevel"/>
    <w:tmpl w:val="F8206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9E0F7D"/>
    <w:multiLevelType w:val="hybridMultilevel"/>
    <w:tmpl w:val="69242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506A2AC8"/>
    <w:multiLevelType w:val="hybridMultilevel"/>
    <w:tmpl w:val="A880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074A0"/>
    <w:multiLevelType w:val="hybridMultilevel"/>
    <w:tmpl w:val="5CDE4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F0529D"/>
    <w:multiLevelType w:val="hybridMultilevel"/>
    <w:tmpl w:val="35A8C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821AF0"/>
    <w:multiLevelType w:val="hybridMultilevel"/>
    <w:tmpl w:val="FB7677AE"/>
    <w:lvl w:ilvl="0" w:tplc="C668F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3520B"/>
    <w:multiLevelType w:val="hybridMultilevel"/>
    <w:tmpl w:val="7E9E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386E05"/>
    <w:multiLevelType w:val="hybridMultilevel"/>
    <w:tmpl w:val="EC04E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B56299"/>
    <w:multiLevelType w:val="hybridMultilevel"/>
    <w:tmpl w:val="BCB4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714755"/>
    <w:multiLevelType w:val="hybridMultilevel"/>
    <w:tmpl w:val="92BEE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4F0F"/>
    <w:multiLevelType w:val="hybridMultilevel"/>
    <w:tmpl w:val="7AB0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6"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7"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8"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30" w15:restartNumberingAfterBreak="0">
    <w:nsid w:val="7F7A5149"/>
    <w:multiLevelType w:val="hybridMultilevel"/>
    <w:tmpl w:val="417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298585">
    <w:abstractNumId w:val="21"/>
  </w:num>
  <w:num w:numId="2" w16cid:durableId="1683818843">
    <w:abstractNumId w:val="23"/>
    <w:lvlOverride w:ilvl="0">
      <w:startOverride w:val="1"/>
    </w:lvlOverride>
  </w:num>
  <w:num w:numId="3" w16cid:durableId="626281806">
    <w:abstractNumId w:val="4"/>
    <w:lvlOverride w:ilvl="0">
      <w:startOverride w:val="1"/>
    </w:lvlOverride>
  </w:num>
  <w:num w:numId="4" w16cid:durableId="1852573570">
    <w:abstractNumId w:val="9"/>
  </w:num>
  <w:num w:numId="5" w16cid:durableId="1103917948">
    <w:abstractNumId w:val="26"/>
  </w:num>
  <w:num w:numId="6" w16cid:durableId="714624792">
    <w:abstractNumId w:val="27"/>
  </w:num>
  <w:num w:numId="7" w16cid:durableId="310445504">
    <w:abstractNumId w:val="12"/>
  </w:num>
  <w:num w:numId="8" w16cid:durableId="971789168">
    <w:abstractNumId w:val="6"/>
  </w:num>
  <w:num w:numId="9" w16cid:durableId="630328133">
    <w:abstractNumId w:val="25"/>
  </w:num>
  <w:num w:numId="10" w16cid:durableId="2070373389">
    <w:abstractNumId w:val="7"/>
  </w:num>
  <w:num w:numId="11" w16cid:durableId="635993915">
    <w:abstractNumId w:val="29"/>
  </w:num>
  <w:num w:numId="12" w16cid:durableId="1610501730">
    <w:abstractNumId w:val="2"/>
  </w:num>
  <w:num w:numId="13" w16cid:durableId="1536309715">
    <w:abstractNumId w:val="0"/>
  </w:num>
  <w:num w:numId="14" w16cid:durableId="641540748">
    <w:abstractNumId w:val="28"/>
  </w:num>
  <w:num w:numId="15" w16cid:durableId="407383280">
    <w:abstractNumId w:val="24"/>
  </w:num>
  <w:num w:numId="16" w16cid:durableId="82723502">
    <w:abstractNumId w:val="14"/>
  </w:num>
  <w:num w:numId="17" w16cid:durableId="684747234">
    <w:abstractNumId w:val="10"/>
  </w:num>
  <w:num w:numId="18" w16cid:durableId="1029524893">
    <w:abstractNumId w:val="17"/>
  </w:num>
  <w:num w:numId="19" w16cid:durableId="1425220932">
    <w:abstractNumId w:val="15"/>
  </w:num>
  <w:num w:numId="20" w16cid:durableId="1483501134">
    <w:abstractNumId w:val="30"/>
  </w:num>
  <w:num w:numId="21" w16cid:durableId="204409978">
    <w:abstractNumId w:val="11"/>
  </w:num>
  <w:num w:numId="22" w16cid:durableId="1677342784">
    <w:abstractNumId w:val="8"/>
  </w:num>
  <w:num w:numId="23" w16cid:durableId="1086222181">
    <w:abstractNumId w:val="13"/>
  </w:num>
  <w:num w:numId="24" w16cid:durableId="1376153512">
    <w:abstractNumId w:val="19"/>
  </w:num>
  <w:num w:numId="25" w16cid:durableId="810561578">
    <w:abstractNumId w:val="1"/>
  </w:num>
  <w:num w:numId="26" w16cid:durableId="1855460121">
    <w:abstractNumId w:val="16"/>
  </w:num>
  <w:num w:numId="27" w16cid:durableId="1555197282">
    <w:abstractNumId w:val="3"/>
  </w:num>
  <w:num w:numId="28" w16cid:durableId="421728736">
    <w:abstractNumId w:val="20"/>
  </w:num>
  <w:num w:numId="29" w16cid:durableId="2024894276">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1BF3"/>
    <w:rsid w:val="000065D4"/>
    <w:rsid w:val="000102A3"/>
    <w:rsid w:val="000169BA"/>
    <w:rsid w:val="00017F41"/>
    <w:rsid w:val="00022601"/>
    <w:rsid w:val="0002298F"/>
    <w:rsid w:val="00024FDE"/>
    <w:rsid w:val="00031DE4"/>
    <w:rsid w:val="0003249A"/>
    <w:rsid w:val="000353BF"/>
    <w:rsid w:val="00036708"/>
    <w:rsid w:val="00037F07"/>
    <w:rsid w:val="00042045"/>
    <w:rsid w:val="0004289C"/>
    <w:rsid w:val="00043DD4"/>
    <w:rsid w:val="0004718C"/>
    <w:rsid w:val="00047F9B"/>
    <w:rsid w:val="00051AAD"/>
    <w:rsid w:val="000524CF"/>
    <w:rsid w:val="00054187"/>
    <w:rsid w:val="0006306E"/>
    <w:rsid w:val="00072490"/>
    <w:rsid w:val="0007357B"/>
    <w:rsid w:val="00073B6D"/>
    <w:rsid w:val="0007473C"/>
    <w:rsid w:val="00076494"/>
    <w:rsid w:val="00076F31"/>
    <w:rsid w:val="00081AA6"/>
    <w:rsid w:val="00081B91"/>
    <w:rsid w:val="000856ED"/>
    <w:rsid w:val="000869D6"/>
    <w:rsid w:val="00091032"/>
    <w:rsid w:val="000912CD"/>
    <w:rsid w:val="00091E6A"/>
    <w:rsid w:val="00094814"/>
    <w:rsid w:val="00096257"/>
    <w:rsid w:val="0009730C"/>
    <w:rsid w:val="000A4616"/>
    <w:rsid w:val="000A7F4E"/>
    <w:rsid w:val="000B11F9"/>
    <w:rsid w:val="000B2929"/>
    <w:rsid w:val="000B2B38"/>
    <w:rsid w:val="000B45F1"/>
    <w:rsid w:val="000C32F8"/>
    <w:rsid w:val="000D7528"/>
    <w:rsid w:val="000D7704"/>
    <w:rsid w:val="000E2E30"/>
    <w:rsid w:val="000E6A49"/>
    <w:rsid w:val="000E6EC0"/>
    <w:rsid w:val="000E71C7"/>
    <w:rsid w:val="000F1CAB"/>
    <w:rsid w:val="000F2350"/>
    <w:rsid w:val="000F44EA"/>
    <w:rsid w:val="000F4B18"/>
    <w:rsid w:val="000F4FC5"/>
    <w:rsid w:val="000F555A"/>
    <w:rsid w:val="000F6DF5"/>
    <w:rsid w:val="001016BC"/>
    <w:rsid w:val="00104F7D"/>
    <w:rsid w:val="00106056"/>
    <w:rsid w:val="001060A6"/>
    <w:rsid w:val="001061DB"/>
    <w:rsid w:val="00110308"/>
    <w:rsid w:val="00110E70"/>
    <w:rsid w:val="00112BE0"/>
    <w:rsid w:val="00114E94"/>
    <w:rsid w:val="00114F02"/>
    <w:rsid w:val="0011562D"/>
    <w:rsid w:val="00120033"/>
    <w:rsid w:val="00120C76"/>
    <w:rsid w:val="001260CA"/>
    <w:rsid w:val="001309D6"/>
    <w:rsid w:val="00130C0D"/>
    <w:rsid w:val="00142D2D"/>
    <w:rsid w:val="001438F2"/>
    <w:rsid w:val="001450CF"/>
    <w:rsid w:val="001452AF"/>
    <w:rsid w:val="001521AF"/>
    <w:rsid w:val="00160703"/>
    <w:rsid w:val="00163BBB"/>
    <w:rsid w:val="00163CE8"/>
    <w:rsid w:val="00165A0E"/>
    <w:rsid w:val="00170722"/>
    <w:rsid w:val="001708B5"/>
    <w:rsid w:val="001717F4"/>
    <w:rsid w:val="0017281B"/>
    <w:rsid w:val="00173124"/>
    <w:rsid w:val="00177E9B"/>
    <w:rsid w:val="00184E40"/>
    <w:rsid w:val="0018568F"/>
    <w:rsid w:val="00185D9C"/>
    <w:rsid w:val="00191DF2"/>
    <w:rsid w:val="0019566A"/>
    <w:rsid w:val="0019584B"/>
    <w:rsid w:val="00195BE6"/>
    <w:rsid w:val="0019622E"/>
    <w:rsid w:val="00197EBE"/>
    <w:rsid w:val="001A09E7"/>
    <w:rsid w:val="001A0A45"/>
    <w:rsid w:val="001A2597"/>
    <w:rsid w:val="001B0585"/>
    <w:rsid w:val="001B06ED"/>
    <w:rsid w:val="001B3087"/>
    <w:rsid w:val="001B5C09"/>
    <w:rsid w:val="001B63A5"/>
    <w:rsid w:val="001B7FDB"/>
    <w:rsid w:val="001C02E3"/>
    <w:rsid w:val="001C5574"/>
    <w:rsid w:val="001D249F"/>
    <w:rsid w:val="001D7D3D"/>
    <w:rsid w:val="001E006A"/>
    <w:rsid w:val="001E0FFD"/>
    <w:rsid w:val="001E1D2B"/>
    <w:rsid w:val="001E3238"/>
    <w:rsid w:val="001E7E43"/>
    <w:rsid w:val="001F0DB2"/>
    <w:rsid w:val="001F32F9"/>
    <w:rsid w:val="001F6143"/>
    <w:rsid w:val="001F6668"/>
    <w:rsid w:val="0020163B"/>
    <w:rsid w:val="00221439"/>
    <w:rsid w:val="00222100"/>
    <w:rsid w:val="002321A4"/>
    <w:rsid w:val="00234A16"/>
    <w:rsid w:val="00243191"/>
    <w:rsid w:val="00244E77"/>
    <w:rsid w:val="00245F7B"/>
    <w:rsid w:val="0025085E"/>
    <w:rsid w:val="002529F3"/>
    <w:rsid w:val="00257E60"/>
    <w:rsid w:val="0026147A"/>
    <w:rsid w:val="0026236B"/>
    <w:rsid w:val="002651BA"/>
    <w:rsid w:val="0027409F"/>
    <w:rsid w:val="002740D9"/>
    <w:rsid w:val="00274956"/>
    <w:rsid w:val="002759EC"/>
    <w:rsid w:val="00277827"/>
    <w:rsid w:val="00277A25"/>
    <w:rsid w:val="0028145D"/>
    <w:rsid w:val="0028351B"/>
    <w:rsid w:val="002837B7"/>
    <w:rsid w:val="00285B42"/>
    <w:rsid w:val="00286DB6"/>
    <w:rsid w:val="00290FAB"/>
    <w:rsid w:val="00296701"/>
    <w:rsid w:val="0029769E"/>
    <w:rsid w:val="002A74AB"/>
    <w:rsid w:val="002A7611"/>
    <w:rsid w:val="002A7D61"/>
    <w:rsid w:val="002B5BAC"/>
    <w:rsid w:val="002B5E5D"/>
    <w:rsid w:val="002B6527"/>
    <w:rsid w:val="002B7C13"/>
    <w:rsid w:val="002C0FF3"/>
    <w:rsid w:val="002C1733"/>
    <w:rsid w:val="002C19DC"/>
    <w:rsid w:val="002C24CE"/>
    <w:rsid w:val="002C67DA"/>
    <w:rsid w:val="002D0D41"/>
    <w:rsid w:val="002D4185"/>
    <w:rsid w:val="002E2037"/>
    <w:rsid w:val="002E6953"/>
    <w:rsid w:val="002F134E"/>
    <w:rsid w:val="002F2673"/>
    <w:rsid w:val="00301008"/>
    <w:rsid w:val="00302939"/>
    <w:rsid w:val="003111B2"/>
    <w:rsid w:val="003111CC"/>
    <w:rsid w:val="00312CBE"/>
    <w:rsid w:val="00313283"/>
    <w:rsid w:val="00315465"/>
    <w:rsid w:val="003156DC"/>
    <w:rsid w:val="00317C16"/>
    <w:rsid w:val="003225C3"/>
    <w:rsid w:val="00323120"/>
    <w:rsid w:val="00323184"/>
    <w:rsid w:val="0032598F"/>
    <w:rsid w:val="00330081"/>
    <w:rsid w:val="003317CA"/>
    <w:rsid w:val="0033445B"/>
    <w:rsid w:val="0033548C"/>
    <w:rsid w:val="00336565"/>
    <w:rsid w:val="00337B2C"/>
    <w:rsid w:val="0035096D"/>
    <w:rsid w:val="00361290"/>
    <w:rsid w:val="00362EFF"/>
    <w:rsid w:val="003655F8"/>
    <w:rsid w:val="0036591D"/>
    <w:rsid w:val="00365CE3"/>
    <w:rsid w:val="0037111A"/>
    <w:rsid w:val="0037637C"/>
    <w:rsid w:val="003775A4"/>
    <w:rsid w:val="00381FB5"/>
    <w:rsid w:val="00384C86"/>
    <w:rsid w:val="00385809"/>
    <w:rsid w:val="00386B19"/>
    <w:rsid w:val="00390939"/>
    <w:rsid w:val="003919B5"/>
    <w:rsid w:val="0039272E"/>
    <w:rsid w:val="00395DA3"/>
    <w:rsid w:val="003969FE"/>
    <w:rsid w:val="003A0E76"/>
    <w:rsid w:val="003A30B2"/>
    <w:rsid w:val="003B1DD8"/>
    <w:rsid w:val="003B3492"/>
    <w:rsid w:val="003B3958"/>
    <w:rsid w:val="003B3EB7"/>
    <w:rsid w:val="003B5534"/>
    <w:rsid w:val="003B61FD"/>
    <w:rsid w:val="003B7394"/>
    <w:rsid w:val="003C0722"/>
    <w:rsid w:val="003C0807"/>
    <w:rsid w:val="003C266B"/>
    <w:rsid w:val="003C2B8D"/>
    <w:rsid w:val="003D0B25"/>
    <w:rsid w:val="003D2411"/>
    <w:rsid w:val="003D3F0C"/>
    <w:rsid w:val="003D4875"/>
    <w:rsid w:val="003D5921"/>
    <w:rsid w:val="003E114F"/>
    <w:rsid w:val="003E2F12"/>
    <w:rsid w:val="003E6FFF"/>
    <w:rsid w:val="003F121A"/>
    <w:rsid w:val="003F2663"/>
    <w:rsid w:val="003F2B2E"/>
    <w:rsid w:val="003F3DC3"/>
    <w:rsid w:val="003F4BC7"/>
    <w:rsid w:val="003F5626"/>
    <w:rsid w:val="003F5CAB"/>
    <w:rsid w:val="003F6784"/>
    <w:rsid w:val="003F69C5"/>
    <w:rsid w:val="003F77E3"/>
    <w:rsid w:val="003F7836"/>
    <w:rsid w:val="00402028"/>
    <w:rsid w:val="00402800"/>
    <w:rsid w:val="00403105"/>
    <w:rsid w:val="00404955"/>
    <w:rsid w:val="00404E02"/>
    <w:rsid w:val="004058C1"/>
    <w:rsid w:val="004134C7"/>
    <w:rsid w:val="00417611"/>
    <w:rsid w:val="00421D74"/>
    <w:rsid w:val="00422FF0"/>
    <w:rsid w:val="00424370"/>
    <w:rsid w:val="00426E11"/>
    <w:rsid w:val="00433897"/>
    <w:rsid w:val="0044276D"/>
    <w:rsid w:val="0044281C"/>
    <w:rsid w:val="004472A5"/>
    <w:rsid w:val="00447D9C"/>
    <w:rsid w:val="00456995"/>
    <w:rsid w:val="0045723E"/>
    <w:rsid w:val="00461370"/>
    <w:rsid w:val="0046681F"/>
    <w:rsid w:val="00467940"/>
    <w:rsid w:val="00472EA6"/>
    <w:rsid w:val="00473E4D"/>
    <w:rsid w:val="00476876"/>
    <w:rsid w:val="0048006E"/>
    <w:rsid w:val="00480581"/>
    <w:rsid w:val="00481A10"/>
    <w:rsid w:val="00485B4C"/>
    <w:rsid w:val="004870F8"/>
    <w:rsid w:val="00490B13"/>
    <w:rsid w:val="00492064"/>
    <w:rsid w:val="004921B6"/>
    <w:rsid w:val="00492391"/>
    <w:rsid w:val="004968E7"/>
    <w:rsid w:val="004A547D"/>
    <w:rsid w:val="004A7E93"/>
    <w:rsid w:val="004B17CE"/>
    <w:rsid w:val="004B2C19"/>
    <w:rsid w:val="004B55C6"/>
    <w:rsid w:val="004B5926"/>
    <w:rsid w:val="004B610E"/>
    <w:rsid w:val="004C0BD9"/>
    <w:rsid w:val="004C18D1"/>
    <w:rsid w:val="004C27D9"/>
    <w:rsid w:val="004C74E5"/>
    <w:rsid w:val="004D11DE"/>
    <w:rsid w:val="004D1C74"/>
    <w:rsid w:val="004D30C0"/>
    <w:rsid w:val="004E08C6"/>
    <w:rsid w:val="004E48B7"/>
    <w:rsid w:val="004E59D9"/>
    <w:rsid w:val="004F55B1"/>
    <w:rsid w:val="004F6169"/>
    <w:rsid w:val="005001FC"/>
    <w:rsid w:val="00501FBD"/>
    <w:rsid w:val="00502626"/>
    <w:rsid w:val="0050286C"/>
    <w:rsid w:val="00502F31"/>
    <w:rsid w:val="00510803"/>
    <w:rsid w:val="00510BA7"/>
    <w:rsid w:val="00520D02"/>
    <w:rsid w:val="00524295"/>
    <w:rsid w:val="00527391"/>
    <w:rsid w:val="005347B6"/>
    <w:rsid w:val="00537E57"/>
    <w:rsid w:val="0054441F"/>
    <w:rsid w:val="00544B93"/>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87CFB"/>
    <w:rsid w:val="005949EA"/>
    <w:rsid w:val="005A2FAD"/>
    <w:rsid w:val="005A5897"/>
    <w:rsid w:val="005A7D8A"/>
    <w:rsid w:val="005B3841"/>
    <w:rsid w:val="005B5BD8"/>
    <w:rsid w:val="005B728D"/>
    <w:rsid w:val="005B768E"/>
    <w:rsid w:val="005C020A"/>
    <w:rsid w:val="005C10ED"/>
    <w:rsid w:val="005C1184"/>
    <w:rsid w:val="005C2326"/>
    <w:rsid w:val="005C62A1"/>
    <w:rsid w:val="005C6771"/>
    <w:rsid w:val="005D3148"/>
    <w:rsid w:val="005D4154"/>
    <w:rsid w:val="005D5304"/>
    <w:rsid w:val="005D7A63"/>
    <w:rsid w:val="005E0569"/>
    <w:rsid w:val="005F1603"/>
    <w:rsid w:val="005F19A7"/>
    <w:rsid w:val="005F35D9"/>
    <w:rsid w:val="005F3623"/>
    <w:rsid w:val="005F4864"/>
    <w:rsid w:val="005F4940"/>
    <w:rsid w:val="00602CB0"/>
    <w:rsid w:val="006125EC"/>
    <w:rsid w:val="006165DF"/>
    <w:rsid w:val="006208D3"/>
    <w:rsid w:val="0062242D"/>
    <w:rsid w:val="00623945"/>
    <w:rsid w:val="00625390"/>
    <w:rsid w:val="0062633A"/>
    <w:rsid w:val="006315FC"/>
    <w:rsid w:val="00633A98"/>
    <w:rsid w:val="00634008"/>
    <w:rsid w:val="0063779A"/>
    <w:rsid w:val="00641A62"/>
    <w:rsid w:val="0065215A"/>
    <w:rsid w:val="00653967"/>
    <w:rsid w:val="00654491"/>
    <w:rsid w:val="006565AD"/>
    <w:rsid w:val="006604BA"/>
    <w:rsid w:val="00664BA2"/>
    <w:rsid w:val="00665687"/>
    <w:rsid w:val="0067000A"/>
    <w:rsid w:val="00674C4C"/>
    <w:rsid w:val="00675F7C"/>
    <w:rsid w:val="006830D0"/>
    <w:rsid w:val="006833EE"/>
    <w:rsid w:val="006843FA"/>
    <w:rsid w:val="00685DE2"/>
    <w:rsid w:val="00687988"/>
    <w:rsid w:val="00690A23"/>
    <w:rsid w:val="00696DDC"/>
    <w:rsid w:val="006A2629"/>
    <w:rsid w:val="006A4706"/>
    <w:rsid w:val="006A6C45"/>
    <w:rsid w:val="006B2D85"/>
    <w:rsid w:val="006B39B2"/>
    <w:rsid w:val="006B4D46"/>
    <w:rsid w:val="006B705E"/>
    <w:rsid w:val="006C005F"/>
    <w:rsid w:val="006C0B7C"/>
    <w:rsid w:val="006C22A9"/>
    <w:rsid w:val="006C40A5"/>
    <w:rsid w:val="006C78C7"/>
    <w:rsid w:val="006D077C"/>
    <w:rsid w:val="006D2446"/>
    <w:rsid w:val="006D3EFE"/>
    <w:rsid w:val="006D6254"/>
    <w:rsid w:val="006D73BC"/>
    <w:rsid w:val="006D7677"/>
    <w:rsid w:val="006E1A15"/>
    <w:rsid w:val="006E6722"/>
    <w:rsid w:val="006E741B"/>
    <w:rsid w:val="006F08DD"/>
    <w:rsid w:val="006F0AE1"/>
    <w:rsid w:val="006F1BA4"/>
    <w:rsid w:val="006F555A"/>
    <w:rsid w:val="006F717F"/>
    <w:rsid w:val="00700944"/>
    <w:rsid w:val="0070211B"/>
    <w:rsid w:val="00707CE1"/>
    <w:rsid w:val="00711452"/>
    <w:rsid w:val="00713AB2"/>
    <w:rsid w:val="0071562D"/>
    <w:rsid w:val="00715F6F"/>
    <w:rsid w:val="00720F2E"/>
    <w:rsid w:val="00722BE5"/>
    <w:rsid w:val="00724859"/>
    <w:rsid w:val="00724975"/>
    <w:rsid w:val="00725927"/>
    <w:rsid w:val="00735292"/>
    <w:rsid w:val="00737FD6"/>
    <w:rsid w:val="00742849"/>
    <w:rsid w:val="0074695F"/>
    <w:rsid w:val="00754053"/>
    <w:rsid w:val="0075421A"/>
    <w:rsid w:val="0075472D"/>
    <w:rsid w:val="00757B1E"/>
    <w:rsid w:val="00763052"/>
    <w:rsid w:val="007635D1"/>
    <w:rsid w:val="007644BC"/>
    <w:rsid w:val="0077366F"/>
    <w:rsid w:val="00773971"/>
    <w:rsid w:val="0078141A"/>
    <w:rsid w:val="007831BD"/>
    <w:rsid w:val="0078597F"/>
    <w:rsid w:val="00787175"/>
    <w:rsid w:val="00791862"/>
    <w:rsid w:val="00792BF7"/>
    <w:rsid w:val="00792F90"/>
    <w:rsid w:val="00794857"/>
    <w:rsid w:val="007A04E2"/>
    <w:rsid w:val="007A06E9"/>
    <w:rsid w:val="007A126A"/>
    <w:rsid w:val="007A1448"/>
    <w:rsid w:val="007A2AD1"/>
    <w:rsid w:val="007B077A"/>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26112"/>
    <w:rsid w:val="0083041B"/>
    <w:rsid w:val="008305D7"/>
    <w:rsid w:val="008313BF"/>
    <w:rsid w:val="008333BF"/>
    <w:rsid w:val="0083364B"/>
    <w:rsid w:val="008339A7"/>
    <w:rsid w:val="00834F0F"/>
    <w:rsid w:val="00835A35"/>
    <w:rsid w:val="00837B25"/>
    <w:rsid w:val="0084110B"/>
    <w:rsid w:val="00845A28"/>
    <w:rsid w:val="00846603"/>
    <w:rsid w:val="008479C0"/>
    <w:rsid w:val="0085195F"/>
    <w:rsid w:val="008543A8"/>
    <w:rsid w:val="008548CB"/>
    <w:rsid w:val="00856887"/>
    <w:rsid w:val="0085752D"/>
    <w:rsid w:val="008621C7"/>
    <w:rsid w:val="00863441"/>
    <w:rsid w:val="008676A6"/>
    <w:rsid w:val="008748F2"/>
    <w:rsid w:val="00881E95"/>
    <w:rsid w:val="0088380B"/>
    <w:rsid w:val="00883AD3"/>
    <w:rsid w:val="00883EDC"/>
    <w:rsid w:val="00886FD6"/>
    <w:rsid w:val="008956F5"/>
    <w:rsid w:val="00895961"/>
    <w:rsid w:val="008A24EB"/>
    <w:rsid w:val="008A5671"/>
    <w:rsid w:val="008A7B3E"/>
    <w:rsid w:val="008B30AB"/>
    <w:rsid w:val="008B77E8"/>
    <w:rsid w:val="008C121C"/>
    <w:rsid w:val="008C3DAE"/>
    <w:rsid w:val="008C7FBD"/>
    <w:rsid w:val="008D18BD"/>
    <w:rsid w:val="008D5E28"/>
    <w:rsid w:val="008D67E9"/>
    <w:rsid w:val="008D7606"/>
    <w:rsid w:val="008D7D63"/>
    <w:rsid w:val="008E42BC"/>
    <w:rsid w:val="008E511A"/>
    <w:rsid w:val="008E6E89"/>
    <w:rsid w:val="008F09E1"/>
    <w:rsid w:val="008F30A1"/>
    <w:rsid w:val="008F6FF7"/>
    <w:rsid w:val="009052F3"/>
    <w:rsid w:val="00907A4B"/>
    <w:rsid w:val="00911B80"/>
    <w:rsid w:val="00913748"/>
    <w:rsid w:val="0091388B"/>
    <w:rsid w:val="009153B6"/>
    <w:rsid w:val="0091559C"/>
    <w:rsid w:val="00915F6F"/>
    <w:rsid w:val="00924597"/>
    <w:rsid w:val="00934183"/>
    <w:rsid w:val="00936F82"/>
    <w:rsid w:val="009415A1"/>
    <w:rsid w:val="0094341B"/>
    <w:rsid w:val="0094394E"/>
    <w:rsid w:val="00943A04"/>
    <w:rsid w:val="0095271C"/>
    <w:rsid w:val="00952F5D"/>
    <w:rsid w:val="00953D3A"/>
    <w:rsid w:val="009647EF"/>
    <w:rsid w:val="00967DC6"/>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B0179"/>
    <w:rsid w:val="009B195D"/>
    <w:rsid w:val="009B444E"/>
    <w:rsid w:val="009B4905"/>
    <w:rsid w:val="009B4E98"/>
    <w:rsid w:val="009B6239"/>
    <w:rsid w:val="009B6FA5"/>
    <w:rsid w:val="009B7A66"/>
    <w:rsid w:val="009C3EC8"/>
    <w:rsid w:val="009D0ECD"/>
    <w:rsid w:val="009D1400"/>
    <w:rsid w:val="009E3F3B"/>
    <w:rsid w:val="009E4A1E"/>
    <w:rsid w:val="009E5353"/>
    <w:rsid w:val="009E78B0"/>
    <w:rsid w:val="009F0A26"/>
    <w:rsid w:val="009F1A8D"/>
    <w:rsid w:val="00A02C46"/>
    <w:rsid w:val="00A03890"/>
    <w:rsid w:val="00A05CFA"/>
    <w:rsid w:val="00A07989"/>
    <w:rsid w:val="00A125D4"/>
    <w:rsid w:val="00A14981"/>
    <w:rsid w:val="00A154A4"/>
    <w:rsid w:val="00A20FBD"/>
    <w:rsid w:val="00A2119C"/>
    <w:rsid w:val="00A213AA"/>
    <w:rsid w:val="00A2599A"/>
    <w:rsid w:val="00A25B14"/>
    <w:rsid w:val="00A27EB3"/>
    <w:rsid w:val="00A30EAB"/>
    <w:rsid w:val="00A31113"/>
    <w:rsid w:val="00A420AE"/>
    <w:rsid w:val="00A45923"/>
    <w:rsid w:val="00A45CE9"/>
    <w:rsid w:val="00A5060A"/>
    <w:rsid w:val="00A50DD9"/>
    <w:rsid w:val="00A51727"/>
    <w:rsid w:val="00A548D5"/>
    <w:rsid w:val="00A6013E"/>
    <w:rsid w:val="00A61604"/>
    <w:rsid w:val="00A62A98"/>
    <w:rsid w:val="00A64257"/>
    <w:rsid w:val="00A64DF1"/>
    <w:rsid w:val="00A67873"/>
    <w:rsid w:val="00A71E0D"/>
    <w:rsid w:val="00A749D3"/>
    <w:rsid w:val="00A77574"/>
    <w:rsid w:val="00A80532"/>
    <w:rsid w:val="00A813B9"/>
    <w:rsid w:val="00A9433C"/>
    <w:rsid w:val="00A946E8"/>
    <w:rsid w:val="00A96B33"/>
    <w:rsid w:val="00AA0666"/>
    <w:rsid w:val="00AA16A5"/>
    <w:rsid w:val="00AA18EC"/>
    <w:rsid w:val="00AA200A"/>
    <w:rsid w:val="00AA2DC6"/>
    <w:rsid w:val="00AA3E4C"/>
    <w:rsid w:val="00AA4332"/>
    <w:rsid w:val="00AB0D6C"/>
    <w:rsid w:val="00AB3808"/>
    <w:rsid w:val="00AB40E4"/>
    <w:rsid w:val="00AB55E4"/>
    <w:rsid w:val="00AC58F7"/>
    <w:rsid w:val="00AC6A2F"/>
    <w:rsid w:val="00AD3FE4"/>
    <w:rsid w:val="00AD65E6"/>
    <w:rsid w:val="00AD71B3"/>
    <w:rsid w:val="00AD71F7"/>
    <w:rsid w:val="00AD7BED"/>
    <w:rsid w:val="00AE138D"/>
    <w:rsid w:val="00AE2A4E"/>
    <w:rsid w:val="00AE3974"/>
    <w:rsid w:val="00AE5EB2"/>
    <w:rsid w:val="00AE6867"/>
    <w:rsid w:val="00AF5DF1"/>
    <w:rsid w:val="00B01C91"/>
    <w:rsid w:val="00B0295D"/>
    <w:rsid w:val="00B02BC2"/>
    <w:rsid w:val="00B04310"/>
    <w:rsid w:val="00B069ED"/>
    <w:rsid w:val="00B06C63"/>
    <w:rsid w:val="00B14186"/>
    <w:rsid w:val="00B1633A"/>
    <w:rsid w:val="00B203D2"/>
    <w:rsid w:val="00B279AE"/>
    <w:rsid w:val="00B305D8"/>
    <w:rsid w:val="00B32B90"/>
    <w:rsid w:val="00B36452"/>
    <w:rsid w:val="00B41636"/>
    <w:rsid w:val="00B43C31"/>
    <w:rsid w:val="00B44178"/>
    <w:rsid w:val="00B51C01"/>
    <w:rsid w:val="00B538F2"/>
    <w:rsid w:val="00B552E6"/>
    <w:rsid w:val="00B553BE"/>
    <w:rsid w:val="00B61263"/>
    <w:rsid w:val="00B66B64"/>
    <w:rsid w:val="00B70184"/>
    <w:rsid w:val="00B76F86"/>
    <w:rsid w:val="00B80DF7"/>
    <w:rsid w:val="00B810C3"/>
    <w:rsid w:val="00B840EC"/>
    <w:rsid w:val="00B87905"/>
    <w:rsid w:val="00B922C4"/>
    <w:rsid w:val="00B92435"/>
    <w:rsid w:val="00B92F5B"/>
    <w:rsid w:val="00B95A01"/>
    <w:rsid w:val="00BA19CD"/>
    <w:rsid w:val="00BA4095"/>
    <w:rsid w:val="00BA67DE"/>
    <w:rsid w:val="00BC2FFD"/>
    <w:rsid w:val="00BD4B6E"/>
    <w:rsid w:val="00BD6525"/>
    <w:rsid w:val="00BE0E22"/>
    <w:rsid w:val="00BE6395"/>
    <w:rsid w:val="00BE6C68"/>
    <w:rsid w:val="00BE7B97"/>
    <w:rsid w:val="00BF09D0"/>
    <w:rsid w:val="00BF16A9"/>
    <w:rsid w:val="00BF373C"/>
    <w:rsid w:val="00BF6E31"/>
    <w:rsid w:val="00BF711A"/>
    <w:rsid w:val="00BF7123"/>
    <w:rsid w:val="00BF77DF"/>
    <w:rsid w:val="00C005D8"/>
    <w:rsid w:val="00C06E05"/>
    <w:rsid w:val="00C10DAE"/>
    <w:rsid w:val="00C1466B"/>
    <w:rsid w:val="00C15A7A"/>
    <w:rsid w:val="00C22683"/>
    <w:rsid w:val="00C22834"/>
    <w:rsid w:val="00C25572"/>
    <w:rsid w:val="00C25DE0"/>
    <w:rsid w:val="00C2654A"/>
    <w:rsid w:val="00C34902"/>
    <w:rsid w:val="00C37FC1"/>
    <w:rsid w:val="00C41A95"/>
    <w:rsid w:val="00C44CE3"/>
    <w:rsid w:val="00C455C0"/>
    <w:rsid w:val="00C4618A"/>
    <w:rsid w:val="00C46A10"/>
    <w:rsid w:val="00C565AB"/>
    <w:rsid w:val="00C62850"/>
    <w:rsid w:val="00C64E9F"/>
    <w:rsid w:val="00C6768D"/>
    <w:rsid w:val="00C7251C"/>
    <w:rsid w:val="00C73DAF"/>
    <w:rsid w:val="00C76555"/>
    <w:rsid w:val="00C82252"/>
    <w:rsid w:val="00C860E9"/>
    <w:rsid w:val="00C91BD8"/>
    <w:rsid w:val="00C91C8B"/>
    <w:rsid w:val="00C9295A"/>
    <w:rsid w:val="00C93428"/>
    <w:rsid w:val="00C93CEB"/>
    <w:rsid w:val="00C94C8A"/>
    <w:rsid w:val="00C95CF9"/>
    <w:rsid w:val="00C97259"/>
    <w:rsid w:val="00CA1F32"/>
    <w:rsid w:val="00CA5EA5"/>
    <w:rsid w:val="00CA628E"/>
    <w:rsid w:val="00CA71DA"/>
    <w:rsid w:val="00CB13D1"/>
    <w:rsid w:val="00CB3552"/>
    <w:rsid w:val="00CB44C0"/>
    <w:rsid w:val="00CB4D8A"/>
    <w:rsid w:val="00CC5763"/>
    <w:rsid w:val="00CC658D"/>
    <w:rsid w:val="00CC6F35"/>
    <w:rsid w:val="00CD1FE9"/>
    <w:rsid w:val="00CD207C"/>
    <w:rsid w:val="00CD7B61"/>
    <w:rsid w:val="00CE0853"/>
    <w:rsid w:val="00CE50C2"/>
    <w:rsid w:val="00CF283C"/>
    <w:rsid w:val="00CF2FA2"/>
    <w:rsid w:val="00CF4FD7"/>
    <w:rsid w:val="00CF5E24"/>
    <w:rsid w:val="00D03A5D"/>
    <w:rsid w:val="00D10926"/>
    <w:rsid w:val="00D12905"/>
    <w:rsid w:val="00D16880"/>
    <w:rsid w:val="00D207D0"/>
    <w:rsid w:val="00D263F9"/>
    <w:rsid w:val="00D31FDB"/>
    <w:rsid w:val="00D32463"/>
    <w:rsid w:val="00D32482"/>
    <w:rsid w:val="00D33424"/>
    <w:rsid w:val="00D3599F"/>
    <w:rsid w:val="00D4656B"/>
    <w:rsid w:val="00D508F4"/>
    <w:rsid w:val="00D50D79"/>
    <w:rsid w:val="00D62CAD"/>
    <w:rsid w:val="00D6554B"/>
    <w:rsid w:val="00D66415"/>
    <w:rsid w:val="00D726AB"/>
    <w:rsid w:val="00D748AD"/>
    <w:rsid w:val="00D76682"/>
    <w:rsid w:val="00D77616"/>
    <w:rsid w:val="00D80290"/>
    <w:rsid w:val="00D83FBB"/>
    <w:rsid w:val="00D87AC1"/>
    <w:rsid w:val="00DA2E53"/>
    <w:rsid w:val="00DA38F2"/>
    <w:rsid w:val="00DA746D"/>
    <w:rsid w:val="00DB1926"/>
    <w:rsid w:val="00DB294F"/>
    <w:rsid w:val="00DB3A43"/>
    <w:rsid w:val="00DB4005"/>
    <w:rsid w:val="00DC17B0"/>
    <w:rsid w:val="00DC31D6"/>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07886"/>
    <w:rsid w:val="00E1069A"/>
    <w:rsid w:val="00E11003"/>
    <w:rsid w:val="00E11FE0"/>
    <w:rsid w:val="00E151C6"/>
    <w:rsid w:val="00E16CB2"/>
    <w:rsid w:val="00E22666"/>
    <w:rsid w:val="00E24288"/>
    <w:rsid w:val="00E30A2D"/>
    <w:rsid w:val="00E43421"/>
    <w:rsid w:val="00E437E5"/>
    <w:rsid w:val="00E44A89"/>
    <w:rsid w:val="00E56F95"/>
    <w:rsid w:val="00E60C36"/>
    <w:rsid w:val="00E6448C"/>
    <w:rsid w:val="00E66383"/>
    <w:rsid w:val="00E66580"/>
    <w:rsid w:val="00E71C5C"/>
    <w:rsid w:val="00E73E24"/>
    <w:rsid w:val="00E75133"/>
    <w:rsid w:val="00E75A96"/>
    <w:rsid w:val="00E80341"/>
    <w:rsid w:val="00E8089E"/>
    <w:rsid w:val="00E8169E"/>
    <w:rsid w:val="00E8187D"/>
    <w:rsid w:val="00E837AA"/>
    <w:rsid w:val="00E83ED6"/>
    <w:rsid w:val="00E853E7"/>
    <w:rsid w:val="00E86B32"/>
    <w:rsid w:val="00E91971"/>
    <w:rsid w:val="00E952BB"/>
    <w:rsid w:val="00EA1D5D"/>
    <w:rsid w:val="00EA36BD"/>
    <w:rsid w:val="00EA389C"/>
    <w:rsid w:val="00EB055B"/>
    <w:rsid w:val="00EB1C3F"/>
    <w:rsid w:val="00EB248C"/>
    <w:rsid w:val="00EC00CF"/>
    <w:rsid w:val="00EE659F"/>
    <w:rsid w:val="00EF09E0"/>
    <w:rsid w:val="00EF6A7F"/>
    <w:rsid w:val="00F02A57"/>
    <w:rsid w:val="00F074B1"/>
    <w:rsid w:val="00F1315A"/>
    <w:rsid w:val="00F13E62"/>
    <w:rsid w:val="00F141C0"/>
    <w:rsid w:val="00F14FA7"/>
    <w:rsid w:val="00F22910"/>
    <w:rsid w:val="00F265BA"/>
    <w:rsid w:val="00F34643"/>
    <w:rsid w:val="00F34FB1"/>
    <w:rsid w:val="00F44107"/>
    <w:rsid w:val="00F44969"/>
    <w:rsid w:val="00F44C14"/>
    <w:rsid w:val="00F53868"/>
    <w:rsid w:val="00F6305E"/>
    <w:rsid w:val="00F63F96"/>
    <w:rsid w:val="00F7236D"/>
    <w:rsid w:val="00F73016"/>
    <w:rsid w:val="00F75EB2"/>
    <w:rsid w:val="00F821C9"/>
    <w:rsid w:val="00F82A52"/>
    <w:rsid w:val="00F8302E"/>
    <w:rsid w:val="00F83E3E"/>
    <w:rsid w:val="00F85CC0"/>
    <w:rsid w:val="00F924E3"/>
    <w:rsid w:val="00F930DE"/>
    <w:rsid w:val="00FA306E"/>
    <w:rsid w:val="00FA6AA0"/>
    <w:rsid w:val="00FA757B"/>
    <w:rsid w:val="00FB3DAE"/>
    <w:rsid w:val="00FB3F72"/>
    <w:rsid w:val="00FB6A47"/>
    <w:rsid w:val="00FC30A2"/>
    <w:rsid w:val="00FC5666"/>
    <w:rsid w:val="00FD3A8D"/>
    <w:rsid w:val="00FD6A5F"/>
    <w:rsid w:val="00FD794D"/>
    <w:rsid w:val="00FE03C9"/>
    <w:rsid w:val="00FE0612"/>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5B275B53"/>
  <w15:chartTrackingRefBased/>
  <w15:docId w15:val="{CCE210CE-8BCC-4E23-BD22-DC5EDCD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45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B364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6452"/>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eastAsia="Calibri"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0A23"/>
    <w:rPr>
      <w:color w:val="605E5C"/>
      <w:shd w:val="clear" w:color="auto" w:fill="E1DFDD"/>
    </w:rPr>
  </w:style>
  <w:style w:type="character" w:customStyle="1" w:styleId="cf01">
    <w:name w:val="cf01"/>
    <w:basedOn w:val="DefaultParagraphFont"/>
    <w:rsid w:val="003365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09037433">
      <w:bodyDiv w:val="1"/>
      <w:marLeft w:val="0"/>
      <w:marRight w:val="0"/>
      <w:marTop w:val="0"/>
      <w:marBottom w:val="0"/>
      <w:divBdr>
        <w:top w:val="none" w:sz="0" w:space="0" w:color="auto"/>
        <w:left w:val="none" w:sz="0" w:space="0" w:color="auto"/>
        <w:bottom w:val="none" w:sz="0" w:space="0" w:color="auto"/>
        <w:right w:val="none" w:sz="0" w:space="0" w:color="auto"/>
      </w:divBdr>
    </w:div>
    <w:div w:id="415176341">
      <w:bodyDiv w:val="1"/>
      <w:marLeft w:val="0"/>
      <w:marRight w:val="0"/>
      <w:marTop w:val="0"/>
      <w:marBottom w:val="0"/>
      <w:divBdr>
        <w:top w:val="none" w:sz="0" w:space="0" w:color="auto"/>
        <w:left w:val="none" w:sz="0" w:space="0" w:color="auto"/>
        <w:bottom w:val="none" w:sz="0" w:space="0" w:color="auto"/>
        <w:right w:val="none" w:sz="0" w:space="0" w:color="auto"/>
      </w:divBdr>
    </w:div>
    <w:div w:id="484705354">
      <w:bodyDiv w:val="1"/>
      <w:marLeft w:val="0"/>
      <w:marRight w:val="0"/>
      <w:marTop w:val="0"/>
      <w:marBottom w:val="0"/>
      <w:divBdr>
        <w:top w:val="none" w:sz="0" w:space="0" w:color="auto"/>
        <w:left w:val="none" w:sz="0" w:space="0" w:color="auto"/>
        <w:bottom w:val="none" w:sz="0" w:space="0" w:color="auto"/>
        <w:right w:val="none" w:sz="0" w:space="0" w:color="auto"/>
      </w:divBdr>
    </w:div>
    <w:div w:id="558323281">
      <w:bodyDiv w:val="1"/>
      <w:marLeft w:val="0"/>
      <w:marRight w:val="0"/>
      <w:marTop w:val="0"/>
      <w:marBottom w:val="0"/>
      <w:divBdr>
        <w:top w:val="none" w:sz="0" w:space="0" w:color="auto"/>
        <w:left w:val="none" w:sz="0" w:space="0" w:color="auto"/>
        <w:bottom w:val="none" w:sz="0" w:space="0" w:color="auto"/>
        <w:right w:val="none" w:sz="0" w:space="0" w:color="auto"/>
      </w:divBdr>
    </w:div>
    <w:div w:id="1050955879">
      <w:bodyDiv w:val="1"/>
      <w:marLeft w:val="0"/>
      <w:marRight w:val="0"/>
      <w:marTop w:val="0"/>
      <w:marBottom w:val="0"/>
      <w:divBdr>
        <w:top w:val="none" w:sz="0" w:space="0" w:color="auto"/>
        <w:left w:val="none" w:sz="0" w:space="0" w:color="auto"/>
        <w:bottom w:val="none" w:sz="0" w:space="0" w:color="auto"/>
        <w:right w:val="none" w:sz="0" w:space="0" w:color="auto"/>
      </w:divBdr>
    </w:div>
    <w:div w:id="1125000412">
      <w:bodyDiv w:val="1"/>
      <w:marLeft w:val="0"/>
      <w:marRight w:val="0"/>
      <w:marTop w:val="0"/>
      <w:marBottom w:val="0"/>
      <w:divBdr>
        <w:top w:val="none" w:sz="0" w:space="0" w:color="auto"/>
        <w:left w:val="none" w:sz="0" w:space="0" w:color="auto"/>
        <w:bottom w:val="none" w:sz="0" w:space="0" w:color="auto"/>
        <w:right w:val="none" w:sz="0" w:space="0" w:color="auto"/>
      </w:divBdr>
    </w:div>
    <w:div w:id="1573538925">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25843692">
      <w:bodyDiv w:val="1"/>
      <w:marLeft w:val="0"/>
      <w:marRight w:val="0"/>
      <w:marTop w:val="0"/>
      <w:marBottom w:val="0"/>
      <w:divBdr>
        <w:top w:val="none" w:sz="0" w:space="0" w:color="auto"/>
        <w:left w:val="none" w:sz="0" w:space="0" w:color="auto"/>
        <w:bottom w:val="none" w:sz="0" w:space="0" w:color="auto"/>
        <w:right w:val="none" w:sz="0" w:space="0" w:color="auto"/>
      </w:divBdr>
    </w:div>
    <w:div w:id="1764375615">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0472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chapter/Recommendations" TargetMode="External"/><Relationship Id="rId13" Type="http://schemas.openxmlformats.org/officeDocument/2006/relationships/hyperlink" Target="https://www.medicines.org.uk/emc" TargetMode="External"/><Relationship Id="rId18" Type="http://schemas.openxmlformats.org/officeDocument/2006/relationships/hyperlink" Target="http://yellowcard.mhra.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nf.nice.org.uk/" TargetMode="External"/><Relationship Id="rId7" Type="http://schemas.openxmlformats.org/officeDocument/2006/relationships/endnotes" Target="endnotes.xml"/><Relationship Id="rId12" Type="http://schemas.openxmlformats.org/officeDocument/2006/relationships/hyperlink" Target="https://www.nice.org.uk/guidance/mpg2/resources" TargetMode="External"/><Relationship Id="rId17" Type="http://schemas.openxmlformats.org/officeDocument/2006/relationships/hyperlink" Target="http://www.bnf.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http://www.medic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programmes/patient-group-directions/" TargetMode="External"/><Relationship Id="rId24" Type="http://schemas.openxmlformats.org/officeDocument/2006/relationships/hyperlink" Target="https://www.gov.uk/drug-safety-update/emollients-new-information-about-risk-of-severe-and-fatal-burns-with-paraffin-containing-and-paraffin-free-emollients" TargetMode="External"/><Relationship Id="rId5" Type="http://schemas.openxmlformats.org/officeDocument/2006/relationships/webSettings" Target="webSettings.xml"/><Relationship Id="rId15" Type="http://schemas.openxmlformats.org/officeDocument/2006/relationships/hyperlink" Target="http://www.medicines.org.uk" TargetMode="External"/><Relationship Id="rId23" Type="http://schemas.openxmlformats.org/officeDocument/2006/relationships/hyperlink" Target="https://www.rpharms.com/recognition/setting-professional-standards/safe-and-secure-handling-of-medicines" TargetMode="External"/><Relationship Id="rId28" Type="http://schemas.openxmlformats.org/officeDocument/2006/relationships/theme" Target="theme/theme1.xml"/><Relationship Id="rId10" Type="http://schemas.openxmlformats.org/officeDocument/2006/relationships/hyperlink" Target="http://publications.nice.org.uk/patient-group-directions-gpg2/appendix-a-glossary" TargetMode="External"/><Relationship Id="rId19" Type="http://schemas.openxmlformats.org/officeDocument/2006/relationships/hyperlink" Target="https://www.bashh.org/_userfiles/pages/files/resources/wart_pil_screen_v_2018.pdf" TargetMode="External"/><Relationship Id="rId4" Type="http://schemas.openxmlformats.org/officeDocument/2006/relationships/settings" Target="settings.xml"/><Relationship Id="rId9" Type="http://schemas.openxmlformats.org/officeDocument/2006/relationships/hyperlink" Target="https://www.nice.org.uk/Guidance/MPG2" TargetMode="External"/><Relationship Id="rId14" Type="http://schemas.openxmlformats.org/officeDocument/2006/relationships/hyperlink" Target="http://www.bnf.org" TargetMode="External"/><Relationship Id="rId22" Type="http://schemas.openxmlformats.org/officeDocument/2006/relationships/hyperlink" Target="https://www.bashh.org/_userfiles/pages/files/resources/agw_202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D442-C1F7-4F80-BE0A-380F7BE4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26553</CharactersWithSpaces>
  <SharedDoc>false</SharedDoc>
  <HLinks>
    <vt:vector size="84" baseType="variant">
      <vt:variant>
        <vt:i4>4915208</vt:i4>
      </vt:variant>
      <vt:variant>
        <vt:i4>39</vt:i4>
      </vt:variant>
      <vt:variant>
        <vt:i4>0</vt:i4>
      </vt:variant>
      <vt:variant>
        <vt:i4>5</vt:i4>
      </vt:variant>
      <vt:variant>
        <vt:lpwstr>https://www.bashhguidelines.org/media/1075/uk-national-guideline-on-warts-2015-final.pdf</vt:lpwstr>
      </vt:variant>
      <vt:variant>
        <vt:lpwstr/>
      </vt:variant>
      <vt:variant>
        <vt:i4>393223</vt:i4>
      </vt:variant>
      <vt:variant>
        <vt:i4>36</vt:i4>
      </vt:variant>
      <vt:variant>
        <vt:i4>0</vt:i4>
      </vt:variant>
      <vt:variant>
        <vt:i4>5</vt:i4>
      </vt:variant>
      <vt:variant>
        <vt:lpwstr>https://www.nice.org.uk/guidance/mpg2</vt:lpwstr>
      </vt:variant>
      <vt:variant>
        <vt:lpwstr/>
      </vt:variant>
      <vt:variant>
        <vt:i4>983120</vt:i4>
      </vt:variant>
      <vt:variant>
        <vt:i4>33</vt:i4>
      </vt:variant>
      <vt:variant>
        <vt:i4>0</vt:i4>
      </vt:variant>
      <vt:variant>
        <vt:i4>5</vt:i4>
      </vt:variant>
      <vt:variant>
        <vt:lpwstr>https://bnf.nice.org.uk/</vt:lpwstr>
      </vt:variant>
      <vt:variant>
        <vt:lpwstr/>
      </vt:variant>
      <vt:variant>
        <vt:i4>917577</vt:i4>
      </vt:variant>
      <vt:variant>
        <vt:i4>30</vt:i4>
      </vt:variant>
      <vt:variant>
        <vt:i4>0</vt:i4>
      </vt:variant>
      <vt:variant>
        <vt:i4>5</vt:i4>
      </vt:variant>
      <vt:variant>
        <vt:lpwstr>http://www.medicines.org.uk/</vt:lpwstr>
      </vt:variant>
      <vt:variant>
        <vt:lpwstr/>
      </vt:variant>
      <vt:variant>
        <vt:i4>2883689</vt:i4>
      </vt:variant>
      <vt:variant>
        <vt:i4>27</vt:i4>
      </vt:variant>
      <vt:variant>
        <vt:i4>0</vt:i4>
      </vt:variant>
      <vt:variant>
        <vt:i4>5</vt:i4>
      </vt:variant>
      <vt:variant>
        <vt:lpwstr>http://yellowcard.mhra.gov.uk/</vt:lpwstr>
      </vt:variant>
      <vt:variant>
        <vt:lpwstr/>
      </vt:variant>
      <vt:variant>
        <vt:i4>2556002</vt:i4>
      </vt:variant>
      <vt:variant>
        <vt:i4>24</vt:i4>
      </vt:variant>
      <vt:variant>
        <vt:i4>0</vt:i4>
      </vt:variant>
      <vt:variant>
        <vt:i4>5</vt:i4>
      </vt:variant>
      <vt:variant>
        <vt:lpwstr>http://www.bnf.org/</vt:lpwstr>
      </vt:variant>
      <vt:variant>
        <vt:lpwstr/>
      </vt:variant>
      <vt:variant>
        <vt:i4>917577</vt:i4>
      </vt:variant>
      <vt:variant>
        <vt:i4>21</vt:i4>
      </vt:variant>
      <vt:variant>
        <vt:i4>0</vt:i4>
      </vt:variant>
      <vt:variant>
        <vt:i4>5</vt:i4>
      </vt:variant>
      <vt:variant>
        <vt:lpwstr>http://www.medicines.org.uk/</vt:lpwstr>
      </vt:variant>
      <vt:variant>
        <vt:lpwstr/>
      </vt:variant>
      <vt:variant>
        <vt:i4>917577</vt:i4>
      </vt:variant>
      <vt:variant>
        <vt:i4>18</vt:i4>
      </vt:variant>
      <vt:variant>
        <vt:i4>0</vt:i4>
      </vt:variant>
      <vt:variant>
        <vt:i4>5</vt:i4>
      </vt:variant>
      <vt:variant>
        <vt:lpwstr>http://www.medicines.org.uk/</vt:lpwstr>
      </vt:variant>
      <vt:variant>
        <vt:lpwstr/>
      </vt:variant>
      <vt:variant>
        <vt:i4>2556002</vt:i4>
      </vt:variant>
      <vt:variant>
        <vt:i4>15</vt:i4>
      </vt:variant>
      <vt:variant>
        <vt:i4>0</vt:i4>
      </vt:variant>
      <vt:variant>
        <vt:i4>5</vt:i4>
      </vt:variant>
      <vt:variant>
        <vt:lpwstr>http://www.bnf.org/</vt:lpwstr>
      </vt:variant>
      <vt:variant>
        <vt:lpwstr/>
      </vt:variant>
      <vt:variant>
        <vt:i4>5701640</vt:i4>
      </vt:variant>
      <vt:variant>
        <vt:i4>12</vt:i4>
      </vt:variant>
      <vt:variant>
        <vt:i4>0</vt:i4>
      </vt:variant>
      <vt:variant>
        <vt:i4>5</vt:i4>
      </vt:variant>
      <vt:variant>
        <vt:lpwstr>https://www.medicines.org.uk/emc</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2024-07-25T06:42:00Z</dcterms:created>
  <dcterms:modified xsi:type="dcterms:W3CDTF">2024-07-25T06:42:00Z</dcterms:modified>
</cp:coreProperties>
</file>