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1" w:type="pct"/>
        <w:tblInd w:w="-176" w:type="dxa"/>
        <w:tblLayout w:type="fixed"/>
        <w:tblLook w:val="01E0" w:firstRow="1" w:lastRow="1" w:firstColumn="1" w:lastColumn="1" w:noHBand="0" w:noVBand="0"/>
      </w:tblPr>
      <w:tblGrid>
        <w:gridCol w:w="10267"/>
      </w:tblGrid>
      <w:tr w:rsidR="00D2402E" w:rsidRPr="00862949" w14:paraId="570A3631" w14:textId="77777777" w:rsidTr="009B0BCE">
        <w:trPr>
          <w:trHeight w:val="192"/>
        </w:trPr>
        <w:tc>
          <w:tcPr>
            <w:tcW w:w="5000" w:type="pct"/>
            <w:shd w:val="clear" w:color="auto" w:fill="auto"/>
            <w:tcMar>
              <w:top w:w="57" w:type="dxa"/>
              <w:bottom w:w="57" w:type="dxa"/>
            </w:tcMar>
          </w:tcPr>
          <w:p w14:paraId="0BEE7BA6" w14:textId="77777777" w:rsidR="00D2402E" w:rsidRPr="00E369CC" w:rsidRDefault="00860B89" w:rsidP="00F81A28">
            <w:pPr>
              <w:jc w:val="right"/>
              <w:rPr>
                <w:rFonts w:cs="Arial"/>
                <w:b/>
                <w:bCs/>
                <w:iCs/>
                <w:color w:val="0070C0"/>
                <w:sz w:val="15"/>
                <w:szCs w:val="15"/>
                <w:lang w:val="en-US"/>
              </w:rPr>
            </w:pPr>
            <w:r>
              <w:rPr>
                <w:rFonts w:cs="Arial"/>
                <w:b/>
                <w:bCs/>
                <w:iCs/>
                <w:color w:val="333399"/>
                <w:sz w:val="15"/>
                <w:szCs w:val="15"/>
                <w:lang w:val="en-US"/>
              </w:rPr>
              <w:t xml:space="preserve">  </w:t>
            </w:r>
            <w:r w:rsidR="00A3053B">
              <w:rPr>
                <w:rFonts w:cs="Arial"/>
                <w:b/>
                <w:bCs/>
                <w:iCs/>
                <w:color w:val="333399"/>
                <w:sz w:val="15"/>
                <w:szCs w:val="15"/>
                <w:lang w:val="en-US"/>
              </w:rPr>
              <w:t xml:space="preserve"> </w:t>
            </w:r>
            <w:r w:rsidR="00AB34E3" w:rsidRPr="00862949">
              <w:rPr>
                <w:rFonts w:cs="Arial"/>
                <w:b/>
                <w:bCs/>
                <w:iCs/>
                <w:color w:val="333399"/>
                <w:sz w:val="15"/>
                <w:szCs w:val="15"/>
                <w:lang w:val="en-US"/>
              </w:rPr>
              <w:t xml:space="preserve"> </w:t>
            </w:r>
            <w:r w:rsidR="009C539A" w:rsidRPr="00862949">
              <w:rPr>
                <w:rFonts w:cs="Arial"/>
                <w:b/>
                <w:bCs/>
                <w:iCs/>
                <w:color w:val="333399"/>
                <w:sz w:val="15"/>
                <w:szCs w:val="15"/>
                <w:lang w:val="en-US"/>
              </w:rPr>
              <w:t xml:space="preserve"> </w:t>
            </w:r>
            <w:hyperlink r:id="rId8" w:tgtFrame="_blank" w:history="1">
              <w:r w:rsidR="00F81A28" w:rsidRPr="009B0BCE">
                <w:rPr>
                  <w:rStyle w:val="Hyperlink"/>
                  <w:rFonts w:ascii="Arial" w:hAnsi="Arial" w:cs="Arial"/>
                  <w:b/>
                  <w:bCs/>
                  <w:iCs/>
                  <w:color w:val="0070C0"/>
                  <w:sz w:val="20"/>
                  <w:szCs w:val="15"/>
                  <w:lang w:val="en-US"/>
                </w:rPr>
                <w:t>SPS</w:t>
              </w:r>
              <w:r w:rsidR="00D2402E" w:rsidRPr="009B0BCE">
                <w:rPr>
                  <w:rStyle w:val="Hyperlink"/>
                  <w:rFonts w:ascii="Arial" w:hAnsi="Arial" w:cs="Arial"/>
                  <w:b/>
                  <w:bCs/>
                  <w:iCs/>
                  <w:color w:val="0070C0"/>
                  <w:sz w:val="20"/>
                  <w:szCs w:val="15"/>
                  <w:lang w:val="en-US"/>
                </w:rPr>
                <w:t xml:space="preserve"> home</w:t>
              </w:r>
            </w:hyperlink>
            <w:r w:rsidR="00D2402E" w:rsidRPr="009B0BCE">
              <w:rPr>
                <w:rFonts w:cs="Arial"/>
                <w:b/>
                <w:bCs/>
                <w:iCs/>
                <w:color w:val="0070C0"/>
                <w:sz w:val="20"/>
                <w:szCs w:val="15"/>
                <w:lang w:val="en-US"/>
              </w:rPr>
              <w:t xml:space="preserve"> | </w:t>
            </w:r>
            <w:hyperlink r:id="rId9" w:history="1">
              <w:r w:rsidR="00D2402E" w:rsidRPr="009B0BCE">
                <w:rPr>
                  <w:rStyle w:val="Hyperlink"/>
                  <w:rFonts w:ascii="Arial" w:hAnsi="Arial" w:cs="Arial"/>
                  <w:b/>
                  <w:bCs/>
                  <w:iCs/>
                  <w:color w:val="0070C0"/>
                  <w:sz w:val="20"/>
                  <w:szCs w:val="15"/>
                  <w:lang w:val="en-US"/>
                </w:rPr>
                <w:t>Contact</w:t>
              </w:r>
            </w:hyperlink>
          </w:p>
        </w:tc>
      </w:tr>
    </w:tbl>
    <w:p w14:paraId="3DCDDA0E" w14:textId="77777777" w:rsidR="00B85859" w:rsidRDefault="00B85859" w:rsidP="00727945">
      <w:pPr>
        <w:rPr>
          <w:rFonts w:ascii="Latha" w:hAnsi="Latha" w:cs="Latha"/>
          <w:sz w:val="8"/>
          <w:szCs w:val="8"/>
        </w:rPr>
      </w:pPr>
    </w:p>
    <w:tbl>
      <w:tblPr>
        <w:tblW w:w="5170" w:type="pct"/>
        <w:tblInd w:w="-176" w:type="dxa"/>
        <w:tblLayout w:type="fixed"/>
        <w:tblLook w:val="01E0" w:firstRow="1" w:lastRow="1" w:firstColumn="1" w:lastColumn="1" w:noHBand="0" w:noVBand="0"/>
      </w:tblPr>
      <w:tblGrid>
        <w:gridCol w:w="3011"/>
        <w:gridCol w:w="7540"/>
      </w:tblGrid>
      <w:tr w:rsidR="0020101A" w:rsidRPr="00862949" w14:paraId="4E502771" w14:textId="77777777" w:rsidTr="002772ED">
        <w:tc>
          <w:tcPr>
            <w:tcW w:w="5000" w:type="pct"/>
            <w:gridSpan w:val="2"/>
            <w:shd w:val="clear" w:color="auto" w:fill="0070C0"/>
            <w:tcMar>
              <w:top w:w="85" w:type="dxa"/>
              <w:bottom w:w="85" w:type="dxa"/>
            </w:tcMar>
            <w:vAlign w:val="bottom"/>
          </w:tcPr>
          <w:p w14:paraId="1D332647" w14:textId="77777777" w:rsidR="0020101A" w:rsidRPr="00862949" w:rsidRDefault="0020101A" w:rsidP="00720F9E">
            <w:pPr>
              <w:rPr>
                <w:rFonts w:cs="Arial"/>
                <w:color w:val="FFFFFF"/>
                <w:sz w:val="15"/>
                <w:szCs w:val="15"/>
              </w:rPr>
            </w:pPr>
            <w:r>
              <w:rPr>
                <w:rFonts w:cs="Arial"/>
                <w:b/>
                <w:bCs/>
                <w:iCs/>
                <w:color w:val="FFFFFF"/>
                <w:sz w:val="28"/>
                <w:szCs w:val="28"/>
                <w:lang w:val="en-US"/>
              </w:rPr>
              <w:t>New product information</w:t>
            </w:r>
            <w:r w:rsidRPr="00862949">
              <w:rPr>
                <w:rFonts w:cs="Arial"/>
                <w:b/>
                <w:bCs/>
                <w:iCs/>
                <w:color w:val="FFFFFF"/>
                <w:sz w:val="28"/>
                <w:szCs w:val="28"/>
                <w:lang w:val="en-US"/>
              </w:rPr>
              <w:tab/>
            </w:r>
          </w:p>
        </w:tc>
      </w:tr>
      <w:tr w:rsidR="0020101A" w:rsidRPr="00862949" w14:paraId="23BABFE2" w14:textId="77777777" w:rsidTr="002772ED">
        <w:tc>
          <w:tcPr>
            <w:tcW w:w="5000" w:type="pct"/>
            <w:gridSpan w:val="2"/>
            <w:shd w:val="clear" w:color="auto" w:fill="DAEEF3"/>
            <w:tcMar>
              <w:top w:w="0" w:type="dxa"/>
              <w:bottom w:w="0" w:type="dxa"/>
            </w:tcMar>
          </w:tcPr>
          <w:p w14:paraId="7405F5FC" w14:textId="77777777" w:rsidR="0020101A" w:rsidRPr="00862949" w:rsidRDefault="0020101A" w:rsidP="00720F9E">
            <w:pPr>
              <w:rPr>
                <w:rFonts w:cs="Arial"/>
                <w:b/>
                <w:bCs/>
                <w:i/>
                <w:iCs/>
                <w:color w:val="000000"/>
                <w:sz w:val="8"/>
                <w:szCs w:val="8"/>
                <w:lang w:val="en-US"/>
              </w:rPr>
            </w:pPr>
          </w:p>
        </w:tc>
      </w:tr>
      <w:tr w:rsidR="0020101A" w:rsidRPr="00862949" w14:paraId="521FA479" w14:textId="77777777" w:rsidTr="002772ED">
        <w:tc>
          <w:tcPr>
            <w:tcW w:w="5000" w:type="pct"/>
            <w:gridSpan w:val="2"/>
            <w:shd w:val="clear" w:color="auto" w:fill="00B050"/>
            <w:tcMar>
              <w:top w:w="57" w:type="dxa"/>
              <w:bottom w:w="57" w:type="dxa"/>
            </w:tcMar>
          </w:tcPr>
          <w:p w14:paraId="4E5FF3FA" w14:textId="77777777" w:rsidR="0020101A" w:rsidRPr="00433D3E" w:rsidRDefault="0020101A" w:rsidP="00720F9E">
            <w:pPr>
              <w:rPr>
                <w:rFonts w:cs="Arial"/>
                <w:color w:val="FFFFFF"/>
                <w:sz w:val="20"/>
                <w:szCs w:val="20"/>
              </w:rPr>
            </w:pPr>
            <w:r w:rsidRPr="00433D3E">
              <w:rPr>
                <w:rFonts w:cs="Arial"/>
                <w:b/>
                <w:bCs/>
                <w:i/>
                <w:iCs/>
                <w:color w:val="FFFFFF"/>
                <w:sz w:val="22"/>
                <w:szCs w:val="20"/>
                <w:lang w:val="en-US"/>
              </w:rPr>
              <w:t>Launched in the UK (or licence change for existing products)</w:t>
            </w:r>
          </w:p>
        </w:tc>
      </w:tr>
      <w:tr w:rsidR="00BA540E" w:rsidRPr="00131D4C" w14:paraId="01859375" w14:textId="77777777" w:rsidTr="003C7232">
        <w:tc>
          <w:tcPr>
            <w:tcW w:w="1427" w:type="pct"/>
            <w:shd w:val="clear" w:color="auto" w:fill="auto"/>
            <w:tcMar>
              <w:top w:w="57" w:type="dxa"/>
              <w:left w:w="170" w:type="dxa"/>
              <w:bottom w:w="57" w:type="dxa"/>
              <w:right w:w="170" w:type="dxa"/>
            </w:tcMar>
          </w:tcPr>
          <w:p w14:paraId="0144AA8B" w14:textId="77777777" w:rsidR="00BA540E" w:rsidRDefault="00BA540E" w:rsidP="00BA540E">
            <w:pPr>
              <w:rPr>
                <w:rFonts w:cs="Arial"/>
                <w:szCs w:val="19"/>
              </w:rPr>
            </w:pPr>
            <w:proofErr w:type="spellStart"/>
            <w:r w:rsidRPr="00070CBC">
              <w:rPr>
                <w:rFonts w:cs="Arial"/>
                <w:szCs w:val="19"/>
              </w:rPr>
              <w:t>Bempedoic</w:t>
            </w:r>
            <w:proofErr w:type="spellEnd"/>
            <w:r>
              <w:rPr>
                <w:rFonts w:cs="Arial"/>
                <w:szCs w:val="19"/>
              </w:rPr>
              <w:t xml:space="preserve"> </w:t>
            </w:r>
            <w:r w:rsidRPr="00070CBC">
              <w:rPr>
                <w:rFonts w:cs="Arial"/>
                <w:szCs w:val="19"/>
              </w:rPr>
              <w:t>acid</w:t>
            </w:r>
            <w:r>
              <w:rPr>
                <w:rFonts w:cs="Arial"/>
                <w:szCs w:val="19"/>
              </w:rPr>
              <w:t xml:space="preserve"> (</w:t>
            </w:r>
            <w:proofErr w:type="spellStart"/>
            <w:r w:rsidRPr="00070CBC">
              <w:rPr>
                <w:rFonts w:cs="Arial"/>
                <w:i/>
                <w:iCs/>
                <w:szCs w:val="19"/>
              </w:rPr>
              <w:t>Nilemdo</w:t>
            </w:r>
            <w:proofErr w:type="spellEnd"/>
            <w:r>
              <w:rPr>
                <w:rFonts w:cs="Arial"/>
                <w:szCs w:val="19"/>
              </w:rPr>
              <w:t>)</w:t>
            </w:r>
          </w:p>
          <w:p w14:paraId="706FC169" w14:textId="443BE1B2" w:rsidR="00BA540E" w:rsidRPr="0011452F" w:rsidRDefault="00BA540E" w:rsidP="00BA540E">
            <w:pPr>
              <w:rPr>
                <w:rFonts w:cs="Arial"/>
                <w:szCs w:val="19"/>
              </w:rPr>
            </w:pPr>
            <w:r w:rsidRPr="00BA540E">
              <w:rPr>
                <w:rFonts w:cs="Arial"/>
                <w:sz w:val="16"/>
                <w:szCs w:val="16"/>
              </w:rPr>
              <w:t>180mg tablet</w:t>
            </w:r>
          </w:p>
        </w:tc>
        <w:tc>
          <w:tcPr>
            <w:tcW w:w="3573" w:type="pct"/>
            <w:shd w:val="clear" w:color="auto" w:fill="auto"/>
            <w:tcMar>
              <w:top w:w="57" w:type="dxa"/>
              <w:left w:w="170" w:type="dxa"/>
              <w:bottom w:w="57" w:type="dxa"/>
              <w:right w:w="170" w:type="dxa"/>
            </w:tcMar>
          </w:tcPr>
          <w:p w14:paraId="0A5BDEF8" w14:textId="3923EF55" w:rsidR="00BA540E" w:rsidRPr="009C4947" w:rsidRDefault="00BA540E" w:rsidP="00BA540E">
            <w:pPr>
              <w:tabs>
                <w:tab w:val="center" w:pos="3152"/>
              </w:tabs>
              <w:rPr>
                <w:rFonts w:cs="Arial"/>
                <w:szCs w:val="19"/>
                <w:lang w:val="en-US"/>
              </w:rPr>
            </w:pPr>
            <w:r>
              <w:rPr>
                <w:rFonts w:cs="Arial"/>
                <w:szCs w:val="19"/>
                <w:lang w:val="en-US"/>
              </w:rPr>
              <w:t xml:space="preserve">Use </w:t>
            </w:r>
            <w:r w:rsidRPr="00070CBC">
              <w:rPr>
                <w:rFonts w:cs="Arial"/>
                <w:szCs w:val="19"/>
                <w:lang w:val="en-US"/>
              </w:rPr>
              <w:t xml:space="preserve">in adults with established or at high risk for atherosclerotic cardiovascular </w:t>
            </w:r>
            <w:r>
              <w:rPr>
                <w:rFonts w:cs="Arial"/>
                <w:szCs w:val="19"/>
                <w:lang w:val="en-US"/>
              </w:rPr>
              <w:t xml:space="preserve">(CV) </w:t>
            </w:r>
            <w:r w:rsidRPr="00070CBC">
              <w:rPr>
                <w:rFonts w:cs="Arial"/>
                <w:szCs w:val="19"/>
                <w:lang w:val="en-US"/>
              </w:rPr>
              <w:t xml:space="preserve">disease to reduce </w:t>
            </w:r>
            <w:r>
              <w:rPr>
                <w:rFonts w:cs="Arial"/>
                <w:szCs w:val="19"/>
                <w:lang w:val="en-US"/>
              </w:rPr>
              <w:t>CV</w:t>
            </w:r>
            <w:r w:rsidRPr="00070CBC">
              <w:rPr>
                <w:rFonts w:cs="Arial"/>
                <w:szCs w:val="19"/>
                <w:lang w:val="en-US"/>
              </w:rPr>
              <w:t xml:space="preserve"> risk by lowering LDL-C levels, as an adjunct to correction of other risk factors</w:t>
            </w:r>
            <w:r>
              <w:rPr>
                <w:rFonts w:cs="Arial"/>
                <w:szCs w:val="19"/>
                <w:lang w:val="en-US"/>
              </w:rPr>
              <w:t>:</w:t>
            </w:r>
            <w:r w:rsidRPr="00070CBC">
              <w:rPr>
                <w:rFonts w:cs="Arial"/>
                <w:szCs w:val="19"/>
                <w:lang w:val="en-US"/>
              </w:rPr>
              <w:t xml:space="preserve"> in patients on a maximum tolerated dose of a statin with or without ezetimibe or, alone or in combination with ezetimibe in patients who are statin-intolerant, or for whom a statin is contraindicated</w:t>
            </w:r>
            <w:r>
              <w:rPr>
                <w:rFonts w:cs="Arial"/>
                <w:szCs w:val="19"/>
                <w:lang w:val="en-US"/>
              </w:rPr>
              <w:t xml:space="preserve"> </w:t>
            </w:r>
            <w:r w:rsidRPr="0057378C">
              <w:rPr>
                <w:rFonts w:cs="Arial"/>
                <w:sz w:val="16"/>
                <w:szCs w:val="16"/>
                <w:lang w:val="en-US"/>
              </w:rPr>
              <w:t>[new indication]</w:t>
            </w:r>
          </w:p>
        </w:tc>
      </w:tr>
      <w:tr w:rsidR="00BA540E" w:rsidRPr="00131D4C" w14:paraId="3F8BCC93" w14:textId="77777777" w:rsidTr="003C7232">
        <w:tc>
          <w:tcPr>
            <w:tcW w:w="1427" w:type="pct"/>
            <w:shd w:val="clear" w:color="auto" w:fill="auto"/>
            <w:tcMar>
              <w:top w:w="57" w:type="dxa"/>
              <w:left w:w="170" w:type="dxa"/>
              <w:bottom w:w="57" w:type="dxa"/>
              <w:right w:w="170" w:type="dxa"/>
            </w:tcMar>
          </w:tcPr>
          <w:p w14:paraId="7120BDB2" w14:textId="77777777" w:rsidR="00BA540E" w:rsidRDefault="00BA540E" w:rsidP="00BA540E">
            <w:pPr>
              <w:rPr>
                <w:rFonts w:cs="Arial"/>
                <w:szCs w:val="19"/>
              </w:rPr>
            </w:pPr>
            <w:proofErr w:type="spellStart"/>
            <w:r w:rsidRPr="00F35395">
              <w:rPr>
                <w:rFonts w:cs="Arial"/>
                <w:szCs w:val="19"/>
              </w:rPr>
              <w:t>Bempedoic</w:t>
            </w:r>
            <w:proofErr w:type="spellEnd"/>
            <w:r w:rsidRPr="00F35395">
              <w:rPr>
                <w:rFonts w:cs="Arial"/>
                <w:szCs w:val="19"/>
              </w:rPr>
              <w:t xml:space="preserve"> acid + ezetimibe </w:t>
            </w:r>
            <w:r>
              <w:rPr>
                <w:rFonts w:cs="Arial"/>
                <w:szCs w:val="19"/>
              </w:rPr>
              <w:t>(</w:t>
            </w:r>
            <w:proofErr w:type="spellStart"/>
            <w:r>
              <w:rPr>
                <w:rFonts w:cs="Arial"/>
                <w:i/>
                <w:iCs/>
                <w:szCs w:val="19"/>
              </w:rPr>
              <w:t>Nustendi</w:t>
            </w:r>
            <w:proofErr w:type="spellEnd"/>
            <w:r>
              <w:rPr>
                <w:rFonts w:cs="Arial"/>
                <w:szCs w:val="19"/>
              </w:rPr>
              <w:t>)</w:t>
            </w:r>
          </w:p>
          <w:p w14:paraId="22F589F4" w14:textId="1F5211D0" w:rsidR="00BA540E" w:rsidRPr="00BA540E" w:rsidRDefault="00BA540E" w:rsidP="00BA540E">
            <w:pPr>
              <w:rPr>
                <w:rFonts w:cs="Arial"/>
                <w:sz w:val="18"/>
                <w:szCs w:val="18"/>
              </w:rPr>
            </w:pPr>
            <w:r>
              <w:rPr>
                <w:rFonts w:cs="Arial"/>
                <w:sz w:val="16"/>
                <w:szCs w:val="16"/>
              </w:rPr>
              <w:t xml:space="preserve">180mg/10mg </w:t>
            </w:r>
            <w:r w:rsidRPr="00BA540E">
              <w:rPr>
                <w:rFonts w:cs="Arial"/>
                <w:sz w:val="16"/>
                <w:szCs w:val="16"/>
              </w:rPr>
              <w:t>tablet</w:t>
            </w:r>
          </w:p>
        </w:tc>
        <w:tc>
          <w:tcPr>
            <w:tcW w:w="3573" w:type="pct"/>
            <w:shd w:val="clear" w:color="auto" w:fill="auto"/>
            <w:tcMar>
              <w:top w:w="57" w:type="dxa"/>
              <w:left w:w="170" w:type="dxa"/>
              <w:bottom w:w="57" w:type="dxa"/>
              <w:right w:w="170" w:type="dxa"/>
            </w:tcMar>
          </w:tcPr>
          <w:p w14:paraId="40BA20DE" w14:textId="0BF0528F" w:rsidR="00BA540E" w:rsidRPr="009C4947" w:rsidRDefault="00BA540E" w:rsidP="00BA540E">
            <w:pPr>
              <w:tabs>
                <w:tab w:val="center" w:pos="3152"/>
              </w:tabs>
              <w:rPr>
                <w:rFonts w:cs="Arial"/>
                <w:szCs w:val="19"/>
                <w:lang w:val="en-US"/>
              </w:rPr>
            </w:pPr>
            <w:r>
              <w:rPr>
                <w:rFonts w:cs="Arial"/>
                <w:szCs w:val="19"/>
                <w:lang w:val="en-US"/>
              </w:rPr>
              <w:t xml:space="preserve">Use </w:t>
            </w:r>
            <w:r w:rsidRPr="00F35395">
              <w:rPr>
                <w:rFonts w:cs="Arial"/>
                <w:szCs w:val="19"/>
                <w:lang w:val="en-US"/>
              </w:rPr>
              <w:t xml:space="preserve">in adults with established or at high risk for atherosclerotic cardiovascular </w:t>
            </w:r>
            <w:r>
              <w:rPr>
                <w:rFonts w:cs="Arial"/>
                <w:szCs w:val="19"/>
                <w:lang w:val="en-US"/>
              </w:rPr>
              <w:t xml:space="preserve">(CV) </w:t>
            </w:r>
            <w:r w:rsidRPr="00F35395">
              <w:rPr>
                <w:rFonts w:cs="Arial"/>
                <w:szCs w:val="19"/>
                <w:lang w:val="en-US"/>
              </w:rPr>
              <w:t xml:space="preserve">disease to reduce </w:t>
            </w:r>
            <w:r>
              <w:rPr>
                <w:rFonts w:cs="Arial"/>
                <w:szCs w:val="19"/>
                <w:lang w:val="en-US"/>
              </w:rPr>
              <w:t>CV</w:t>
            </w:r>
            <w:r w:rsidRPr="00F35395">
              <w:rPr>
                <w:rFonts w:cs="Arial"/>
                <w:szCs w:val="19"/>
                <w:lang w:val="en-US"/>
              </w:rPr>
              <w:t xml:space="preserve"> risk by lowering LDL-C levels, as an adjunct to correction of other risk </w:t>
            </w:r>
            <w:r w:rsidRPr="00F01DE9">
              <w:rPr>
                <w:rFonts w:cs="Arial"/>
                <w:szCs w:val="19"/>
                <w:lang w:val="en-US"/>
              </w:rPr>
              <w:t xml:space="preserve">factors: in patients on a maximum tolerated dose of a statin and not adequately controlled with additional ezetimibe treatment or, in patients who are either statin-intolerant, or for whom a statin is contraindicated, and not adequately controlled with ezetimibe treatment or, in patients already being treated with the combination of </w:t>
            </w:r>
            <w:proofErr w:type="spellStart"/>
            <w:r w:rsidRPr="00F01DE9">
              <w:rPr>
                <w:rFonts w:cs="Arial"/>
                <w:szCs w:val="19"/>
                <w:lang w:val="en-US"/>
              </w:rPr>
              <w:t>bempedoic</w:t>
            </w:r>
            <w:proofErr w:type="spellEnd"/>
            <w:r w:rsidRPr="00F01DE9">
              <w:rPr>
                <w:rFonts w:cs="Arial"/>
                <w:szCs w:val="19"/>
                <w:lang w:val="en-US"/>
              </w:rPr>
              <w:t xml:space="preserve"> acid and ezetimibe as separate tablets </w:t>
            </w:r>
            <w:r w:rsidRPr="00F01DE9">
              <w:rPr>
                <w:rFonts w:cs="Arial"/>
                <w:sz w:val="16"/>
                <w:szCs w:val="16"/>
                <w:lang w:val="en-US"/>
              </w:rPr>
              <w:t>[new indication]</w:t>
            </w:r>
          </w:p>
        </w:tc>
      </w:tr>
      <w:tr w:rsidR="00BA540E" w:rsidRPr="00131D4C" w14:paraId="6D81C96F" w14:textId="77777777" w:rsidTr="003C7232">
        <w:tc>
          <w:tcPr>
            <w:tcW w:w="1427" w:type="pct"/>
            <w:shd w:val="clear" w:color="auto" w:fill="auto"/>
            <w:tcMar>
              <w:top w:w="57" w:type="dxa"/>
              <w:left w:w="170" w:type="dxa"/>
              <w:bottom w:w="57" w:type="dxa"/>
              <w:right w:w="170" w:type="dxa"/>
            </w:tcMar>
          </w:tcPr>
          <w:p w14:paraId="48B30593" w14:textId="77777777" w:rsidR="003C7232" w:rsidRDefault="00BA540E" w:rsidP="00BA540E">
            <w:pPr>
              <w:rPr>
                <w:rFonts w:cs="Arial"/>
                <w:szCs w:val="19"/>
              </w:rPr>
            </w:pPr>
            <w:proofErr w:type="spellStart"/>
            <w:r w:rsidRPr="008C4A9B">
              <w:rPr>
                <w:rFonts w:cs="Arial"/>
                <w:szCs w:val="19"/>
              </w:rPr>
              <w:t>Bictegravir</w:t>
            </w:r>
            <w:proofErr w:type="spellEnd"/>
            <w:r w:rsidRPr="008C4A9B">
              <w:rPr>
                <w:rFonts w:cs="Arial"/>
                <w:szCs w:val="19"/>
              </w:rPr>
              <w:t xml:space="preserve"> + emtricitabine + tenofovir </w:t>
            </w:r>
            <w:r>
              <w:rPr>
                <w:rFonts w:cs="Arial"/>
                <w:szCs w:val="19"/>
              </w:rPr>
              <w:t>a</w:t>
            </w:r>
            <w:r w:rsidRPr="008C4A9B">
              <w:rPr>
                <w:rFonts w:cs="Arial"/>
                <w:szCs w:val="19"/>
              </w:rPr>
              <w:t>lafenamide </w:t>
            </w:r>
          </w:p>
          <w:p w14:paraId="7C5042C7" w14:textId="66077F7F" w:rsidR="00BA540E" w:rsidRDefault="00BA540E" w:rsidP="00BA540E">
            <w:pPr>
              <w:rPr>
                <w:rFonts w:cs="Arial"/>
                <w:szCs w:val="19"/>
              </w:rPr>
            </w:pPr>
            <w:r>
              <w:rPr>
                <w:rFonts w:cs="Arial"/>
                <w:szCs w:val="19"/>
              </w:rPr>
              <w:t>(</w:t>
            </w:r>
            <w:proofErr w:type="spellStart"/>
            <w:r>
              <w:rPr>
                <w:rFonts w:cs="Arial"/>
                <w:i/>
                <w:iCs/>
                <w:szCs w:val="19"/>
              </w:rPr>
              <w:t>Biktarvy</w:t>
            </w:r>
            <w:proofErr w:type="spellEnd"/>
            <w:r>
              <w:rPr>
                <w:rFonts w:cs="Arial"/>
                <w:szCs w:val="19"/>
              </w:rPr>
              <w:t>)</w:t>
            </w:r>
          </w:p>
          <w:p w14:paraId="363AB3FB" w14:textId="2E1EBAD0" w:rsidR="00BA540E" w:rsidRPr="0057378C" w:rsidRDefault="00BA540E" w:rsidP="00BA540E">
            <w:pPr>
              <w:rPr>
                <w:rFonts w:cs="Arial"/>
                <w:szCs w:val="19"/>
              </w:rPr>
            </w:pPr>
            <w:r w:rsidRPr="008C4A9B">
              <w:rPr>
                <w:rFonts w:cs="Arial"/>
                <w:sz w:val="16"/>
                <w:szCs w:val="16"/>
                <w:lang w:val="en-US"/>
              </w:rPr>
              <w:t>30mg/120mg/15mg tablet</w:t>
            </w:r>
          </w:p>
        </w:tc>
        <w:tc>
          <w:tcPr>
            <w:tcW w:w="3573" w:type="pct"/>
            <w:shd w:val="clear" w:color="auto" w:fill="auto"/>
            <w:tcMar>
              <w:top w:w="57" w:type="dxa"/>
              <w:left w:w="170" w:type="dxa"/>
              <w:bottom w:w="57" w:type="dxa"/>
              <w:right w:w="170" w:type="dxa"/>
            </w:tcMar>
          </w:tcPr>
          <w:p w14:paraId="6C315C77" w14:textId="77777777" w:rsidR="00BA540E" w:rsidRDefault="00BA540E" w:rsidP="00BA540E">
            <w:pPr>
              <w:tabs>
                <w:tab w:val="center" w:pos="3152"/>
              </w:tabs>
              <w:rPr>
                <w:rFonts w:cs="Arial"/>
                <w:szCs w:val="19"/>
                <w:lang w:val="en-US"/>
              </w:rPr>
            </w:pPr>
            <w:r w:rsidRPr="008C4A9B">
              <w:rPr>
                <w:rFonts w:cs="Arial"/>
                <w:szCs w:val="19"/>
                <w:lang w:val="en-US"/>
              </w:rPr>
              <w:t xml:space="preserve">Treatment of human immunodeficiency virus-1 infection adults and paediatric patients </w:t>
            </w:r>
            <w:r>
              <w:rPr>
                <w:rFonts w:cs="Arial"/>
                <w:szCs w:val="19"/>
                <w:lang w:val="en-US"/>
              </w:rPr>
              <w:t>aged ≥</w:t>
            </w:r>
            <w:r w:rsidRPr="008C4A9B">
              <w:rPr>
                <w:rFonts w:cs="Arial"/>
                <w:szCs w:val="19"/>
                <w:lang w:val="en-US"/>
              </w:rPr>
              <w:t>2 years and</w:t>
            </w:r>
            <w:r>
              <w:rPr>
                <w:rFonts w:cs="Arial"/>
                <w:szCs w:val="19"/>
                <w:lang w:val="en-US"/>
              </w:rPr>
              <w:t xml:space="preserve"> </w:t>
            </w:r>
            <w:r w:rsidRPr="008C4A9B">
              <w:rPr>
                <w:rFonts w:cs="Arial"/>
                <w:szCs w:val="19"/>
                <w:lang w:val="en-US"/>
              </w:rPr>
              <w:t xml:space="preserve">weighing </w:t>
            </w:r>
            <w:r>
              <w:rPr>
                <w:rFonts w:cs="Arial"/>
                <w:szCs w:val="19"/>
                <w:lang w:val="en-US"/>
              </w:rPr>
              <w:t>≥</w:t>
            </w:r>
            <w:r w:rsidRPr="008C4A9B">
              <w:rPr>
                <w:rFonts w:cs="Arial"/>
                <w:szCs w:val="19"/>
                <w:lang w:val="en-US"/>
              </w:rPr>
              <w:t>14kg without present or past evidence of viral resistance to</w:t>
            </w:r>
            <w:r>
              <w:rPr>
                <w:rFonts w:cs="Arial"/>
                <w:szCs w:val="19"/>
                <w:lang w:val="en-US"/>
              </w:rPr>
              <w:t xml:space="preserve"> </w:t>
            </w:r>
            <w:r w:rsidRPr="008C4A9B">
              <w:rPr>
                <w:rFonts w:cs="Arial"/>
                <w:szCs w:val="19"/>
                <w:lang w:val="en-US"/>
              </w:rPr>
              <w:t xml:space="preserve">the integrase inhibitor class, emtricitabine or </w:t>
            </w:r>
            <w:proofErr w:type="gramStart"/>
            <w:r w:rsidRPr="008C4A9B">
              <w:rPr>
                <w:rFonts w:cs="Arial"/>
                <w:szCs w:val="19"/>
                <w:lang w:val="en-US"/>
              </w:rPr>
              <w:t>tenofovir</w:t>
            </w:r>
            <w:proofErr w:type="gramEnd"/>
            <w:r>
              <w:rPr>
                <w:rFonts w:cs="Arial"/>
                <w:szCs w:val="19"/>
                <w:lang w:val="en-US"/>
              </w:rPr>
              <w:t xml:space="preserve"> </w:t>
            </w:r>
          </w:p>
          <w:p w14:paraId="051764C7" w14:textId="4B53E2D2" w:rsidR="00BA540E" w:rsidRPr="0057378C" w:rsidRDefault="00BA540E" w:rsidP="00BA540E">
            <w:pPr>
              <w:tabs>
                <w:tab w:val="center" w:pos="3152"/>
              </w:tabs>
              <w:rPr>
                <w:rFonts w:cs="Arial"/>
                <w:szCs w:val="19"/>
                <w:lang w:val="en-US"/>
              </w:rPr>
            </w:pPr>
            <w:r w:rsidRPr="008C4A9B">
              <w:rPr>
                <w:rFonts w:cs="Arial"/>
                <w:sz w:val="16"/>
                <w:szCs w:val="16"/>
                <w:lang w:val="en-US"/>
              </w:rPr>
              <w:t xml:space="preserve">[new </w:t>
            </w:r>
            <w:r>
              <w:rPr>
                <w:rFonts w:cs="Arial"/>
                <w:sz w:val="16"/>
                <w:szCs w:val="16"/>
                <w:lang w:val="en-US"/>
              </w:rPr>
              <w:t xml:space="preserve">lower strength </w:t>
            </w:r>
            <w:r w:rsidRPr="008C4A9B">
              <w:rPr>
                <w:rFonts w:cs="Arial"/>
                <w:sz w:val="16"/>
                <w:szCs w:val="16"/>
                <w:lang w:val="en-US"/>
              </w:rPr>
              <w:t>30mg/120mg/15mg tablet formulation]</w:t>
            </w:r>
          </w:p>
        </w:tc>
      </w:tr>
      <w:tr w:rsidR="00BA540E" w:rsidRPr="00131D4C" w14:paraId="09CB823D" w14:textId="77777777" w:rsidTr="003C7232">
        <w:tc>
          <w:tcPr>
            <w:tcW w:w="1427" w:type="pct"/>
            <w:shd w:val="clear" w:color="auto" w:fill="auto"/>
            <w:tcMar>
              <w:top w:w="57" w:type="dxa"/>
              <w:left w:w="170" w:type="dxa"/>
              <w:bottom w:w="57" w:type="dxa"/>
              <w:right w:w="170" w:type="dxa"/>
            </w:tcMar>
          </w:tcPr>
          <w:p w14:paraId="33813883" w14:textId="77777777" w:rsidR="003C7232" w:rsidRDefault="00BA540E" w:rsidP="00BA540E">
            <w:pPr>
              <w:rPr>
                <w:rFonts w:cs="Arial"/>
                <w:szCs w:val="19"/>
              </w:rPr>
            </w:pPr>
            <w:proofErr w:type="spellStart"/>
            <w:r w:rsidRPr="0057378C">
              <w:rPr>
                <w:rFonts w:cs="Arial"/>
                <w:szCs w:val="19"/>
              </w:rPr>
              <w:t>Bimekizumab</w:t>
            </w:r>
            <w:proofErr w:type="spellEnd"/>
            <w:r>
              <w:rPr>
                <w:rFonts w:cs="Arial"/>
                <w:szCs w:val="19"/>
              </w:rPr>
              <w:t xml:space="preserve"> (</w:t>
            </w:r>
            <w:proofErr w:type="spellStart"/>
            <w:r w:rsidRPr="0057378C">
              <w:rPr>
                <w:rFonts w:cs="Arial"/>
                <w:i/>
                <w:iCs/>
                <w:szCs w:val="19"/>
              </w:rPr>
              <w:t>Bimzelx</w:t>
            </w:r>
            <w:proofErr w:type="spellEnd"/>
            <w:r>
              <w:rPr>
                <w:rFonts w:cs="Arial"/>
                <w:szCs w:val="19"/>
              </w:rPr>
              <w:t xml:space="preserve">) </w:t>
            </w:r>
          </w:p>
          <w:p w14:paraId="7133FAC4" w14:textId="7F09BC14" w:rsidR="00BA540E" w:rsidRPr="00CB7CB1" w:rsidRDefault="00BA540E" w:rsidP="00BA540E">
            <w:pPr>
              <w:rPr>
                <w:rFonts w:cs="Arial"/>
                <w:szCs w:val="19"/>
              </w:rPr>
            </w:pPr>
            <w:r w:rsidRPr="00F60A53">
              <w:rPr>
                <w:rFonts w:cs="Arial"/>
                <w:sz w:val="16"/>
                <w:szCs w:val="16"/>
              </w:rPr>
              <w:t>160mg in 1mL prefilled pen and prefilled syringe</w:t>
            </w:r>
          </w:p>
        </w:tc>
        <w:tc>
          <w:tcPr>
            <w:tcW w:w="3573" w:type="pct"/>
            <w:shd w:val="clear" w:color="auto" w:fill="auto"/>
            <w:tcMar>
              <w:top w:w="57" w:type="dxa"/>
              <w:left w:w="170" w:type="dxa"/>
              <w:bottom w:w="57" w:type="dxa"/>
              <w:right w:w="170" w:type="dxa"/>
            </w:tcMar>
          </w:tcPr>
          <w:p w14:paraId="7DF2C174" w14:textId="77777777" w:rsidR="003C7232" w:rsidRDefault="00BA540E" w:rsidP="00BA540E">
            <w:pPr>
              <w:tabs>
                <w:tab w:val="center" w:pos="3152"/>
              </w:tabs>
              <w:rPr>
                <w:rFonts w:cs="Arial"/>
                <w:szCs w:val="19"/>
                <w:lang w:val="en-US"/>
              </w:rPr>
            </w:pPr>
            <w:r w:rsidRPr="0057378C">
              <w:rPr>
                <w:rFonts w:cs="Arial"/>
                <w:szCs w:val="19"/>
                <w:lang w:val="en-US"/>
              </w:rPr>
              <w:t xml:space="preserve">Treatment of active moderate to severe hidradenitis suppurativa (acne </w:t>
            </w:r>
            <w:proofErr w:type="spellStart"/>
            <w:r w:rsidRPr="0057378C">
              <w:rPr>
                <w:rFonts w:cs="Arial"/>
                <w:szCs w:val="19"/>
                <w:lang w:val="en-US"/>
              </w:rPr>
              <w:t>inversa</w:t>
            </w:r>
            <w:proofErr w:type="spellEnd"/>
            <w:r w:rsidRPr="0057378C">
              <w:rPr>
                <w:rFonts w:cs="Arial"/>
                <w:szCs w:val="19"/>
                <w:lang w:val="en-US"/>
              </w:rPr>
              <w:t>) in adults with an inadequate response to conventional systemic HS</w:t>
            </w:r>
            <w:r>
              <w:rPr>
                <w:rFonts w:cs="Arial"/>
                <w:szCs w:val="19"/>
                <w:lang w:val="en-US"/>
              </w:rPr>
              <w:t xml:space="preserve"> therapy </w:t>
            </w:r>
          </w:p>
          <w:p w14:paraId="72282976" w14:textId="52FAE367" w:rsidR="00BA540E" w:rsidRDefault="00BA540E" w:rsidP="00BA540E">
            <w:pPr>
              <w:tabs>
                <w:tab w:val="center" w:pos="3152"/>
              </w:tabs>
              <w:rPr>
                <w:rFonts w:cs="Arial"/>
                <w:bCs/>
                <w:szCs w:val="19"/>
              </w:rPr>
            </w:pPr>
            <w:r w:rsidRPr="0057378C">
              <w:rPr>
                <w:rFonts w:cs="Arial"/>
                <w:sz w:val="16"/>
                <w:szCs w:val="16"/>
                <w:lang w:val="en-US"/>
              </w:rPr>
              <w:t>[new indication]</w:t>
            </w:r>
          </w:p>
        </w:tc>
      </w:tr>
      <w:tr w:rsidR="003C7232" w:rsidRPr="00131D4C" w14:paraId="497617B8" w14:textId="77777777" w:rsidTr="003C7232">
        <w:tc>
          <w:tcPr>
            <w:tcW w:w="1427" w:type="pct"/>
            <w:shd w:val="clear" w:color="auto" w:fill="auto"/>
            <w:tcMar>
              <w:top w:w="57" w:type="dxa"/>
              <w:left w:w="170" w:type="dxa"/>
              <w:bottom w:w="57" w:type="dxa"/>
              <w:right w:w="170" w:type="dxa"/>
            </w:tcMar>
          </w:tcPr>
          <w:p w14:paraId="05F78793" w14:textId="77777777" w:rsidR="003C7232" w:rsidRDefault="003C7232" w:rsidP="003C7232">
            <w:pPr>
              <w:rPr>
                <w:rFonts w:cs="Arial"/>
                <w:szCs w:val="19"/>
              </w:rPr>
            </w:pPr>
            <w:r w:rsidRPr="006D2C7D">
              <w:rPr>
                <w:rFonts w:cs="Arial"/>
                <w:szCs w:val="19"/>
              </w:rPr>
              <w:t xml:space="preserve">Bismuth </w:t>
            </w:r>
            <w:proofErr w:type="spellStart"/>
            <w:r w:rsidRPr="006D2C7D">
              <w:rPr>
                <w:rFonts w:cs="Arial"/>
                <w:szCs w:val="19"/>
              </w:rPr>
              <w:t>subcitrate</w:t>
            </w:r>
            <w:proofErr w:type="spellEnd"/>
            <w:r w:rsidRPr="006D2C7D">
              <w:rPr>
                <w:rFonts w:cs="Arial"/>
                <w:szCs w:val="19"/>
              </w:rPr>
              <w:t xml:space="preserve"> potassium + metronidazole + tetracycline</w:t>
            </w:r>
            <w:r>
              <w:rPr>
                <w:rFonts w:cs="Arial"/>
                <w:szCs w:val="19"/>
              </w:rPr>
              <w:t xml:space="preserve"> (</w:t>
            </w:r>
            <w:proofErr w:type="spellStart"/>
            <w:r w:rsidRPr="006D2C7D">
              <w:rPr>
                <w:rFonts w:cs="Arial"/>
                <w:i/>
                <w:iCs/>
                <w:szCs w:val="19"/>
              </w:rPr>
              <w:t>Pylera</w:t>
            </w:r>
            <w:proofErr w:type="spellEnd"/>
            <w:r>
              <w:rPr>
                <w:rFonts w:cs="Arial"/>
                <w:szCs w:val="19"/>
              </w:rPr>
              <w:t>)</w:t>
            </w:r>
            <w:r w:rsidRPr="006D2C7D">
              <w:rPr>
                <w:rFonts w:cs="Arial"/>
                <w:szCs w:val="19"/>
              </w:rPr>
              <w:t xml:space="preserve"> </w:t>
            </w:r>
          </w:p>
          <w:p w14:paraId="21E60993" w14:textId="09F137D4" w:rsidR="003C7232" w:rsidRPr="000A0EB3" w:rsidRDefault="003C7232" w:rsidP="003C7232">
            <w:pPr>
              <w:rPr>
                <w:rFonts w:cs="Arial"/>
                <w:szCs w:val="19"/>
              </w:rPr>
            </w:pPr>
            <w:r w:rsidRPr="006D2C7D">
              <w:rPr>
                <w:rFonts w:cs="Arial"/>
                <w:sz w:val="16"/>
                <w:szCs w:val="16"/>
              </w:rPr>
              <w:t>140mg/125mg/125mg capsule</w:t>
            </w:r>
          </w:p>
        </w:tc>
        <w:tc>
          <w:tcPr>
            <w:tcW w:w="3573" w:type="pct"/>
            <w:shd w:val="clear" w:color="auto" w:fill="auto"/>
            <w:tcMar>
              <w:top w:w="57" w:type="dxa"/>
              <w:left w:w="170" w:type="dxa"/>
              <w:bottom w:w="57" w:type="dxa"/>
              <w:right w:w="170" w:type="dxa"/>
            </w:tcMar>
          </w:tcPr>
          <w:p w14:paraId="110A0BDF" w14:textId="06CF78CA" w:rsidR="003C7232" w:rsidRPr="000A0EB3" w:rsidRDefault="003C7232" w:rsidP="003C7232">
            <w:pPr>
              <w:tabs>
                <w:tab w:val="center" w:pos="3152"/>
              </w:tabs>
              <w:rPr>
                <w:rFonts w:cs="Arial"/>
                <w:szCs w:val="19"/>
                <w:lang w:val="en-US"/>
              </w:rPr>
            </w:pPr>
            <w:r>
              <w:rPr>
                <w:rFonts w:cs="Arial"/>
                <w:szCs w:val="19"/>
                <w:lang w:val="en-US"/>
              </w:rPr>
              <w:t>Use i</w:t>
            </w:r>
            <w:r w:rsidRPr="006D2C7D">
              <w:rPr>
                <w:rFonts w:cs="Arial"/>
                <w:szCs w:val="19"/>
                <w:lang w:val="en-US"/>
              </w:rPr>
              <w:t>n combination with omeprazole for the eradication of</w:t>
            </w:r>
            <w:r>
              <w:rPr>
                <w:rFonts w:cs="Arial"/>
                <w:szCs w:val="19"/>
                <w:lang w:val="en-US"/>
              </w:rPr>
              <w:t xml:space="preserve"> </w:t>
            </w:r>
            <w:r w:rsidRPr="00C24EC1">
              <w:rPr>
                <w:rFonts w:cs="Arial"/>
                <w:i/>
                <w:iCs/>
                <w:szCs w:val="19"/>
                <w:lang w:val="en-US"/>
              </w:rPr>
              <w:t>Helicobacter pylori</w:t>
            </w:r>
            <w:r w:rsidRPr="006D2C7D">
              <w:rPr>
                <w:rFonts w:cs="Arial"/>
                <w:szCs w:val="19"/>
                <w:lang w:val="en-US"/>
              </w:rPr>
              <w:t xml:space="preserve"> and prevention of relapse of peptic ulcers in patients with active</w:t>
            </w:r>
            <w:r>
              <w:rPr>
                <w:rFonts w:cs="Arial"/>
                <w:szCs w:val="19"/>
                <w:lang w:val="en-US"/>
              </w:rPr>
              <w:t xml:space="preserve">, </w:t>
            </w:r>
            <w:r w:rsidRPr="006D2C7D">
              <w:rPr>
                <w:rFonts w:cs="Arial"/>
                <w:szCs w:val="19"/>
                <w:lang w:val="en-US"/>
              </w:rPr>
              <w:t>or a history of</w:t>
            </w:r>
            <w:r>
              <w:rPr>
                <w:rFonts w:cs="Arial"/>
                <w:szCs w:val="19"/>
                <w:lang w:val="en-US"/>
              </w:rPr>
              <w:t>,</w:t>
            </w:r>
            <w:r w:rsidRPr="006D2C7D">
              <w:rPr>
                <w:rFonts w:cs="Arial"/>
                <w:szCs w:val="19"/>
                <w:lang w:val="en-US"/>
              </w:rPr>
              <w:t xml:space="preserve"> </w:t>
            </w:r>
            <w:r w:rsidRPr="00C24EC1">
              <w:rPr>
                <w:rFonts w:cs="Arial"/>
                <w:i/>
                <w:iCs/>
                <w:szCs w:val="19"/>
                <w:lang w:val="en-US"/>
              </w:rPr>
              <w:t>H. pylori</w:t>
            </w:r>
            <w:r w:rsidRPr="006D2C7D">
              <w:rPr>
                <w:rFonts w:cs="Arial"/>
                <w:szCs w:val="19"/>
                <w:lang w:val="en-US"/>
              </w:rPr>
              <w:t xml:space="preserve"> associated ulcers</w:t>
            </w:r>
            <w:r>
              <w:rPr>
                <w:rFonts w:cs="Arial"/>
                <w:szCs w:val="19"/>
                <w:lang w:val="en-US"/>
              </w:rPr>
              <w:t xml:space="preserve"> </w:t>
            </w:r>
            <w:r w:rsidRPr="006D2C7D">
              <w:rPr>
                <w:rFonts w:cs="Arial"/>
                <w:sz w:val="16"/>
                <w:szCs w:val="16"/>
                <w:lang w:val="en-US"/>
              </w:rPr>
              <w:t>[new formulation]</w:t>
            </w:r>
          </w:p>
        </w:tc>
      </w:tr>
      <w:tr w:rsidR="003C7232" w:rsidRPr="00131D4C" w14:paraId="52FF0995" w14:textId="77777777" w:rsidTr="003C7232">
        <w:tc>
          <w:tcPr>
            <w:tcW w:w="1427" w:type="pct"/>
            <w:shd w:val="clear" w:color="auto" w:fill="auto"/>
            <w:tcMar>
              <w:top w:w="57" w:type="dxa"/>
              <w:left w:w="170" w:type="dxa"/>
              <w:bottom w:w="57" w:type="dxa"/>
              <w:right w:w="170" w:type="dxa"/>
            </w:tcMar>
          </w:tcPr>
          <w:p w14:paraId="4E048C56" w14:textId="77777777" w:rsidR="003C7232" w:rsidRDefault="003C7232" w:rsidP="003C7232">
            <w:pPr>
              <w:rPr>
                <w:rFonts w:cs="Arial"/>
                <w:szCs w:val="19"/>
              </w:rPr>
            </w:pPr>
            <w:r w:rsidRPr="000A0EB3">
              <w:rPr>
                <w:rFonts w:cs="Arial"/>
                <w:szCs w:val="19"/>
              </w:rPr>
              <w:t xml:space="preserve">Cefepime + </w:t>
            </w:r>
            <w:proofErr w:type="spellStart"/>
            <w:r>
              <w:rPr>
                <w:rFonts w:cs="Arial"/>
                <w:szCs w:val="19"/>
              </w:rPr>
              <w:t>e</w:t>
            </w:r>
            <w:r w:rsidRPr="000A0EB3">
              <w:rPr>
                <w:rFonts w:cs="Arial"/>
                <w:szCs w:val="19"/>
              </w:rPr>
              <w:t>nmetazobactam</w:t>
            </w:r>
            <w:proofErr w:type="spellEnd"/>
            <w:r w:rsidRPr="000A0EB3">
              <w:rPr>
                <w:rFonts w:cs="Arial"/>
                <w:szCs w:val="19"/>
              </w:rPr>
              <w:t xml:space="preserve"> </w:t>
            </w:r>
          </w:p>
          <w:p w14:paraId="5F502710" w14:textId="29FD122B" w:rsidR="003C7232" w:rsidRPr="009B4F9E" w:rsidRDefault="003C7232" w:rsidP="003C7232">
            <w:pPr>
              <w:rPr>
                <w:rFonts w:cs="Arial"/>
                <w:szCs w:val="19"/>
              </w:rPr>
            </w:pPr>
            <w:r>
              <w:rPr>
                <w:rFonts w:cs="Arial"/>
                <w:szCs w:val="19"/>
              </w:rPr>
              <w:t>(</w:t>
            </w:r>
            <w:proofErr w:type="spellStart"/>
            <w:r>
              <w:rPr>
                <w:rFonts w:cs="Arial"/>
                <w:i/>
                <w:iCs/>
                <w:szCs w:val="19"/>
              </w:rPr>
              <w:t>Exblifep</w:t>
            </w:r>
            <w:proofErr w:type="spellEnd"/>
            <w:r>
              <w:rPr>
                <w:rFonts w:cs="Arial"/>
                <w:szCs w:val="19"/>
              </w:rPr>
              <w:t>)</w:t>
            </w:r>
            <w:r w:rsidRPr="000A0EB3">
              <w:rPr>
                <w:rFonts w:cs="Arial"/>
                <w:szCs w:val="19"/>
              </w:rPr>
              <w:t> </w:t>
            </w:r>
            <w:r w:rsidRPr="000A0EB3">
              <w:rPr>
                <w:rFonts w:cs="Arial"/>
                <w:sz w:val="16"/>
                <w:szCs w:val="16"/>
              </w:rPr>
              <w:t>2g/0.5g vial</w:t>
            </w:r>
          </w:p>
        </w:tc>
        <w:tc>
          <w:tcPr>
            <w:tcW w:w="3573" w:type="pct"/>
            <w:shd w:val="clear" w:color="auto" w:fill="auto"/>
            <w:tcMar>
              <w:top w:w="57" w:type="dxa"/>
              <w:left w:w="170" w:type="dxa"/>
              <w:bottom w:w="57" w:type="dxa"/>
              <w:right w:w="170" w:type="dxa"/>
            </w:tcMar>
          </w:tcPr>
          <w:p w14:paraId="20F786E7" w14:textId="2FDAC2DA" w:rsidR="003C7232" w:rsidRPr="00A075A3" w:rsidRDefault="003C7232" w:rsidP="003C7232">
            <w:pPr>
              <w:tabs>
                <w:tab w:val="center" w:pos="3152"/>
              </w:tabs>
              <w:rPr>
                <w:rFonts w:cs="Arial"/>
                <w:szCs w:val="19"/>
                <w:lang w:val="en-US"/>
              </w:rPr>
            </w:pPr>
            <w:r w:rsidRPr="000A0EB3">
              <w:rPr>
                <w:rFonts w:cs="Arial"/>
                <w:szCs w:val="19"/>
                <w:lang w:val="en-US"/>
              </w:rPr>
              <w:t xml:space="preserve">Treatment of the following infections in adults: Complicated urinary tract infections including pyelonephritis, hospital-acquired pneumonia including ventilator associated pneumonia, and treatment of patients with </w:t>
            </w:r>
            <w:proofErr w:type="spellStart"/>
            <w:r w:rsidRPr="000A0EB3">
              <w:rPr>
                <w:rFonts w:cs="Arial"/>
                <w:szCs w:val="19"/>
                <w:lang w:val="en-US"/>
              </w:rPr>
              <w:t>bacteraemia</w:t>
            </w:r>
            <w:proofErr w:type="spellEnd"/>
            <w:r w:rsidRPr="000A0EB3">
              <w:rPr>
                <w:rFonts w:cs="Arial"/>
                <w:szCs w:val="19"/>
                <w:lang w:val="en-US"/>
              </w:rPr>
              <w:t xml:space="preserve"> that occurs in association with, or is suspected</w:t>
            </w:r>
            <w:r>
              <w:rPr>
                <w:rFonts w:cs="Arial"/>
                <w:szCs w:val="19"/>
                <w:lang w:val="en-US"/>
              </w:rPr>
              <w:t xml:space="preserve"> </w:t>
            </w:r>
            <w:r w:rsidRPr="000A0EB3">
              <w:rPr>
                <w:rFonts w:cs="Arial"/>
                <w:szCs w:val="19"/>
                <w:lang w:val="en-US"/>
              </w:rPr>
              <w:t>to be associated with, any of the infections listed above</w:t>
            </w:r>
          </w:p>
        </w:tc>
      </w:tr>
      <w:tr w:rsidR="00456923" w:rsidRPr="00131D4C" w14:paraId="29B0430F" w14:textId="77777777" w:rsidTr="003C7232">
        <w:tc>
          <w:tcPr>
            <w:tcW w:w="1427" w:type="pct"/>
            <w:shd w:val="clear" w:color="auto" w:fill="auto"/>
            <w:tcMar>
              <w:top w:w="57" w:type="dxa"/>
              <w:left w:w="170" w:type="dxa"/>
              <w:bottom w:w="57" w:type="dxa"/>
              <w:right w:w="170" w:type="dxa"/>
            </w:tcMar>
          </w:tcPr>
          <w:p w14:paraId="53698B08" w14:textId="77777777" w:rsidR="00456923" w:rsidRDefault="00456923" w:rsidP="00456923">
            <w:pPr>
              <w:rPr>
                <w:rFonts w:cs="Arial"/>
                <w:szCs w:val="19"/>
              </w:rPr>
            </w:pPr>
            <w:r>
              <w:rPr>
                <w:rFonts w:cs="Arial"/>
                <w:szCs w:val="19"/>
              </w:rPr>
              <w:t>Dabrafenib (</w:t>
            </w:r>
            <w:proofErr w:type="spellStart"/>
            <w:r>
              <w:rPr>
                <w:rFonts w:cs="Arial"/>
                <w:i/>
                <w:iCs/>
                <w:szCs w:val="19"/>
              </w:rPr>
              <w:t>Finlee</w:t>
            </w:r>
            <w:proofErr w:type="spellEnd"/>
            <w:r>
              <w:rPr>
                <w:rFonts w:cs="Arial"/>
                <w:szCs w:val="19"/>
              </w:rPr>
              <w:t>)</w:t>
            </w:r>
          </w:p>
          <w:p w14:paraId="4FA12815" w14:textId="13079F74" w:rsidR="00456923" w:rsidRPr="002D2256" w:rsidRDefault="00456923" w:rsidP="00456923">
            <w:pPr>
              <w:rPr>
                <w:rFonts w:cs="Arial"/>
                <w:szCs w:val="19"/>
              </w:rPr>
            </w:pPr>
            <w:r w:rsidRPr="007E04D2">
              <w:rPr>
                <w:rFonts w:cs="Arial"/>
                <w:sz w:val="16"/>
                <w:szCs w:val="16"/>
              </w:rPr>
              <w:t>10mg dispersible tablet</w:t>
            </w:r>
          </w:p>
        </w:tc>
        <w:tc>
          <w:tcPr>
            <w:tcW w:w="3573" w:type="pct"/>
            <w:shd w:val="clear" w:color="auto" w:fill="auto"/>
            <w:tcMar>
              <w:top w:w="57" w:type="dxa"/>
              <w:left w:w="170" w:type="dxa"/>
              <w:bottom w:w="57" w:type="dxa"/>
              <w:right w:w="170" w:type="dxa"/>
            </w:tcMar>
          </w:tcPr>
          <w:p w14:paraId="31F78A15" w14:textId="77777777" w:rsidR="00B358C8" w:rsidRDefault="00456923" w:rsidP="00456923">
            <w:pPr>
              <w:tabs>
                <w:tab w:val="center" w:pos="3152"/>
              </w:tabs>
              <w:rPr>
                <w:rFonts w:cs="Arial"/>
                <w:szCs w:val="19"/>
                <w:lang w:val="en-US"/>
              </w:rPr>
            </w:pPr>
            <w:r>
              <w:rPr>
                <w:rFonts w:cs="Arial"/>
                <w:szCs w:val="19"/>
                <w:lang w:val="en-US"/>
              </w:rPr>
              <w:t xml:space="preserve">Use </w:t>
            </w:r>
            <w:r w:rsidRPr="00EC7D31">
              <w:rPr>
                <w:rFonts w:cs="Arial"/>
                <w:szCs w:val="19"/>
                <w:lang w:val="en-US"/>
              </w:rPr>
              <w:t xml:space="preserve">in combination with trametinib for the treatment of paediatric patients aged </w:t>
            </w:r>
            <w:r>
              <w:rPr>
                <w:rFonts w:cs="Arial"/>
                <w:szCs w:val="19"/>
                <w:lang w:val="en-US"/>
              </w:rPr>
              <w:t>≥</w:t>
            </w:r>
            <w:r w:rsidRPr="00EC7D31">
              <w:rPr>
                <w:rFonts w:cs="Arial"/>
                <w:szCs w:val="19"/>
                <w:lang w:val="en-US"/>
              </w:rPr>
              <w:t>1 year with low-grade glioma with a BRAF V600E mutation who require systemic therapy</w:t>
            </w:r>
            <w:r>
              <w:rPr>
                <w:rFonts w:cs="Arial"/>
                <w:szCs w:val="19"/>
                <w:lang w:val="en-US"/>
              </w:rPr>
              <w:t>, and use</w:t>
            </w:r>
            <w:r w:rsidRPr="00EC7D31">
              <w:rPr>
                <w:rFonts w:cs="Arial"/>
                <w:szCs w:val="19"/>
                <w:lang w:val="en-US"/>
              </w:rPr>
              <w:t xml:space="preserve"> in combination with trametinib for the treatment of paediatric patients aged </w:t>
            </w:r>
            <w:r>
              <w:rPr>
                <w:rFonts w:cs="Arial"/>
                <w:szCs w:val="19"/>
                <w:lang w:val="en-US"/>
              </w:rPr>
              <w:t>≥</w:t>
            </w:r>
            <w:r w:rsidRPr="00EC7D31">
              <w:rPr>
                <w:rFonts w:cs="Arial"/>
                <w:szCs w:val="19"/>
                <w:lang w:val="en-US"/>
              </w:rPr>
              <w:t xml:space="preserve">1 year with high-grade glioma with a BRAF V600E mutation who have received at least one prior radiation and/or chemotherapy </w:t>
            </w:r>
            <w:proofErr w:type="gramStart"/>
            <w:r w:rsidRPr="00EC7D31">
              <w:rPr>
                <w:rFonts w:cs="Arial"/>
                <w:szCs w:val="19"/>
                <w:lang w:val="en-US"/>
              </w:rPr>
              <w:t>treatment</w:t>
            </w:r>
            <w:proofErr w:type="gramEnd"/>
            <w:r>
              <w:rPr>
                <w:rFonts w:cs="Arial"/>
                <w:szCs w:val="19"/>
                <w:lang w:val="en-US"/>
              </w:rPr>
              <w:t xml:space="preserve"> </w:t>
            </w:r>
          </w:p>
          <w:p w14:paraId="748B93C1" w14:textId="48564DE8" w:rsidR="00456923" w:rsidRPr="002A7902" w:rsidRDefault="00456923" w:rsidP="00456923">
            <w:pPr>
              <w:tabs>
                <w:tab w:val="center" w:pos="3152"/>
              </w:tabs>
              <w:rPr>
                <w:rFonts w:cs="Arial"/>
                <w:szCs w:val="19"/>
                <w:lang w:val="en-US"/>
              </w:rPr>
            </w:pPr>
            <w:r w:rsidRPr="00EC7D31">
              <w:rPr>
                <w:rFonts w:cs="Arial"/>
                <w:sz w:val="16"/>
                <w:szCs w:val="16"/>
                <w:lang w:val="en-US"/>
              </w:rPr>
              <w:t>[new dispersible tablet formulation with a new indication]</w:t>
            </w:r>
          </w:p>
        </w:tc>
      </w:tr>
      <w:tr w:rsidR="00456923" w:rsidRPr="00131D4C" w14:paraId="2978BC27" w14:textId="77777777" w:rsidTr="003C7232">
        <w:tc>
          <w:tcPr>
            <w:tcW w:w="1427" w:type="pct"/>
            <w:shd w:val="clear" w:color="auto" w:fill="auto"/>
            <w:tcMar>
              <w:top w:w="57" w:type="dxa"/>
              <w:left w:w="170" w:type="dxa"/>
              <w:bottom w:w="57" w:type="dxa"/>
              <w:right w:w="170" w:type="dxa"/>
            </w:tcMar>
          </w:tcPr>
          <w:p w14:paraId="1D1F85C7" w14:textId="67BE7210" w:rsidR="00456923" w:rsidRPr="00A075A3" w:rsidRDefault="00456923" w:rsidP="00456923">
            <w:pPr>
              <w:rPr>
                <w:rFonts w:cs="Arial"/>
                <w:szCs w:val="19"/>
              </w:rPr>
            </w:pPr>
            <w:r w:rsidRPr="002D2256">
              <w:rPr>
                <w:rFonts w:cs="Arial"/>
                <w:szCs w:val="19"/>
              </w:rPr>
              <w:t>Eculizumab biosimilar (</w:t>
            </w:r>
            <w:proofErr w:type="spellStart"/>
            <w:r w:rsidRPr="002D2256">
              <w:rPr>
                <w:rFonts w:cs="Arial"/>
                <w:i/>
                <w:iCs/>
                <w:szCs w:val="19"/>
              </w:rPr>
              <w:t>Epysqli</w:t>
            </w:r>
            <w:proofErr w:type="spellEnd"/>
            <w:r w:rsidRPr="002D2256">
              <w:rPr>
                <w:rFonts w:cs="Arial"/>
                <w:szCs w:val="19"/>
              </w:rPr>
              <w:t>) </w:t>
            </w:r>
            <w:r w:rsidRPr="009564AB">
              <w:rPr>
                <w:rFonts w:cs="Arial"/>
                <w:sz w:val="16"/>
                <w:szCs w:val="16"/>
              </w:rPr>
              <w:t>300mg in 30mL vial</w:t>
            </w:r>
          </w:p>
        </w:tc>
        <w:tc>
          <w:tcPr>
            <w:tcW w:w="3573" w:type="pct"/>
            <w:shd w:val="clear" w:color="auto" w:fill="auto"/>
            <w:tcMar>
              <w:top w:w="57" w:type="dxa"/>
              <w:left w:w="170" w:type="dxa"/>
              <w:bottom w:w="57" w:type="dxa"/>
              <w:right w:w="170" w:type="dxa"/>
            </w:tcMar>
          </w:tcPr>
          <w:p w14:paraId="41B18156" w14:textId="77777777" w:rsidR="00456923" w:rsidRDefault="00456923" w:rsidP="00456923">
            <w:pPr>
              <w:tabs>
                <w:tab w:val="center" w:pos="3152"/>
              </w:tabs>
              <w:rPr>
                <w:rFonts w:cs="Arial"/>
                <w:szCs w:val="19"/>
                <w:lang w:val="en-US"/>
              </w:rPr>
            </w:pPr>
            <w:r w:rsidRPr="002A7902">
              <w:rPr>
                <w:rFonts w:cs="Arial"/>
                <w:szCs w:val="19"/>
                <w:lang w:val="en-US"/>
              </w:rPr>
              <w:t xml:space="preserve">Use in adults and children for the treatment of atypical </w:t>
            </w:r>
            <w:proofErr w:type="spellStart"/>
            <w:r w:rsidRPr="002A7902">
              <w:rPr>
                <w:rFonts w:cs="Arial"/>
                <w:szCs w:val="19"/>
                <w:lang w:val="en-US"/>
              </w:rPr>
              <w:t>haemolytic</w:t>
            </w:r>
            <w:proofErr w:type="spellEnd"/>
            <w:r w:rsidRPr="002A7902">
              <w:rPr>
                <w:rFonts w:cs="Arial"/>
                <w:szCs w:val="19"/>
                <w:lang w:val="en-US"/>
              </w:rPr>
              <w:t xml:space="preserve"> </w:t>
            </w:r>
            <w:proofErr w:type="spellStart"/>
            <w:r w:rsidRPr="002A7902">
              <w:rPr>
                <w:rFonts w:cs="Arial"/>
                <w:szCs w:val="19"/>
                <w:lang w:val="en-US"/>
              </w:rPr>
              <w:t>uraemic</w:t>
            </w:r>
            <w:proofErr w:type="spellEnd"/>
            <w:r w:rsidRPr="002A7902">
              <w:rPr>
                <w:rFonts w:cs="Arial"/>
                <w:szCs w:val="19"/>
                <w:lang w:val="en-US"/>
              </w:rPr>
              <w:t xml:space="preserve"> </w:t>
            </w:r>
            <w:proofErr w:type="gramStart"/>
            <w:r w:rsidRPr="002A7902">
              <w:rPr>
                <w:rFonts w:cs="Arial"/>
                <w:szCs w:val="19"/>
                <w:lang w:val="en-US"/>
              </w:rPr>
              <w:t>syndrome</w:t>
            </w:r>
            <w:proofErr w:type="gramEnd"/>
            <w:r>
              <w:rPr>
                <w:rFonts w:cs="Arial"/>
                <w:szCs w:val="19"/>
                <w:lang w:val="en-US"/>
              </w:rPr>
              <w:t xml:space="preserve"> </w:t>
            </w:r>
          </w:p>
          <w:p w14:paraId="5D5BE54E" w14:textId="3C34691E" w:rsidR="00456923" w:rsidRPr="009B0BCE" w:rsidRDefault="00456923" w:rsidP="00456923">
            <w:pPr>
              <w:tabs>
                <w:tab w:val="center" w:pos="3152"/>
              </w:tabs>
              <w:rPr>
                <w:rFonts w:cs="Arial"/>
                <w:color w:val="000000"/>
                <w:sz w:val="20"/>
                <w:szCs w:val="18"/>
                <w:lang w:val="en-US"/>
              </w:rPr>
            </w:pPr>
            <w:r>
              <w:rPr>
                <w:rFonts w:cs="Arial"/>
                <w:sz w:val="16"/>
                <w:szCs w:val="16"/>
                <w:lang w:val="en-US"/>
              </w:rPr>
              <w:t>[</w:t>
            </w:r>
            <w:r w:rsidRPr="002A7902">
              <w:rPr>
                <w:rFonts w:cs="Arial"/>
                <w:sz w:val="16"/>
                <w:szCs w:val="16"/>
                <w:lang w:val="en-US"/>
              </w:rPr>
              <w:t>new indication]</w:t>
            </w:r>
          </w:p>
        </w:tc>
      </w:tr>
      <w:tr w:rsidR="00DB0CB7" w:rsidRPr="00131D4C" w14:paraId="25386CB3" w14:textId="77777777" w:rsidTr="003C7232">
        <w:tc>
          <w:tcPr>
            <w:tcW w:w="1427" w:type="pct"/>
            <w:shd w:val="clear" w:color="auto" w:fill="auto"/>
            <w:tcMar>
              <w:top w:w="57" w:type="dxa"/>
              <w:left w:w="170" w:type="dxa"/>
              <w:bottom w:w="57" w:type="dxa"/>
              <w:right w:w="170" w:type="dxa"/>
            </w:tcMar>
          </w:tcPr>
          <w:p w14:paraId="3CD79FB2" w14:textId="77777777" w:rsidR="00DB0CB7" w:rsidRDefault="00DB0CB7" w:rsidP="00DB0CB7">
            <w:pPr>
              <w:rPr>
                <w:rFonts w:cs="Arial"/>
                <w:szCs w:val="19"/>
              </w:rPr>
            </w:pPr>
            <w:r w:rsidRPr="00534B98">
              <w:rPr>
                <w:rFonts w:cs="Arial"/>
                <w:szCs w:val="19"/>
              </w:rPr>
              <w:t>Enzalutamide</w:t>
            </w:r>
            <w:r>
              <w:rPr>
                <w:rFonts w:cs="Arial"/>
                <w:szCs w:val="19"/>
              </w:rPr>
              <w:t xml:space="preserve"> (</w:t>
            </w:r>
            <w:r>
              <w:rPr>
                <w:rFonts w:cs="Arial"/>
                <w:i/>
                <w:iCs/>
                <w:szCs w:val="19"/>
              </w:rPr>
              <w:t>Xtandi</w:t>
            </w:r>
            <w:r>
              <w:rPr>
                <w:rFonts w:cs="Arial"/>
                <w:szCs w:val="19"/>
              </w:rPr>
              <w:t>)</w:t>
            </w:r>
          </w:p>
          <w:p w14:paraId="6877AB8A" w14:textId="75EA6954" w:rsidR="00DB0CB7" w:rsidRPr="00DB0CB7" w:rsidRDefault="00DB0CB7" w:rsidP="00DB0CB7">
            <w:pPr>
              <w:rPr>
                <w:rFonts w:cs="Arial"/>
                <w:sz w:val="16"/>
                <w:szCs w:val="16"/>
              </w:rPr>
            </w:pPr>
            <w:r w:rsidRPr="00DB0CB7">
              <w:rPr>
                <w:rFonts w:cs="Arial"/>
                <w:sz w:val="16"/>
                <w:szCs w:val="16"/>
              </w:rPr>
              <w:t>40mg tablet</w:t>
            </w:r>
          </w:p>
          <w:p w14:paraId="27DCFE69" w14:textId="1FF598C9" w:rsidR="00DB0CB7" w:rsidRPr="002D2256" w:rsidRDefault="00DB0CB7" w:rsidP="00DB0CB7">
            <w:pPr>
              <w:rPr>
                <w:rFonts w:cs="Arial"/>
                <w:szCs w:val="19"/>
              </w:rPr>
            </w:pPr>
          </w:p>
        </w:tc>
        <w:tc>
          <w:tcPr>
            <w:tcW w:w="3573" w:type="pct"/>
            <w:shd w:val="clear" w:color="auto" w:fill="auto"/>
            <w:tcMar>
              <w:top w:w="57" w:type="dxa"/>
              <w:left w:w="170" w:type="dxa"/>
              <w:bottom w:w="57" w:type="dxa"/>
              <w:right w:w="170" w:type="dxa"/>
            </w:tcMar>
          </w:tcPr>
          <w:p w14:paraId="6418C487" w14:textId="37FE6AA4" w:rsidR="00DB0CB7" w:rsidRPr="002A7902" w:rsidRDefault="00DB0CB7" w:rsidP="00DB0CB7">
            <w:pPr>
              <w:tabs>
                <w:tab w:val="center" w:pos="3152"/>
              </w:tabs>
              <w:rPr>
                <w:rFonts w:cs="Arial"/>
                <w:szCs w:val="19"/>
                <w:lang w:val="en-US"/>
              </w:rPr>
            </w:pPr>
            <w:r w:rsidRPr="00534B98">
              <w:rPr>
                <w:rFonts w:cs="Arial"/>
                <w:szCs w:val="19"/>
                <w:lang w:val="en-US"/>
              </w:rPr>
              <w:t xml:space="preserve">Use as monotherapy or in combination with androgen deprivation therapy for the treatment of adult men with </w:t>
            </w:r>
            <w:proofErr w:type="gramStart"/>
            <w:r w:rsidRPr="00534B98">
              <w:rPr>
                <w:rFonts w:cs="Arial"/>
                <w:szCs w:val="19"/>
                <w:lang w:val="en-US"/>
              </w:rPr>
              <w:t>high risk</w:t>
            </w:r>
            <w:proofErr w:type="gramEnd"/>
            <w:r w:rsidRPr="00534B98">
              <w:rPr>
                <w:rFonts w:cs="Arial"/>
                <w:szCs w:val="19"/>
                <w:lang w:val="en-US"/>
              </w:rPr>
              <w:t xml:space="preserve"> biochemical recurrent non-metastatic hormone sensitive prostate cancer who are unsuitable for salvage radiotherapy</w:t>
            </w:r>
            <w:r>
              <w:rPr>
                <w:rFonts w:cs="Arial"/>
                <w:szCs w:val="19"/>
                <w:lang w:val="en-US"/>
              </w:rPr>
              <w:t xml:space="preserve"> </w:t>
            </w:r>
            <w:r w:rsidRPr="0057378C">
              <w:rPr>
                <w:rFonts w:cs="Arial"/>
                <w:sz w:val="16"/>
                <w:szCs w:val="16"/>
                <w:lang w:val="en-US"/>
              </w:rPr>
              <w:t>[new indication]</w:t>
            </w:r>
          </w:p>
        </w:tc>
      </w:tr>
      <w:tr w:rsidR="00DB0CB7" w:rsidRPr="00862949" w14:paraId="695990A5" w14:textId="77777777" w:rsidTr="002772ED">
        <w:tc>
          <w:tcPr>
            <w:tcW w:w="5000" w:type="pct"/>
            <w:gridSpan w:val="2"/>
            <w:shd w:val="clear" w:color="auto" w:fill="auto"/>
            <w:tcMar>
              <w:top w:w="0" w:type="dxa"/>
              <w:bottom w:w="0" w:type="dxa"/>
            </w:tcMar>
          </w:tcPr>
          <w:p w14:paraId="4AD85C4B" w14:textId="77777777" w:rsidR="00DB0CB7" w:rsidRPr="00862949" w:rsidRDefault="00DB0CB7" w:rsidP="00DB0CB7">
            <w:pPr>
              <w:rPr>
                <w:rFonts w:cs="Arial"/>
                <w:b/>
                <w:noProof/>
                <w:sz w:val="8"/>
                <w:szCs w:val="8"/>
              </w:rPr>
            </w:pPr>
          </w:p>
        </w:tc>
      </w:tr>
      <w:tr w:rsidR="00DB0CB7" w:rsidRPr="00862949" w14:paraId="5616955B" w14:textId="77777777" w:rsidTr="002772ED">
        <w:tc>
          <w:tcPr>
            <w:tcW w:w="5000" w:type="pct"/>
            <w:gridSpan w:val="2"/>
            <w:shd w:val="clear" w:color="auto" w:fill="DAEEF3"/>
            <w:tcMar>
              <w:top w:w="0" w:type="dxa"/>
              <w:bottom w:w="0" w:type="dxa"/>
            </w:tcMar>
          </w:tcPr>
          <w:p w14:paraId="2C0EFD42" w14:textId="77777777" w:rsidR="00DB0CB7" w:rsidRPr="00862949" w:rsidRDefault="00DB0CB7" w:rsidP="00DB0CB7">
            <w:pPr>
              <w:rPr>
                <w:rFonts w:cs="Arial"/>
                <w:b/>
                <w:i/>
                <w:noProof/>
                <w:sz w:val="8"/>
                <w:szCs w:val="8"/>
              </w:rPr>
            </w:pPr>
          </w:p>
        </w:tc>
      </w:tr>
    </w:tbl>
    <w:p w14:paraId="3B6CAFBB" w14:textId="77777777" w:rsidR="00797F59" w:rsidRDefault="00797F59" w:rsidP="00727945">
      <w:pPr>
        <w:rPr>
          <w:rFonts w:ascii="Latha" w:hAnsi="Latha" w:cs="Latha"/>
          <w:sz w:val="8"/>
          <w:szCs w:val="8"/>
        </w:rPr>
      </w:pPr>
    </w:p>
    <w:p w14:paraId="539E7372" w14:textId="77777777" w:rsidR="0022269C" w:rsidRDefault="0022269C" w:rsidP="00727945">
      <w:pPr>
        <w:rPr>
          <w:rFonts w:ascii="Latha" w:hAnsi="Latha" w:cs="Latha"/>
          <w:sz w:val="8"/>
          <w:szCs w:val="8"/>
        </w:rPr>
      </w:pPr>
    </w:p>
    <w:p w14:paraId="40D0FB4B" w14:textId="77777777" w:rsidR="001A42CE" w:rsidRPr="00727945" w:rsidRDefault="001A42CE" w:rsidP="00727945">
      <w:pPr>
        <w:rPr>
          <w:rFonts w:ascii="Latha" w:hAnsi="Latha" w:cs="Latha"/>
          <w:sz w:val="8"/>
          <w:szCs w:val="8"/>
        </w:rPr>
        <w:sectPr w:rsidR="001A42CE" w:rsidRPr="00727945" w:rsidSect="002772ED">
          <w:headerReference w:type="even" r:id="rId10"/>
          <w:headerReference w:type="default" r:id="rId11"/>
          <w:footerReference w:type="even" r:id="rId12"/>
          <w:footerReference w:type="default" r:id="rId13"/>
          <w:headerReference w:type="first" r:id="rId14"/>
          <w:pgSz w:w="11906" w:h="16838" w:code="9"/>
          <w:pgMar w:top="680" w:right="851" w:bottom="680" w:left="851" w:header="567" w:footer="227" w:gutter="0"/>
          <w:cols w:space="708"/>
          <w:docGrid w:linePitch="360"/>
        </w:sectPr>
      </w:pPr>
    </w:p>
    <w:p w14:paraId="2C454A22" w14:textId="77777777" w:rsidR="006825BB" w:rsidRDefault="006825BB">
      <w:pPr>
        <w:rPr>
          <w:sz w:val="8"/>
          <w:szCs w:val="16"/>
        </w:rPr>
      </w:pPr>
    </w:p>
    <w:p w14:paraId="09241DAF" w14:textId="77777777" w:rsidR="00180269" w:rsidRDefault="00180269">
      <w:pPr>
        <w:rPr>
          <w:sz w:val="8"/>
          <w:szCs w:val="16"/>
        </w:rPr>
      </w:pPr>
    </w:p>
    <w:p w14:paraId="7939C4AD" w14:textId="77777777" w:rsidR="00C10FEB" w:rsidRDefault="00C10FEB">
      <w:pPr>
        <w:rPr>
          <w:sz w:val="8"/>
          <w:szCs w:val="16"/>
        </w:rPr>
      </w:pPr>
    </w:p>
    <w:tbl>
      <w:tblPr>
        <w:tblW w:w="5170" w:type="pct"/>
        <w:tblInd w:w="-176" w:type="dxa"/>
        <w:tblLayout w:type="fixed"/>
        <w:tblLook w:val="01E0" w:firstRow="1" w:lastRow="1" w:firstColumn="1" w:lastColumn="1" w:noHBand="0" w:noVBand="0"/>
      </w:tblPr>
      <w:tblGrid>
        <w:gridCol w:w="2870"/>
        <w:gridCol w:w="7681"/>
      </w:tblGrid>
      <w:tr w:rsidR="003C7232" w:rsidRPr="00862949" w14:paraId="11DE7142" w14:textId="77777777" w:rsidTr="000C3AC4">
        <w:tc>
          <w:tcPr>
            <w:tcW w:w="5000" w:type="pct"/>
            <w:gridSpan w:val="2"/>
            <w:shd w:val="clear" w:color="auto" w:fill="0070C0"/>
            <w:tcMar>
              <w:top w:w="85" w:type="dxa"/>
              <w:bottom w:w="85" w:type="dxa"/>
            </w:tcMar>
            <w:vAlign w:val="bottom"/>
          </w:tcPr>
          <w:p w14:paraId="7C422DA8" w14:textId="77777777" w:rsidR="003C7232" w:rsidRPr="00862949" w:rsidRDefault="003C7232" w:rsidP="000C3AC4">
            <w:pPr>
              <w:rPr>
                <w:rFonts w:cs="Arial"/>
                <w:color w:val="FFFFFF"/>
                <w:sz w:val="15"/>
                <w:szCs w:val="15"/>
              </w:rPr>
            </w:pPr>
            <w:r>
              <w:rPr>
                <w:rFonts w:cs="Arial"/>
                <w:b/>
                <w:bCs/>
                <w:iCs/>
                <w:color w:val="FFFFFF"/>
                <w:sz w:val="28"/>
                <w:szCs w:val="28"/>
                <w:lang w:val="en-US"/>
              </w:rPr>
              <w:t>New product information</w:t>
            </w:r>
            <w:r w:rsidRPr="00862949">
              <w:rPr>
                <w:rFonts w:cs="Arial"/>
                <w:b/>
                <w:bCs/>
                <w:iCs/>
                <w:color w:val="FFFFFF"/>
                <w:sz w:val="28"/>
                <w:szCs w:val="28"/>
                <w:lang w:val="en-US"/>
              </w:rPr>
              <w:tab/>
            </w:r>
          </w:p>
        </w:tc>
      </w:tr>
      <w:tr w:rsidR="003C7232" w:rsidRPr="00862949" w14:paraId="5C694C77" w14:textId="77777777" w:rsidTr="000C3AC4">
        <w:tc>
          <w:tcPr>
            <w:tcW w:w="5000" w:type="pct"/>
            <w:gridSpan w:val="2"/>
            <w:shd w:val="clear" w:color="auto" w:fill="DAEEF3"/>
            <w:tcMar>
              <w:top w:w="0" w:type="dxa"/>
              <w:bottom w:w="0" w:type="dxa"/>
            </w:tcMar>
          </w:tcPr>
          <w:p w14:paraId="1DABA1C2" w14:textId="77777777" w:rsidR="003C7232" w:rsidRPr="00862949" w:rsidRDefault="003C7232" w:rsidP="000C3AC4">
            <w:pPr>
              <w:rPr>
                <w:rFonts w:cs="Arial"/>
                <w:b/>
                <w:bCs/>
                <w:i/>
                <w:iCs/>
                <w:color w:val="000000"/>
                <w:sz w:val="8"/>
                <w:szCs w:val="8"/>
                <w:lang w:val="en-US"/>
              </w:rPr>
            </w:pPr>
          </w:p>
        </w:tc>
      </w:tr>
      <w:tr w:rsidR="003C7232" w:rsidRPr="00862949" w14:paraId="07E2CA92" w14:textId="77777777" w:rsidTr="000C3AC4">
        <w:tc>
          <w:tcPr>
            <w:tcW w:w="5000" w:type="pct"/>
            <w:gridSpan w:val="2"/>
            <w:shd w:val="clear" w:color="auto" w:fill="00B050"/>
            <w:tcMar>
              <w:top w:w="57" w:type="dxa"/>
              <w:bottom w:w="57" w:type="dxa"/>
            </w:tcMar>
          </w:tcPr>
          <w:p w14:paraId="4EA76BE3" w14:textId="5DCD64FA" w:rsidR="003C7232" w:rsidRPr="00433D3E" w:rsidRDefault="003C7232" w:rsidP="000C3AC4">
            <w:pPr>
              <w:rPr>
                <w:rFonts w:cs="Arial"/>
                <w:color w:val="FFFFFF"/>
                <w:sz w:val="20"/>
                <w:szCs w:val="20"/>
              </w:rPr>
            </w:pPr>
            <w:r w:rsidRPr="00433D3E">
              <w:rPr>
                <w:rFonts w:cs="Arial"/>
                <w:b/>
                <w:bCs/>
                <w:i/>
                <w:iCs/>
                <w:color w:val="FFFFFF"/>
                <w:sz w:val="22"/>
                <w:szCs w:val="20"/>
                <w:lang w:val="en-US"/>
              </w:rPr>
              <w:t>Launched in the UK (or licence change for existing products)</w:t>
            </w:r>
            <w:r>
              <w:rPr>
                <w:rFonts w:cs="Arial"/>
                <w:b/>
                <w:bCs/>
                <w:i/>
                <w:iCs/>
                <w:color w:val="FFFFFF"/>
                <w:sz w:val="22"/>
                <w:szCs w:val="20"/>
                <w:lang w:val="en-US"/>
              </w:rPr>
              <w:t xml:space="preserve"> </w:t>
            </w:r>
            <w:r w:rsidRPr="003C7232">
              <w:rPr>
                <w:rFonts w:cs="Arial"/>
                <w:b/>
                <w:bCs/>
                <w:color w:val="FFFFFF"/>
                <w:sz w:val="16"/>
                <w:szCs w:val="14"/>
                <w:lang w:val="en-US"/>
              </w:rPr>
              <w:t>(continued)</w:t>
            </w:r>
          </w:p>
        </w:tc>
      </w:tr>
      <w:tr w:rsidR="00DB0CB7" w:rsidRPr="00131D4C" w14:paraId="1A60D2E4" w14:textId="77777777" w:rsidTr="000C3AC4">
        <w:tc>
          <w:tcPr>
            <w:tcW w:w="1360" w:type="pct"/>
            <w:shd w:val="clear" w:color="auto" w:fill="auto"/>
            <w:tcMar>
              <w:top w:w="57" w:type="dxa"/>
              <w:left w:w="170" w:type="dxa"/>
              <w:bottom w:w="57" w:type="dxa"/>
              <w:right w:w="170" w:type="dxa"/>
            </w:tcMar>
          </w:tcPr>
          <w:p w14:paraId="6C39F51A" w14:textId="77777777" w:rsidR="00DB0CB7" w:rsidRDefault="00DB0CB7" w:rsidP="00DB0CB7">
            <w:pPr>
              <w:rPr>
                <w:rFonts w:cs="Arial"/>
                <w:szCs w:val="19"/>
              </w:rPr>
            </w:pPr>
            <w:r w:rsidRPr="00E17A36">
              <w:rPr>
                <w:rFonts w:cs="Arial"/>
                <w:szCs w:val="19"/>
              </w:rPr>
              <w:t>Human fibrinogen + human thrombin </w:t>
            </w:r>
            <w:r>
              <w:rPr>
                <w:rFonts w:cs="Arial"/>
                <w:szCs w:val="19"/>
              </w:rPr>
              <w:t>(</w:t>
            </w:r>
            <w:proofErr w:type="spellStart"/>
            <w:r>
              <w:rPr>
                <w:rFonts w:cs="Arial"/>
                <w:i/>
                <w:iCs/>
                <w:szCs w:val="19"/>
              </w:rPr>
              <w:t>VeraSeal</w:t>
            </w:r>
            <w:proofErr w:type="spellEnd"/>
            <w:r>
              <w:rPr>
                <w:rFonts w:cs="Arial"/>
                <w:szCs w:val="19"/>
              </w:rPr>
              <w:t>)</w:t>
            </w:r>
          </w:p>
          <w:p w14:paraId="5488C4A4" w14:textId="62C4F18F" w:rsidR="00DB0CB7" w:rsidRDefault="00DB0CB7" w:rsidP="00DB0CB7">
            <w:pPr>
              <w:rPr>
                <w:rFonts w:cs="Arial"/>
                <w:szCs w:val="19"/>
              </w:rPr>
            </w:pPr>
            <w:r w:rsidRPr="00DB0CB7">
              <w:rPr>
                <w:rFonts w:cs="Arial"/>
                <w:sz w:val="16"/>
                <w:szCs w:val="16"/>
              </w:rPr>
              <w:t>Single-use kit</w:t>
            </w:r>
          </w:p>
        </w:tc>
        <w:tc>
          <w:tcPr>
            <w:tcW w:w="3640" w:type="pct"/>
            <w:shd w:val="clear" w:color="auto" w:fill="auto"/>
            <w:tcMar>
              <w:top w:w="57" w:type="dxa"/>
              <w:left w:w="170" w:type="dxa"/>
              <w:bottom w:w="57" w:type="dxa"/>
              <w:right w:w="170" w:type="dxa"/>
            </w:tcMar>
          </w:tcPr>
          <w:p w14:paraId="1DECA41E" w14:textId="430C0F20" w:rsidR="00DB0CB7" w:rsidRPr="002A6DB1" w:rsidRDefault="00DB0CB7" w:rsidP="00DB0CB7">
            <w:pPr>
              <w:tabs>
                <w:tab w:val="center" w:pos="3152"/>
              </w:tabs>
              <w:rPr>
                <w:rFonts w:cs="Arial"/>
                <w:color w:val="000000" w:themeColor="text1"/>
                <w:szCs w:val="19"/>
                <w:lang w:val="en-US"/>
              </w:rPr>
            </w:pPr>
            <w:r w:rsidRPr="00E17A36">
              <w:rPr>
                <w:rFonts w:cs="Arial"/>
                <w:szCs w:val="19"/>
                <w:lang w:val="en-US"/>
              </w:rPr>
              <w:t xml:space="preserve">Supportive treatment in patients </w:t>
            </w:r>
            <w:r>
              <w:rPr>
                <w:rFonts w:cs="Arial"/>
                <w:szCs w:val="19"/>
                <w:lang w:val="en-US"/>
              </w:rPr>
              <w:t xml:space="preserve">of all ages </w:t>
            </w:r>
            <w:r w:rsidRPr="00E17A36">
              <w:rPr>
                <w:rFonts w:cs="Arial"/>
                <w:szCs w:val="19"/>
                <w:lang w:val="en-US"/>
              </w:rPr>
              <w:t xml:space="preserve">where standard surgical techniques are insufficient: for improvement of </w:t>
            </w:r>
            <w:proofErr w:type="spellStart"/>
            <w:r w:rsidRPr="00E17A36">
              <w:rPr>
                <w:rFonts w:cs="Arial"/>
                <w:szCs w:val="19"/>
                <w:lang w:val="en-US"/>
              </w:rPr>
              <w:t>haemostasis</w:t>
            </w:r>
            <w:proofErr w:type="spellEnd"/>
            <w:r>
              <w:rPr>
                <w:rFonts w:cs="Arial"/>
                <w:szCs w:val="19"/>
                <w:lang w:val="en-US"/>
              </w:rPr>
              <w:t xml:space="preserve"> and as</w:t>
            </w:r>
            <w:r w:rsidRPr="00E17A36">
              <w:rPr>
                <w:rFonts w:cs="Arial"/>
                <w:szCs w:val="19"/>
                <w:lang w:val="en-US"/>
              </w:rPr>
              <w:t xml:space="preserve"> suture support in vascular surgery</w:t>
            </w:r>
            <w:r>
              <w:rPr>
                <w:rFonts w:cs="Arial"/>
                <w:szCs w:val="19"/>
                <w:lang w:val="en-US"/>
              </w:rPr>
              <w:t xml:space="preserve"> </w:t>
            </w:r>
            <w:r w:rsidRPr="00E17A36">
              <w:rPr>
                <w:rFonts w:cs="Arial"/>
                <w:sz w:val="16"/>
                <w:szCs w:val="16"/>
                <w:lang w:val="en-US"/>
              </w:rPr>
              <w:t>[licence change from use only in adults]</w:t>
            </w:r>
          </w:p>
        </w:tc>
      </w:tr>
      <w:tr w:rsidR="00DB0CB7" w:rsidRPr="00131D4C" w14:paraId="69A74685" w14:textId="77777777" w:rsidTr="000C3AC4">
        <w:tc>
          <w:tcPr>
            <w:tcW w:w="1360" w:type="pct"/>
            <w:shd w:val="clear" w:color="auto" w:fill="auto"/>
            <w:tcMar>
              <w:top w:w="57" w:type="dxa"/>
              <w:left w:w="170" w:type="dxa"/>
              <w:bottom w:w="57" w:type="dxa"/>
              <w:right w:w="170" w:type="dxa"/>
            </w:tcMar>
          </w:tcPr>
          <w:p w14:paraId="14E02392" w14:textId="77777777" w:rsidR="00DB0CB7" w:rsidRDefault="00DB0CB7" w:rsidP="00DB0CB7">
            <w:pPr>
              <w:rPr>
                <w:rFonts w:cs="Arial"/>
                <w:szCs w:val="19"/>
              </w:rPr>
            </w:pPr>
            <w:r>
              <w:rPr>
                <w:rFonts w:cs="Arial"/>
                <w:szCs w:val="19"/>
              </w:rPr>
              <w:t>Human normal</w:t>
            </w:r>
            <w:r w:rsidRPr="006368C5">
              <w:rPr>
                <w:rFonts w:cs="Arial"/>
                <w:szCs w:val="19"/>
              </w:rPr>
              <w:t xml:space="preserve"> immunoglobulin</w:t>
            </w:r>
            <w:r>
              <w:rPr>
                <w:rFonts w:cs="Arial"/>
                <w:szCs w:val="19"/>
              </w:rPr>
              <w:t xml:space="preserve"> (</w:t>
            </w:r>
            <w:proofErr w:type="spellStart"/>
            <w:r>
              <w:rPr>
                <w:rFonts w:cs="Arial"/>
                <w:i/>
                <w:iCs/>
                <w:szCs w:val="19"/>
              </w:rPr>
              <w:t>Yimmugo</w:t>
            </w:r>
            <w:proofErr w:type="spellEnd"/>
            <w:r>
              <w:rPr>
                <w:rFonts w:cs="Arial"/>
                <w:szCs w:val="19"/>
              </w:rPr>
              <w:t>)</w:t>
            </w:r>
          </w:p>
          <w:p w14:paraId="415480AD" w14:textId="75C14D89" w:rsidR="00DB0CB7" w:rsidRPr="005740A1" w:rsidRDefault="00DB0CB7" w:rsidP="00DB0CB7">
            <w:pPr>
              <w:rPr>
                <w:rFonts w:cs="Arial"/>
                <w:szCs w:val="19"/>
              </w:rPr>
            </w:pPr>
            <w:r w:rsidRPr="002A6DB1">
              <w:rPr>
                <w:rFonts w:cs="Arial"/>
                <w:color w:val="000000" w:themeColor="text1"/>
                <w:sz w:val="16"/>
                <w:szCs w:val="16"/>
              </w:rPr>
              <w:t>5g in 50mL, 10g in 100mL and 20g in 200mL vials</w:t>
            </w:r>
          </w:p>
        </w:tc>
        <w:tc>
          <w:tcPr>
            <w:tcW w:w="3640" w:type="pct"/>
            <w:shd w:val="clear" w:color="auto" w:fill="auto"/>
            <w:tcMar>
              <w:top w:w="57" w:type="dxa"/>
              <w:left w:w="170" w:type="dxa"/>
              <w:bottom w:w="57" w:type="dxa"/>
              <w:right w:w="170" w:type="dxa"/>
            </w:tcMar>
          </w:tcPr>
          <w:p w14:paraId="13C87523" w14:textId="1CD03A7A" w:rsidR="00DB0CB7" w:rsidRPr="007553AA" w:rsidRDefault="00DB0CB7" w:rsidP="00DB0CB7">
            <w:pPr>
              <w:tabs>
                <w:tab w:val="center" w:pos="3152"/>
              </w:tabs>
              <w:rPr>
                <w:rFonts w:cs="Arial"/>
                <w:color w:val="000000" w:themeColor="text1"/>
                <w:sz w:val="16"/>
                <w:szCs w:val="16"/>
                <w:lang w:val="en-US"/>
              </w:rPr>
            </w:pPr>
            <w:r w:rsidRPr="007553AA">
              <w:rPr>
                <w:rFonts w:cs="Arial"/>
                <w:color w:val="000000" w:themeColor="text1"/>
                <w:szCs w:val="19"/>
                <w:lang w:val="en-US"/>
              </w:rPr>
              <w:t>Replacement therapy in adults, children, and adolescents aged 0 to 18 years in primary immunodeficiency syndromes with impaired antibody production and secondary immun</w:t>
            </w:r>
            <w:r w:rsidR="007A1B7B">
              <w:rPr>
                <w:rFonts w:cs="Arial"/>
                <w:color w:val="000000" w:themeColor="text1"/>
                <w:szCs w:val="19"/>
                <w:lang w:val="en-US"/>
              </w:rPr>
              <w:t>o</w:t>
            </w:r>
            <w:r w:rsidRPr="007553AA">
              <w:rPr>
                <w:rFonts w:cs="Arial"/>
                <w:color w:val="000000" w:themeColor="text1"/>
                <w:szCs w:val="19"/>
                <w:lang w:val="en-US"/>
              </w:rPr>
              <w:t xml:space="preserve">deficiencies in patients who suffer from severe or recurrent infections, ineffective antimicrobial treatment and either proven specific antibody failure or serum IgG level of &lt;4g/L. </w:t>
            </w:r>
            <w:proofErr w:type="gramStart"/>
            <w:r w:rsidRPr="007553AA">
              <w:rPr>
                <w:rFonts w:cs="Arial"/>
                <w:color w:val="000000" w:themeColor="text1"/>
                <w:szCs w:val="19"/>
                <w:lang w:val="en-US"/>
              </w:rPr>
              <w:t>Also</w:t>
            </w:r>
            <w:proofErr w:type="gramEnd"/>
            <w:r w:rsidRPr="007553AA">
              <w:rPr>
                <w:rFonts w:cs="Arial"/>
                <w:color w:val="000000" w:themeColor="text1"/>
                <w:szCs w:val="19"/>
                <w:lang w:val="en-US"/>
              </w:rPr>
              <w:t xml:space="preserve"> immunomodulation in adults, children, and adolescents aged 0 to 18 years in primary immune thrombocytopenia in patients at high risk of bleeding or prior to surgery to correct the platelet count, Guillain Barré syndrome, Kawasaki’s disease, chronic inflammatory demyelinating polyradiculoneuropathy and multifocal motor neuropathy. </w:t>
            </w:r>
            <w:r w:rsidRPr="007553AA">
              <w:rPr>
                <w:rFonts w:cs="Arial"/>
                <w:color w:val="000000" w:themeColor="text1"/>
                <w:sz w:val="16"/>
                <w:szCs w:val="16"/>
                <w:lang w:val="en-US"/>
              </w:rPr>
              <w:t xml:space="preserve">[new formulation] </w:t>
            </w:r>
          </w:p>
          <w:p w14:paraId="61D95539" w14:textId="0C4276A4" w:rsidR="00DB0CB7" w:rsidRPr="005740A1" w:rsidRDefault="00DB0CB7" w:rsidP="00DB0CB7">
            <w:pPr>
              <w:tabs>
                <w:tab w:val="center" w:pos="3152"/>
              </w:tabs>
              <w:rPr>
                <w:rFonts w:cs="Arial"/>
                <w:szCs w:val="19"/>
                <w:lang w:val="en-US"/>
              </w:rPr>
            </w:pPr>
            <w:r w:rsidRPr="007553AA">
              <w:rPr>
                <w:rFonts w:cs="Arial"/>
                <w:i/>
                <w:iCs/>
                <w:color w:val="000000" w:themeColor="text1"/>
                <w:sz w:val="16"/>
                <w:szCs w:val="16"/>
                <w:lang w:val="en-US"/>
              </w:rPr>
              <w:t xml:space="preserve">Note: </w:t>
            </w:r>
            <w:r w:rsidRPr="007553AA">
              <w:rPr>
                <w:rFonts w:cs="Arial"/>
                <w:i/>
                <w:iCs/>
                <w:color w:val="000000" w:themeColor="text1"/>
                <w:sz w:val="16"/>
                <w:szCs w:val="16"/>
              </w:rPr>
              <w:t>Currently available in Wales but not England, until it is accepted onto the wider NHS England procurement framework for immunoglobulins</w:t>
            </w:r>
          </w:p>
        </w:tc>
      </w:tr>
      <w:tr w:rsidR="00DB0CB7" w:rsidRPr="00131D4C" w14:paraId="1252782D" w14:textId="77777777" w:rsidTr="000C3AC4">
        <w:tc>
          <w:tcPr>
            <w:tcW w:w="1360" w:type="pct"/>
            <w:shd w:val="clear" w:color="auto" w:fill="auto"/>
            <w:tcMar>
              <w:top w:w="57" w:type="dxa"/>
              <w:left w:w="170" w:type="dxa"/>
              <w:bottom w:w="57" w:type="dxa"/>
              <w:right w:w="170" w:type="dxa"/>
            </w:tcMar>
          </w:tcPr>
          <w:p w14:paraId="13F6ACD0" w14:textId="77777777" w:rsidR="00DB0CB7" w:rsidRDefault="00DB0CB7" w:rsidP="00DB0CB7">
            <w:pPr>
              <w:rPr>
                <w:rFonts w:cs="Arial"/>
                <w:szCs w:val="19"/>
              </w:rPr>
            </w:pPr>
            <w:r w:rsidRPr="005740A1">
              <w:rPr>
                <w:rFonts w:cs="Arial"/>
                <w:szCs w:val="19"/>
              </w:rPr>
              <w:t>Ivermectin</w:t>
            </w:r>
            <w:r>
              <w:rPr>
                <w:rFonts w:cs="Arial"/>
                <w:szCs w:val="19"/>
              </w:rPr>
              <w:t xml:space="preserve"> </w:t>
            </w:r>
          </w:p>
          <w:p w14:paraId="47EC270E" w14:textId="79506839" w:rsidR="00DB0CB7" w:rsidRPr="00932B66" w:rsidRDefault="00DB0CB7" w:rsidP="00DB0CB7">
            <w:pPr>
              <w:rPr>
                <w:rFonts w:cs="Arial"/>
                <w:szCs w:val="19"/>
              </w:rPr>
            </w:pPr>
            <w:r w:rsidRPr="005740A1">
              <w:rPr>
                <w:rFonts w:cs="Arial"/>
                <w:sz w:val="16"/>
                <w:szCs w:val="16"/>
              </w:rPr>
              <w:t>3mg tablet</w:t>
            </w:r>
          </w:p>
        </w:tc>
        <w:tc>
          <w:tcPr>
            <w:tcW w:w="3640" w:type="pct"/>
            <w:shd w:val="clear" w:color="auto" w:fill="auto"/>
            <w:tcMar>
              <w:top w:w="57" w:type="dxa"/>
              <w:left w:w="170" w:type="dxa"/>
              <w:bottom w:w="57" w:type="dxa"/>
              <w:right w:w="170" w:type="dxa"/>
            </w:tcMar>
          </w:tcPr>
          <w:p w14:paraId="49A321BF" w14:textId="1CBB498C" w:rsidR="00DB0CB7" w:rsidRDefault="00DB0CB7" w:rsidP="00DB0CB7">
            <w:pPr>
              <w:tabs>
                <w:tab w:val="center" w:pos="3152"/>
              </w:tabs>
              <w:rPr>
                <w:rFonts w:cs="Arial"/>
                <w:szCs w:val="19"/>
                <w:lang w:val="en-US"/>
              </w:rPr>
            </w:pPr>
            <w:r w:rsidRPr="005740A1">
              <w:rPr>
                <w:rFonts w:cs="Arial"/>
                <w:szCs w:val="19"/>
                <w:lang w:val="en-US"/>
              </w:rPr>
              <w:t>Treatment of gastrointestinal strongyloidiasis (</w:t>
            </w:r>
            <w:proofErr w:type="spellStart"/>
            <w:r w:rsidRPr="005740A1">
              <w:rPr>
                <w:rFonts w:cs="Arial"/>
                <w:szCs w:val="19"/>
                <w:lang w:val="en-US"/>
              </w:rPr>
              <w:t>anguillulosis</w:t>
            </w:r>
            <w:proofErr w:type="spellEnd"/>
            <w:r w:rsidRPr="005740A1">
              <w:rPr>
                <w:rFonts w:cs="Arial"/>
                <w:szCs w:val="19"/>
                <w:lang w:val="en-US"/>
              </w:rPr>
              <w:t>)</w:t>
            </w:r>
            <w:r>
              <w:rPr>
                <w:rFonts w:cs="Arial"/>
                <w:szCs w:val="19"/>
                <w:lang w:val="en-US"/>
              </w:rPr>
              <w:t>,</w:t>
            </w:r>
            <w:r w:rsidRPr="005740A1">
              <w:rPr>
                <w:rFonts w:cs="Arial"/>
                <w:szCs w:val="19"/>
                <w:lang w:val="en-US"/>
              </w:rPr>
              <w:t xml:space="preserve"> suspected or diagnosed </w:t>
            </w:r>
            <w:proofErr w:type="spellStart"/>
            <w:r w:rsidRPr="005740A1">
              <w:rPr>
                <w:rFonts w:cs="Arial"/>
                <w:szCs w:val="19"/>
                <w:lang w:val="en-US"/>
              </w:rPr>
              <w:t>microfilaraemia</w:t>
            </w:r>
            <w:proofErr w:type="spellEnd"/>
            <w:r w:rsidRPr="005740A1">
              <w:rPr>
                <w:rFonts w:cs="Arial"/>
                <w:szCs w:val="19"/>
                <w:lang w:val="en-US"/>
              </w:rPr>
              <w:t xml:space="preserve"> in patients with lymphatic filariasis due to </w:t>
            </w:r>
            <w:proofErr w:type="spellStart"/>
            <w:r w:rsidRPr="005740A1">
              <w:rPr>
                <w:rFonts w:cs="Arial"/>
                <w:szCs w:val="19"/>
                <w:lang w:val="en-US"/>
              </w:rPr>
              <w:t>Wuchereria</w:t>
            </w:r>
            <w:proofErr w:type="spellEnd"/>
            <w:r w:rsidRPr="005740A1">
              <w:rPr>
                <w:rFonts w:cs="Arial"/>
                <w:szCs w:val="19"/>
                <w:lang w:val="en-US"/>
              </w:rPr>
              <w:t xml:space="preserve"> </w:t>
            </w:r>
            <w:proofErr w:type="spellStart"/>
            <w:r w:rsidRPr="005740A1">
              <w:rPr>
                <w:rFonts w:cs="Arial"/>
                <w:szCs w:val="19"/>
                <w:lang w:val="en-US"/>
              </w:rPr>
              <w:t>bancrofti</w:t>
            </w:r>
            <w:proofErr w:type="spellEnd"/>
            <w:r>
              <w:rPr>
                <w:rFonts w:cs="Arial"/>
                <w:szCs w:val="19"/>
                <w:lang w:val="en-US"/>
              </w:rPr>
              <w:t>,</w:t>
            </w:r>
            <w:r w:rsidRPr="005740A1">
              <w:rPr>
                <w:rFonts w:cs="Arial"/>
                <w:szCs w:val="19"/>
                <w:lang w:val="en-US"/>
              </w:rPr>
              <w:t xml:space="preserve"> and sarcoptic scabies</w:t>
            </w:r>
            <w:r>
              <w:rPr>
                <w:rFonts w:cs="Arial"/>
                <w:szCs w:val="19"/>
                <w:lang w:val="en-US"/>
              </w:rPr>
              <w:t xml:space="preserve">, </w:t>
            </w:r>
            <w:r w:rsidRPr="008367B1">
              <w:rPr>
                <w:rFonts w:cs="Arial"/>
                <w:szCs w:val="19"/>
                <w:lang w:val="en-US"/>
              </w:rPr>
              <w:t xml:space="preserve">in adults and children weighing </w:t>
            </w:r>
            <w:r>
              <w:rPr>
                <w:rFonts w:cs="Arial"/>
                <w:szCs w:val="19"/>
                <w:lang w:val="en-US"/>
              </w:rPr>
              <w:t>≥</w:t>
            </w:r>
            <w:r w:rsidRPr="008367B1">
              <w:rPr>
                <w:rFonts w:cs="Arial"/>
                <w:szCs w:val="19"/>
                <w:lang w:val="en-US"/>
              </w:rPr>
              <w:t>15kg</w:t>
            </w:r>
            <w:r>
              <w:rPr>
                <w:rFonts w:cs="Arial"/>
                <w:szCs w:val="19"/>
                <w:lang w:val="en-US"/>
              </w:rPr>
              <w:t xml:space="preserve"> </w:t>
            </w:r>
            <w:r w:rsidRPr="003870F1">
              <w:rPr>
                <w:rFonts w:cs="Arial"/>
                <w:sz w:val="16"/>
                <w:szCs w:val="16"/>
                <w:lang w:val="en-US"/>
              </w:rPr>
              <w:t>[</w:t>
            </w:r>
            <w:proofErr w:type="spellStart"/>
            <w:r w:rsidRPr="003870F1">
              <w:rPr>
                <w:rFonts w:cs="Arial"/>
                <w:sz w:val="16"/>
                <w:szCs w:val="16"/>
                <w:lang w:val="en-US"/>
              </w:rPr>
              <w:t>Exeltis</w:t>
            </w:r>
            <w:proofErr w:type="spellEnd"/>
            <w:r w:rsidRPr="006118EA">
              <w:rPr>
                <w:rFonts w:cs="Arial"/>
                <w:sz w:val="16"/>
                <w:szCs w:val="16"/>
                <w:lang w:val="en-US"/>
              </w:rPr>
              <w:t xml:space="preserve"> </w:t>
            </w:r>
            <w:r w:rsidRPr="003870F1">
              <w:rPr>
                <w:rFonts w:cs="Arial"/>
                <w:sz w:val="16"/>
                <w:szCs w:val="16"/>
                <w:lang w:val="en-US"/>
              </w:rPr>
              <w:t>formulation]</w:t>
            </w:r>
          </w:p>
        </w:tc>
      </w:tr>
      <w:tr w:rsidR="00DB0CB7" w:rsidRPr="00131D4C" w14:paraId="009025C5" w14:textId="77777777" w:rsidTr="000C3AC4">
        <w:tc>
          <w:tcPr>
            <w:tcW w:w="1360" w:type="pct"/>
            <w:shd w:val="clear" w:color="auto" w:fill="auto"/>
            <w:tcMar>
              <w:top w:w="57" w:type="dxa"/>
              <w:left w:w="170" w:type="dxa"/>
              <w:bottom w:w="57" w:type="dxa"/>
              <w:right w:w="170" w:type="dxa"/>
            </w:tcMar>
          </w:tcPr>
          <w:p w14:paraId="2AF75960" w14:textId="77777777" w:rsidR="00DB0CB7" w:rsidRDefault="00DB0CB7" w:rsidP="00DB0CB7">
            <w:pPr>
              <w:rPr>
                <w:rFonts w:cs="Arial"/>
                <w:szCs w:val="19"/>
              </w:rPr>
            </w:pPr>
            <w:proofErr w:type="spellStart"/>
            <w:r w:rsidRPr="00932B66">
              <w:rPr>
                <w:rFonts w:cs="Arial"/>
                <w:szCs w:val="19"/>
              </w:rPr>
              <w:t>Lanadelumab</w:t>
            </w:r>
            <w:proofErr w:type="spellEnd"/>
            <w:r>
              <w:rPr>
                <w:rFonts w:cs="Arial"/>
                <w:szCs w:val="19"/>
              </w:rPr>
              <w:t xml:space="preserve"> (</w:t>
            </w:r>
            <w:proofErr w:type="spellStart"/>
            <w:r w:rsidRPr="00932B66">
              <w:rPr>
                <w:rFonts w:cs="Arial"/>
                <w:i/>
                <w:iCs/>
                <w:szCs w:val="19"/>
              </w:rPr>
              <w:t>Takhzyro</w:t>
            </w:r>
            <w:proofErr w:type="spellEnd"/>
            <w:r>
              <w:rPr>
                <w:rFonts w:cs="Arial"/>
                <w:szCs w:val="19"/>
              </w:rPr>
              <w:t xml:space="preserve">) </w:t>
            </w:r>
          </w:p>
          <w:p w14:paraId="6E7EFBC3" w14:textId="6E2C88F2" w:rsidR="00DB0CB7" w:rsidRPr="00EA51C2" w:rsidRDefault="00DB0CB7" w:rsidP="00DB0CB7">
            <w:pPr>
              <w:rPr>
                <w:rFonts w:cs="Arial"/>
                <w:szCs w:val="19"/>
              </w:rPr>
            </w:pPr>
            <w:r w:rsidRPr="003B0773">
              <w:rPr>
                <w:rFonts w:cs="Arial"/>
                <w:sz w:val="16"/>
                <w:szCs w:val="16"/>
              </w:rPr>
              <w:t>150mg in 1mL prefilled syringe</w:t>
            </w:r>
          </w:p>
        </w:tc>
        <w:tc>
          <w:tcPr>
            <w:tcW w:w="3640" w:type="pct"/>
            <w:shd w:val="clear" w:color="auto" w:fill="auto"/>
            <w:tcMar>
              <w:top w:w="57" w:type="dxa"/>
              <w:left w:w="170" w:type="dxa"/>
              <w:bottom w:w="57" w:type="dxa"/>
              <w:right w:w="170" w:type="dxa"/>
            </w:tcMar>
          </w:tcPr>
          <w:p w14:paraId="188D5204" w14:textId="3D8E9A49" w:rsidR="00DB0CB7" w:rsidRPr="00B64A1C" w:rsidRDefault="00DB0CB7" w:rsidP="00DB0CB7">
            <w:pPr>
              <w:tabs>
                <w:tab w:val="center" w:pos="3152"/>
              </w:tabs>
              <w:rPr>
                <w:rFonts w:cs="Arial"/>
                <w:sz w:val="18"/>
                <w:szCs w:val="18"/>
              </w:rPr>
            </w:pPr>
            <w:r>
              <w:rPr>
                <w:rFonts w:cs="Arial"/>
                <w:szCs w:val="19"/>
                <w:lang w:val="en-US"/>
              </w:rPr>
              <w:t>R</w:t>
            </w:r>
            <w:r w:rsidRPr="00932B66">
              <w:rPr>
                <w:rFonts w:cs="Arial"/>
                <w:szCs w:val="19"/>
                <w:lang w:val="en-US"/>
              </w:rPr>
              <w:t xml:space="preserve">outine prevention of recurrent attacks of hereditary angioedema in patients aged </w:t>
            </w:r>
            <w:r>
              <w:rPr>
                <w:rFonts w:cs="Arial"/>
                <w:szCs w:val="19"/>
                <w:lang w:val="en-US"/>
              </w:rPr>
              <w:t>≥</w:t>
            </w:r>
            <w:r w:rsidRPr="00932B66">
              <w:rPr>
                <w:rFonts w:cs="Arial"/>
                <w:szCs w:val="19"/>
                <w:lang w:val="en-US"/>
              </w:rPr>
              <w:t xml:space="preserve">2 years </w:t>
            </w:r>
            <w:r w:rsidRPr="00932B66">
              <w:rPr>
                <w:rFonts w:cs="Arial"/>
                <w:sz w:val="16"/>
                <w:szCs w:val="16"/>
                <w:lang w:val="en-US"/>
              </w:rPr>
              <w:t>[</w:t>
            </w:r>
            <w:r>
              <w:rPr>
                <w:rFonts w:cs="Arial"/>
                <w:sz w:val="16"/>
                <w:szCs w:val="16"/>
                <w:lang w:val="en-US"/>
              </w:rPr>
              <w:t>new lower dose formulation]</w:t>
            </w:r>
          </w:p>
        </w:tc>
      </w:tr>
      <w:tr w:rsidR="00DB0CB7" w14:paraId="54EDFB3B" w14:textId="77777777" w:rsidTr="000C3AC4">
        <w:tc>
          <w:tcPr>
            <w:tcW w:w="1360" w:type="pct"/>
            <w:shd w:val="clear" w:color="auto" w:fill="auto"/>
            <w:tcMar>
              <w:top w:w="57" w:type="dxa"/>
              <w:left w:w="170" w:type="dxa"/>
              <w:bottom w:w="57" w:type="dxa"/>
              <w:right w:w="170" w:type="dxa"/>
            </w:tcMar>
          </w:tcPr>
          <w:p w14:paraId="22C1AB6D" w14:textId="77777777" w:rsidR="00DB0CB7" w:rsidRDefault="00DB0CB7" w:rsidP="00DB0CB7">
            <w:pPr>
              <w:rPr>
                <w:rFonts w:cs="Arial"/>
                <w:szCs w:val="19"/>
              </w:rPr>
            </w:pPr>
            <w:proofErr w:type="spellStart"/>
            <w:r>
              <w:rPr>
                <w:rFonts w:cs="Arial"/>
                <w:szCs w:val="19"/>
              </w:rPr>
              <w:t>Latanaprost</w:t>
            </w:r>
            <w:proofErr w:type="spellEnd"/>
            <w:r>
              <w:rPr>
                <w:rFonts w:cs="Arial"/>
                <w:szCs w:val="19"/>
              </w:rPr>
              <w:t xml:space="preserve"> (</w:t>
            </w:r>
            <w:proofErr w:type="spellStart"/>
            <w:r>
              <w:rPr>
                <w:rFonts w:cs="Arial"/>
                <w:i/>
                <w:iCs/>
                <w:szCs w:val="19"/>
              </w:rPr>
              <w:t>Lotacryn</w:t>
            </w:r>
            <w:proofErr w:type="spellEnd"/>
            <w:r>
              <w:rPr>
                <w:rFonts w:cs="Arial"/>
                <w:szCs w:val="19"/>
              </w:rPr>
              <w:t>)</w:t>
            </w:r>
          </w:p>
          <w:p w14:paraId="761C0C9F" w14:textId="7ADA4451" w:rsidR="00DB0CB7" w:rsidRPr="00A66D29" w:rsidRDefault="00DB0CB7" w:rsidP="00DB0CB7">
            <w:pPr>
              <w:rPr>
                <w:rFonts w:cs="Arial"/>
                <w:szCs w:val="19"/>
              </w:rPr>
            </w:pPr>
            <w:r w:rsidRPr="007A5659">
              <w:rPr>
                <w:rFonts w:cs="Arial"/>
                <w:sz w:val="16"/>
                <w:szCs w:val="16"/>
              </w:rPr>
              <w:t>50micrograms/mL eye drops</w:t>
            </w:r>
            <w:r>
              <w:rPr>
                <w:rFonts w:cs="Arial"/>
                <w:sz w:val="16"/>
                <w:szCs w:val="16"/>
              </w:rPr>
              <w:t xml:space="preserve"> in 2.5mL bottle</w:t>
            </w:r>
          </w:p>
        </w:tc>
        <w:tc>
          <w:tcPr>
            <w:tcW w:w="3640" w:type="pct"/>
            <w:shd w:val="clear" w:color="auto" w:fill="auto"/>
            <w:tcMar>
              <w:top w:w="57" w:type="dxa"/>
              <w:left w:w="170" w:type="dxa"/>
              <w:bottom w:w="57" w:type="dxa"/>
              <w:right w:w="170" w:type="dxa"/>
            </w:tcMar>
          </w:tcPr>
          <w:p w14:paraId="227BE1D2" w14:textId="77777777" w:rsidR="00DB0CB7" w:rsidRDefault="00DB0CB7" w:rsidP="00DB0CB7">
            <w:pPr>
              <w:tabs>
                <w:tab w:val="num" w:pos="720"/>
                <w:tab w:val="center" w:pos="3152"/>
              </w:tabs>
              <w:rPr>
                <w:rFonts w:cs="Arial"/>
                <w:szCs w:val="19"/>
                <w:lang w:val="en-US"/>
              </w:rPr>
            </w:pPr>
            <w:r w:rsidRPr="007A5659">
              <w:rPr>
                <w:rFonts w:cs="Arial"/>
                <w:szCs w:val="19"/>
                <w:lang w:val="en-US"/>
              </w:rPr>
              <w:t xml:space="preserve">Reduction of elevated intraocular pressure </w:t>
            </w:r>
            <w:r>
              <w:rPr>
                <w:rFonts w:cs="Arial"/>
                <w:szCs w:val="19"/>
                <w:lang w:val="en-US"/>
              </w:rPr>
              <w:t xml:space="preserve">(IOP) </w:t>
            </w:r>
            <w:r w:rsidRPr="007A5659">
              <w:rPr>
                <w:rFonts w:cs="Arial"/>
                <w:szCs w:val="19"/>
                <w:lang w:val="en-US"/>
              </w:rPr>
              <w:t xml:space="preserve">in </w:t>
            </w:r>
            <w:r>
              <w:rPr>
                <w:rFonts w:cs="Arial"/>
                <w:szCs w:val="19"/>
                <w:lang w:val="en-US"/>
              </w:rPr>
              <w:t>adults (including the elderly)</w:t>
            </w:r>
            <w:r w:rsidRPr="007A5659">
              <w:rPr>
                <w:rFonts w:cs="Arial"/>
                <w:szCs w:val="19"/>
                <w:lang w:val="en-US"/>
              </w:rPr>
              <w:t xml:space="preserve"> with open angle glaucoma and ocular hypertensio</w:t>
            </w:r>
            <w:r>
              <w:rPr>
                <w:rFonts w:cs="Arial"/>
                <w:szCs w:val="19"/>
                <w:lang w:val="en-US"/>
              </w:rPr>
              <w:t>n, and</w:t>
            </w:r>
            <w:r w:rsidRPr="007A5659">
              <w:rPr>
                <w:rFonts w:cs="Arial"/>
                <w:szCs w:val="19"/>
                <w:lang w:val="en-US"/>
              </w:rPr>
              <w:t xml:space="preserve"> reduction of elevated </w:t>
            </w:r>
            <w:r>
              <w:rPr>
                <w:rFonts w:cs="Arial"/>
                <w:szCs w:val="19"/>
                <w:lang w:val="en-US"/>
              </w:rPr>
              <w:t>IOP</w:t>
            </w:r>
            <w:r w:rsidRPr="007A5659">
              <w:rPr>
                <w:rFonts w:cs="Arial"/>
                <w:szCs w:val="19"/>
                <w:lang w:val="en-US"/>
              </w:rPr>
              <w:t xml:space="preserve"> in paediatric patients with elevated </w:t>
            </w:r>
            <w:r>
              <w:rPr>
                <w:rFonts w:cs="Arial"/>
                <w:szCs w:val="19"/>
                <w:lang w:val="en-US"/>
              </w:rPr>
              <w:t>IOP</w:t>
            </w:r>
            <w:r w:rsidRPr="007A5659">
              <w:rPr>
                <w:rFonts w:cs="Arial"/>
                <w:szCs w:val="19"/>
                <w:lang w:val="en-US"/>
              </w:rPr>
              <w:t xml:space="preserve"> and paediatric glaucoma</w:t>
            </w:r>
            <w:r>
              <w:rPr>
                <w:rFonts w:cs="Arial"/>
                <w:szCs w:val="19"/>
                <w:lang w:val="en-US"/>
              </w:rPr>
              <w:t xml:space="preserve"> </w:t>
            </w:r>
          </w:p>
          <w:p w14:paraId="2D1D37AF" w14:textId="0592FBA7" w:rsidR="00DB0CB7" w:rsidRPr="00A075A3" w:rsidRDefault="00DB0CB7" w:rsidP="00DB0CB7">
            <w:pPr>
              <w:tabs>
                <w:tab w:val="center" w:pos="3152"/>
              </w:tabs>
              <w:rPr>
                <w:rFonts w:cs="Arial"/>
                <w:bCs/>
                <w:szCs w:val="19"/>
              </w:rPr>
            </w:pPr>
            <w:r w:rsidRPr="007A5659">
              <w:rPr>
                <w:rFonts w:cs="Arial"/>
                <w:sz w:val="16"/>
                <w:szCs w:val="16"/>
                <w:lang w:val="en-US"/>
              </w:rPr>
              <w:t xml:space="preserve">[new </w:t>
            </w:r>
            <w:r>
              <w:rPr>
                <w:rFonts w:cs="Arial"/>
                <w:sz w:val="16"/>
                <w:szCs w:val="16"/>
                <w:lang w:val="en-US"/>
              </w:rPr>
              <w:t>preservative-free f</w:t>
            </w:r>
            <w:r w:rsidRPr="007A5659">
              <w:rPr>
                <w:rFonts w:cs="Arial"/>
                <w:sz w:val="16"/>
                <w:szCs w:val="16"/>
                <w:lang w:val="en-US"/>
              </w:rPr>
              <w:t>ormulation]</w:t>
            </w:r>
          </w:p>
        </w:tc>
      </w:tr>
      <w:tr w:rsidR="00DB0CB7" w14:paraId="7B593E1E" w14:textId="77777777" w:rsidTr="000C3AC4">
        <w:tc>
          <w:tcPr>
            <w:tcW w:w="1360" w:type="pct"/>
            <w:shd w:val="clear" w:color="auto" w:fill="auto"/>
            <w:tcMar>
              <w:top w:w="57" w:type="dxa"/>
              <w:left w:w="170" w:type="dxa"/>
              <w:bottom w:w="57" w:type="dxa"/>
              <w:right w:w="170" w:type="dxa"/>
            </w:tcMar>
          </w:tcPr>
          <w:p w14:paraId="0EF33325" w14:textId="77777777" w:rsidR="00DB0CB7" w:rsidRDefault="00DB0CB7" w:rsidP="00DB0CB7">
            <w:pPr>
              <w:rPr>
                <w:rFonts w:cs="Arial"/>
                <w:szCs w:val="19"/>
              </w:rPr>
            </w:pPr>
            <w:proofErr w:type="spellStart"/>
            <w:r>
              <w:rPr>
                <w:rFonts w:cs="Arial"/>
                <w:szCs w:val="19"/>
              </w:rPr>
              <w:t>Patiromer</w:t>
            </w:r>
            <w:proofErr w:type="spellEnd"/>
            <w:r>
              <w:rPr>
                <w:rFonts w:cs="Arial"/>
                <w:szCs w:val="19"/>
              </w:rPr>
              <w:t xml:space="preserve"> (</w:t>
            </w:r>
            <w:proofErr w:type="spellStart"/>
            <w:r>
              <w:rPr>
                <w:rFonts w:cs="Arial"/>
                <w:i/>
                <w:iCs/>
                <w:szCs w:val="19"/>
              </w:rPr>
              <w:t>Veltassa</w:t>
            </w:r>
            <w:proofErr w:type="spellEnd"/>
            <w:r>
              <w:rPr>
                <w:rFonts w:cs="Arial"/>
                <w:szCs w:val="19"/>
              </w:rPr>
              <w:t xml:space="preserve">) </w:t>
            </w:r>
          </w:p>
          <w:p w14:paraId="5203B88F" w14:textId="79E346BD" w:rsidR="00DB0CB7" w:rsidRPr="00EF6891" w:rsidRDefault="00DB0CB7" w:rsidP="00DB0CB7">
            <w:pPr>
              <w:rPr>
                <w:rFonts w:cs="Arial"/>
                <w:szCs w:val="19"/>
              </w:rPr>
            </w:pPr>
            <w:r w:rsidRPr="00EF6891">
              <w:rPr>
                <w:rFonts w:cs="Arial"/>
                <w:sz w:val="16"/>
                <w:szCs w:val="16"/>
              </w:rPr>
              <w:t>8.4g and 16.8g powder for oral suspension in sachets</w:t>
            </w:r>
          </w:p>
        </w:tc>
        <w:tc>
          <w:tcPr>
            <w:tcW w:w="3640" w:type="pct"/>
            <w:shd w:val="clear" w:color="auto" w:fill="auto"/>
            <w:tcMar>
              <w:top w:w="57" w:type="dxa"/>
              <w:left w:w="170" w:type="dxa"/>
              <w:bottom w:w="57" w:type="dxa"/>
              <w:right w:w="170" w:type="dxa"/>
            </w:tcMar>
          </w:tcPr>
          <w:p w14:paraId="4C56D4E3" w14:textId="77777777" w:rsidR="00DB0CB7" w:rsidRDefault="00DB0CB7" w:rsidP="00DB0CB7">
            <w:pPr>
              <w:tabs>
                <w:tab w:val="center" w:pos="3152"/>
              </w:tabs>
              <w:rPr>
                <w:rFonts w:cs="Arial"/>
                <w:bCs/>
                <w:szCs w:val="19"/>
              </w:rPr>
            </w:pPr>
            <w:r w:rsidRPr="00EF6891">
              <w:rPr>
                <w:rFonts w:cs="Arial"/>
                <w:bCs/>
                <w:szCs w:val="19"/>
              </w:rPr>
              <w:t xml:space="preserve">Treatment of hyperkalaemia in adults and adolescents aged 12 to 17 </w:t>
            </w:r>
            <w:proofErr w:type="gramStart"/>
            <w:r w:rsidRPr="00EF6891">
              <w:rPr>
                <w:rFonts w:cs="Arial"/>
                <w:bCs/>
                <w:szCs w:val="19"/>
              </w:rPr>
              <w:t>years</w:t>
            </w:r>
            <w:proofErr w:type="gramEnd"/>
            <w:r>
              <w:rPr>
                <w:rFonts w:cs="Arial"/>
                <w:bCs/>
                <w:szCs w:val="19"/>
              </w:rPr>
              <w:t xml:space="preserve"> </w:t>
            </w:r>
          </w:p>
          <w:p w14:paraId="73CC2FF8" w14:textId="73FD4236" w:rsidR="00DB0CB7" w:rsidRDefault="00DB0CB7" w:rsidP="00DB0CB7">
            <w:pPr>
              <w:tabs>
                <w:tab w:val="center" w:pos="3152"/>
              </w:tabs>
              <w:rPr>
                <w:rFonts w:cs="Arial"/>
                <w:bCs/>
                <w:szCs w:val="19"/>
              </w:rPr>
            </w:pPr>
            <w:r w:rsidRPr="00EF6891">
              <w:rPr>
                <w:rFonts w:cs="Arial"/>
                <w:bCs/>
                <w:sz w:val="16"/>
                <w:szCs w:val="16"/>
              </w:rPr>
              <w:t>[</w:t>
            </w:r>
            <w:r>
              <w:rPr>
                <w:rFonts w:cs="Arial"/>
                <w:bCs/>
                <w:sz w:val="16"/>
                <w:szCs w:val="16"/>
              </w:rPr>
              <w:t>licence change from use only in adults</w:t>
            </w:r>
            <w:r w:rsidRPr="00EF6891">
              <w:rPr>
                <w:rFonts w:cs="Arial"/>
                <w:bCs/>
                <w:sz w:val="16"/>
                <w:szCs w:val="16"/>
              </w:rPr>
              <w:t>]</w:t>
            </w:r>
          </w:p>
        </w:tc>
      </w:tr>
      <w:tr w:rsidR="00DB0CB7" w14:paraId="0FE35AC7" w14:textId="77777777" w:rsidTr="000C3AC4">
        <w:tc>
          <w:tcPr>
            <w:tcW w:w="1360" w:type="pct"/>
            <w:shd w:val="clear" w:color="auto" w:fill="auto"/>
            <w:tcMar>
              <w:top w:w="57" w:type="dxa"/>
              <w:left w:w="170" w:type="dxa"/>
              <w:bottom w:w="57" w:type="dxa"/>
              <w:right w:w="170" w:type="dxa"/>
            </w:tcMar>
          </w:tcPr>
          <w:p w14:paraId="48CBEB49" w14:textId="77777777" w:rsidR="00DB0CB7" w:rsidRDefault="00DB0CB7" w:rsidP="00DB0CB7">
            <w:pPr>
              <w:rPr>
                <w:rFonts w:cs="Arial"/>
                <w:szCs w:val="19"/>
              </w:rPr>
            </w:pPr>
            <w:r w:rsidRPr="00A66D29">
              <w:rPr>
                <w:rFonts w:cs="Arial"/>
                <w:szCs w:val="19"/>
              </w:rPr>
              <w:t>Phenylephrine + ketorolac</w:t>
            </w:r>
            <w:r>
              <w:rPr>
                <w:rFonts w:cs="Arial"/>
                <w:szCs w:val="19"/>
              </w:rPr>
              <w:t xml:space="preserve"> (</w:t>
            </w:r>
            <w:proofErr w:type="spellStart"/>
            <w:r>
              <w:rPr>
                <w:rFonts w:cs="Arial"/>
                <w:i/>
                <w:iCs/>
                <w:szCs w:val="19"/>
              </w:rPr>
              <w:t>Omidria</w:t>
            </w:r>
            <w:proofErr w:type="spellEnd"/>
            <w:r>
              <w:rPr>
                <w:rFonts w:cs="Arial"/>
                <w:szCs w:val="19"/>
              </w:rPr>
              <w:t xml:space="preserve">) </w:t>
            </w:r>
          </w:p>
          <w:p w14:paraId="520E3C17" w14:textId="77777777" w:rsidR="00DB0CB7" w:rsidRPr="00A075A3" w:rsidRDefault="00DB0CB7" w:rsidP="00DB0CB7">
            <w:pPr>
              <w:rPr>
                <w:rFonts w:cs="Arial"/>
                <w:szCs w:val="19"/>
              </w:rPr>
            </w:pPr>
            <w:r w:rsidRPr="00A66D29">
              <w:rPr>
                <w:rFonts w:cs="Arial"/>
                <w:sz w:val="16"/>
                <w:szCs w:val="16"/>
              </w:rPr>
              <w:t>40.6mg</w:t>
            </w:r>
            <w:r>
              <w:rPr>
                <w:rFonts w:cs="Arial"/>
                <w:sz w:val="16"/>
                <w:szCs w:val="16"/>
              </w:rPr>
              <w:t>/</w:t>
            </w:r>
            <w:r w:rsidRPr="00A66D29">
              <w:rPr>
                <w:rFonts w:cs="Arial"/>
                <w:sz w:val="16"/>
                <w:szCs w:val="16"/>
              </w:rPr>
              <w:t>11.5mg in 4m</w:t>
            </w:r>
            <w:r>
              <w:rPr>
                <w:rFonts w:cs="Arial"/>
                <w:sz w:val="16"/>
                <w:szCs w:val="16"/>
              </w:rPr>
              <w:t>L</w:t>
            </w:r>
            <w:r w:rsidRPr="00A66D29">
              <w:rPr>
                <w:rFonts w:cs="Arial"/>
                <w:sz w:val="16"/>
                <w:szCs w:val="16"/>
              </w:rPr>
              <w:t xml:space="preserve"> vial</w:t>
            </w:r>
          </w:p>
        </w:tc>
        <w:tc>
          <w:tcPr>
            <w:tcW w:w="3640" w:type="pct"/>
            <w:shd w:val="clear" w:color="auto" w:fill="auto"/>
            <w:tcMar>
              <w:top w:w="57" w:type="dxa"/>
              <w:left w:w="170" w:type="dxa"/>
              <w:bottom w:w="57" w:type="dxa"/>
              <w:right w:w="170" w:type="dxa"/>
            </w:tcMar>
          </w:tcPr>
          <w:p w14:paraId="07241FC4" w14:textId="77777777" w:rsidR="00DB0CB7" w:rsidRPr="00A075A3" w:rsidRDefault="00DB0CB7" w:rsidP="00DB0CB7">
            <w:pPr>
              <w:tabs>
                <w:tab w:val="center" w:pos="3152"/>
              </w:tabs>
              <w:rPr>
                <w:rFonts w:cs="Arial"/>
                <w:szCs w:val="19"/>
                <w:lang w:val="en-US"/>
              </w:rPr>
            </w:pPr>
            <w:r>
              <w:rPr>
                <w:rFonts w:cs="Arial"/>
                <w:bCs/>
                <w:szCs w:val="19"/>
              </w:rPr>
              <w:t xml:space="preserve">Use </w:t>
            </w:r>
            <w:r w:rsidRPr="00A66D29">
              <w:rPr>
                <w:rFonts w:cs="Arial"/>
                <w:bCs/>
                <w:szCs w:val="19"/>
              </w:rPr>
              <w:t>in adults for maintenance of intraoperative mydriasis, prevention of intraoperative miosis and reduction of acute postoperative ocular pain in intraocular lens replacement surgery</w:t>
            </w:r>
            <w:r>
              <w:rPr>
                <w:rFonts w:cs="Arial"/>
                <w:bCs/>
                <w:szCs w:val="19"/>
              </w:rPr>
              <w:t xml:space="preserve"> </w:t>
            </w:r>
            <w:r w:rsidRPr="00A66D29">
              <w:rPr>
                <w:rFonts w:cs="Arial"/>
                <w:bCs/>
                <w:sz w:val="16"/>
                <w:szCs w:val="16"/>
              </w:rPr>
              <w:t>[new intraocular irrigation formulation]</w:t>
            </w:r>
          </w:p>
        </w:tc>
      </w:tr>
      <w:tr w:rsidR="00DB0CB7" w14:paraId="23A09366" w14:textId="77777777" w:rsidTr="000C3AC4">
        <w:tc>
          <w:tcPr>
            <w:tcW w:w="1360" w:type="pct"/>
            <w:shd w:val="clear" w:color="auto" w:fill="auto"/>
            <w:tcMar>
              <w:top w:w="57" w:type="dxa"/>
              <w:left w:w="170" w:type="dxa"/>
              <w:bottom w:w="57" w:type="dxa"/>
              <w:right w:w="170" w:type="dxa"/>
            </w:tcMar>
          </w:tcPr>
          <w:p w14:paraId="57A5B7CA" w14:textId="77777777" w:rsidR="00DB0CB7" w:rsidRDefault="00DB0CB7" w:rsidP="00DB0CB7">
            <w:r>
              <w:t>Trametinib (</w:t>
            </w:r>
            <w:proofErr w:type="spellStart"/>
            <w:r>
              <w:rPr>
                <w:i/>
                <w:iCs/>
              </w:rPr>
              <w:t>Spexotras</w:t>
            </w:r>
            <w:proofErr w:type="spellEnd"/>
            <w:r>
              <w:t>)</w:t>
            </w:r>
          </w:p>
          <w:p w14:paraId="4F286FF4" w14:textId="0B88B307" w:rsidR="00DB0CB7" w:rsidRPr="00A66D29" w:rsidRDefault="00DB0CB7" w:rsidP="00DB0CB7">
            <w:pPr>
              <w:rPr>
                <w:rFonts w:cs="Arial"/>
                <w:szCs w:val="19"/>
              </w:rPr>
            </w:pPr>
            <w:r w:rsidRPr="0037419D">
              <w:rPr>
                <w:rFonts w:cs="Arial"/>
                <w:sz w:val="16"/>
                <w:szCs w:val="16"/>
              </w:rPr>
              <w:t>0.05mg</w:t>
            </w:r>
            <w:r>
              <w:rPr>
                <w:rFonts w:cs="Arial"/>
                <w:sz w:val="16"/>
                <w:szCs w:val="16"/>
              </w:rPr>
              <w:t xml:space="preserve"> in 1</w:t>
            </w:r>
            <w:r w:rsidRPr="0037419D">
              <w:rPr>
                <w:rFonts w:cs="Arial"/>
                <w:sz w:val="16"/>
                <w:szCs w:val="16"/>
              </w:rPr>
              <w:t>m</w:t>
            </w:r>
            <w:r>
              <w:rPr>
                <w:rFonts w:cs="Arial"/>
                <w:sz w:val="16"/>
                <w:szCs w:val="16"/>
              </w:rPr>
              <w:t>L</w:t>
            </w:r>
            <w:r w:rsidRPr="0037419D">
              <w:rPr>
                <w:rFonts w:cs="Arial"/>
                <w:sz w:val="16"/>
                <w:szCs w:val="16"/>
              </w:rPr>
              <w:t xml:space="preserve"> powder for oral solution</w:t>
            </w:r>
          </w:p>
        </w:tc>
        <w:tc>
          <w:tcPr>
            <w:tcW w:w="3640" w:type="pct"/>
            <w:shd w:val="clear" w:color="auto" w:fill="auto"/>
            <w:tcMar>
              <w:top w:w="57" w:type="dxa"/>
              <w:left w:w="170" w:type="dxa"/>
              <w:bottom w:w="57" w:type="dxa"/>
              <w:right w:w="170" w:type="dxa"/>
            </w:tcMar>
          </w:tcPr>
          <w:p w14:paraId="5D5BBE4E" w14:textId="1648C393" w:rsidR="00DB0CB7" w:rsidRDefault="00DB0CB7" w:rsidP="00DB0CB7">
            <w:pPr>
              <w:tabs>
                <w:tab w:val="center" w:pos="3152"/>
              </w:tabs>
              <w:rPr>
                <w:rFonts w:cs="Arial"/>
                <w:bCs/>
                <w:szCs w:val="19"/>
              </w:rPr>
            </w:pPr>
            <w:r>
              <w:rPr>
                <w:rFonts w:cs="Arial"/>
                <w:szCs w:val="19"/>
                <w:lang w:val="en-US"/>
              </w:rPr>
              <w:t xml:space="preserve">Use </w:t>
            </w:r>
            <w:r w:rsidRPr="00301869">
              <w:rPr>
                <w:rFonts w:cs="Arial"/>
                <w:szCs w:val="19"/>
                <w:lang w:val="en-US"/>
              </w:rPr>
              <w:t xml:space="preserve">in combination with dabrafenib for treatment of paediatric patients aged </w:t>
            </w:r>
            <w:r>
              <w:rPr>
                <w:rFonts w:cs="Arial"/>
                <w:szCs w:val="19"/>
                <w:lang w:val="en-US"/>
              </w:rPr>
              <w:t>≥</w:t>
            </w:r>
            <w:r w:rsidRPr="00301869">
              <w:rPr>
                <w:rFonts w:cs="Arial"/>
                <w:szCs w:val="19"/>
                <w:lang w:val="en-US"/>
              </w:rPr>
              <w:t xml:space="preserve">1 year with low-grade glioma with a BRAF V600E mutation who require systemic therapy, and </w:t>
            </w:r>
            <w:r>
              <w:rPr>
                <w:rFonts w:cs="Arial"/>
                <w:szCs w:val="19"/>
                <w:lang w:val="en-US"/>
              </w:rPr>
              <w:t>use</w:t>
            </w:r>
            <w:r w:rsidRPr="00301869">
              <w:rPr>
                <w:rFonts w:cs="Arial"/>
                <w:szCs w:val="19"/>
                <w:lang w:val="en-US"/>
              </w:rPr>
              <w:t xml:space="preserve"> in combination with dabrafenib for treatment of paediatric patients aged </w:t>
            </w:r>
            <w:r>
              <w:rPr>
                <w:rFonts w:cs="Arial"/>
                <w:szCs w:val="19"/>
                <w:lang w:val="en-US"/>
              </w:rPr>
              <w:t>≥</w:t>
            </w:r>
            <w:r w:rsidRPr="00301869">
              <w:rPr>
                <w:rFonts w:cs="Arial"/>
                <w:szCs w:val="19"/>
                <w:lang w:val="en-US"/>
              </w:rPr>
              <w:t>1 year with high-grade glioma with a BRAF V600E mutation who have received at least one prior radiation and/or chemotherapy treatment</w:t>
            </w:r>
          </w:p>
        </w:tc>
      </w:tr>
      <w:tr w:rsidR="00DB0CB7" w14:paraId="2C8FB707" w14:textId="77777777" w:rsidTr="000C3AC4">
        <w:tc>
          <w:tcPr>
            <w:tcW w:w="1360" w:type="pct"/>
            <w:shd w:val="clear" w:color="auto" w:fill="auto"/>
            <w:tcMar>
              <w:top w:w="57" w:type="dxa"/>
              <w:left w:w="170" w:type="dxa"/>
              <w:bottom w:w="57" w:type="dxa"/>
              <w:right w:w="170" w:type="dxa"/>
            </w:tcMar>
          </w:tcPr>
          <w:p w14:paraId="5D14B23D" w14:textId="77777777" w:rsidR="00DB0CB7" w:rsidRDefault="00DB0CB7" w:rsidP="00DB0CB7">
            <w:proofErr w:type="spellStart"/>
            <w:r>
              <w:t>Voxelotor</w:t>
            </w:r>
            <w:proofErr w:type="spellEnd"/>
            <w:r>
              <w:t xml:space="preserve"> (</w:t>
            </w:r>
            <w:proofErr w:type="spellStart"/>
            <w:r>
              <w:rPr>
                <w:i/>
                <w:iCs/>
              </w:rPr>
              <w:t>Oxbryta</w:t>
            </w:r>
            <w:proofErr w:type="spellEnd"/>
            <w:r>
              <w:t xml:space="preserve">) </w:t>
            </w:r>
          </w:p>
          <w:p w14:paraId="58C902A6" w14:textId="1E9534BB" w:rsidR="00DB0CB7" w:rsidRPr="00C16351" w:rsidRDefault="00DB0CB7" w:rsidP="00DB0CB7">
            <w:r w:rsidRPr="00C16351">
              <w:rPr>
                <w:sz w:val="16"/>
                <w:szCs w:val="20"/>
              </w:rPr>
              <w:t>500mg tablet</w:t>
            </w:r>
          </w:p>
        </w:tc>
        <w:tc>
          <w:tcPr>
            <w:tcW w:w="3640" w:type="pct"/>
            <w:shd w:val="clear" w:color="auto" w:fill="auto"/>
            <w:tcMar>
              <w:top w:w="57" w:type="dxa"/>
              <w:left w:w="170" w:type="dxa"/>
              <w:bottom w:w="57" w:type="dxa"/>
              <w:right w:w="170" w:type="dxa"/>
            </w:tcMar>
          </w:tcPr>
          <w:p w14:paraId="327779FD" w14:textId="697D064D" w:rsidR="00DB0CB7" w:rsidRDefault="00DB0CB7" w:rsidP="00DB0CB7">
            <w:pPr>
              <w:tabs>
                <w:tab w:val="center" w:pos="3152"/>
              </w:tabs>
              <w:rPr>
                <w:rFonts w:cs="Arial"/>
                <w:szCs w:val="19"/>
                <w:lang w:val="en-US"/>
              </w:rPr>
            </w:pPr>
            <w:r w:rsidRPr="00C16351">
              <w:rPr>
                <w:rFonts w:cs="Arial"/>
                <w:szCs w:val="19"/>
                <w:lang w:val="en-US"/>
              </w:rPr>
              <w:t xml:space="preserve">Treatment of </w:t>
            </w:r>
            <w:proofErr w:type="spellStart"/>
            <w:r w:rsidRPr="00C16351">
              <w:rPr>
                <w:rFonts w:cs="Arial"/>
                <w:szCs w:val="19"/>
                <w:lang w:val="en-US"/>
              </w:rPr>
              <w:t>haemolytic</w:t>
            </w:r>
            <w:proofErr w:type="spellEnd"/>
            <w:r w:rsidRPr="00C16351">
              <w:rPr>
                <w:rFonts w:cs="Arial"/>
                <w:szCs w:val="19"/>
                <w:lang w:val="en-US"/>
              </w:rPr>
              <w:t xml:space="preserve"> </w:t>
            </w:r>
            <w:proofErr w:type="spellStart"/>
            <w:r w:rsidRPr="00C16351">
              <w:rPr>
                <w:rFonts w:cs="Arial"/>
                <w:szCs w:val="19"/>
                <w:lang w:val="en-US"/>
              </w:rPr>
              <w:t>anaemia</w:t>
            </w:r>
            <w:proofErr w:type="spellEnd"/>
            <w:r w:rsidRPr="00C16351">
              <w:rPr>
                <w:rFonts w:cs="Arial"/>
                <w:szCs w:val="19"/>
                <w:lang w:val="en-US"/>
              </w:rPr>
              <w:t xml:space="preserve"> due to sickle cell disease in adults and paediatric patients </w:t>
            </w:r>
            <w:r>
              <w:rPr>
                <w:rFonts w:cs="Arial"/>
                <w:szCs w:val="19"/>
                <w:lang w:val="en-US"/>
              </w:rPr>
              <w:t>aged ≥</w:t>
            </w:r>
            <w:r w:rsidRPr="00C16351">
              <w:rPr>
                <w:rFonts w:cs="Arial"/>
                <w:szCs w:val="19"/>
                <w:lang w:val="en-US"/>
              </w:rPr>
              <w:t>12 years as monotherapy or in combination with hydroxycarbamide</w:t>
            </w:r>
          </w:p>
        </w:tc>
      </w:tr>
      <w:tr w:rsidR="00DB0CB7" w:rsidRPr="00862949" w14:paraId="431A690E" w14:textId="77777777" w:rsidTr="000C3AC4">
        <w:tc>
          <w:tcPr>
            <w:tcW w:w="5000" w:type="pct"/>
            <w:gridSpan w:val="2"/>
            <w:shd w:val="clear" w:color="auto" w:fill="auto"/>
            <w:tcMar>
              <w:top w:w="0" w:type="dxa"/>
              <w:bottom w:w="0" w:type="dxa"/>
            </w:tcMar>
          </w:tcPr>
          <w:p w14:paraId="201E3D17" w14:textId="77777777" w:rsidR="00DB0CB7" w:rsidRPr="00862949" w:rsidRDefault="00DB0CB7" w:rsidP="00DB0CB7">
            <w:pPr>
              <w:rPr>
                <w:rFonts w:cs="Arial"/>
                <w:b/>
                <w:noProof/>
                <w:sz w:val="8"/>
                <w:szCs w:val="8"/>
              </w:rPr>
            </w:pPr>
          </w:p>
        </w:tc>
      </w:tr>
      <w:tr w:rsidR="00DB0CB7" w:rsidRPr="00862949" w14:paraId="2FDF78D8" w14:textId="77777777" w:rsidTr="000C3AC4">
        <w:tc>
          <w:tcPr>
            <w:tcW w:w="5000" w:type="pct"/>
            <w:gridSpan w:val="2"/>
            <w:shd w:val="clear" w:color="auto" w:fill="DAEEF3"/>
            <w:tcMar>
              <w:top w:w="0" w:type="dxa"/>
              <w:bottom w:w="0" w:type="dxa"/>
            </w:tcMar>
          </w:tcPr>
          <w:p w14:paraId="673D25C9" w14:textId="77777777" w:rsidR="00DB0CB7" w:rsidRPr="00862949" w:rsidRDefault="00DB0CB7" w:rsidP="00DB0CB7">
            <w:pPr>
              <w:rPr>
                <w:rFonts w:cs="Arial"/>
                <w:b/>
                <w:i/>
                <w:noProof/>
                <w:sz w:val="8"/>
                <w:szCs w:val="8"/>
              </w:rPr>
            </w:pPr>
          </w:p>
        </w:tc>
      </w:tr>
    </w:tbl>
    <w:p w14:paraId="5083B50E" w14:textId="3E9A09CF" w:rsidR="00A81694" w:rsidRDefault="00A81694" w:rsidP="00EB3E6F">
      <w:pPr>
        <w:tabs>
          <w:tab w:val="left" w:pos="2087"/>
        </w:tabs>
      </w:pPr>
    </w:p>
    <w:p w14:paraId="3529691A" w14:textId="77777777" w:rsidR="00456923" w:rsidRDefault="00456923" w:rsidP="00EB3E6F">
      <w:pPr>
        <w:tabs>
          <w:tab w:val="left" w:pos="2087"/>
        </w:tabs>
      </w:pPr>
    </w:p>
    <w:p w14:paraId="1200082C" w14:textId="77777777" w:rsidR="00456923" w:rsidRDefault="00456923" w:rsidP="00EB3E6F">
      <w:pPr>
        <w:tabs>
          <w:tab w:val="left" w:pos="2087"/>
        </w:tabs>
      </w:pPr>
    </w:p>
    <w:tbl>
      <w:tblPr>
        <w:tblW w:w="5170" w:type="pct"/>
        <w:tblInd w:w="-176" w:type="dxa"/>
        <w:tblLayout w:type="fixed"/>
        <w:tblLook w:val="01E0" w:firstRow="1" w:lastRow="1" w:firstColumn="1" w:lastColumn="1" w:noHBand="0" w:noVBand="0"/>
      </w:tblPr>
      <w:tblGrid>
        <w:gridCol w:w="2430"/>
        <w:gridCol w:w="623"/>
        <w:gridCol w:w="7498"/>
      </w:tblGrid>
      <w:tr w:rsidR="00456923" w:rsidRPr="00862949" w14:paraId="1D44CD20" w14:textId="77777777" w:rsidTr="000C3AC4">
        <w:tc>
          <w:tcPr>
            <w:tcW w:w="5000" w:type="pct"/>
            <w:gridSpan w:val="3"/>
            <w:shd w:val="clear" w:color="auto" w:fill="0070C0"/>
            <w:tcMar>
              <w:top w:w="85" w:type="dxa"/>
              <w:bottom w:w="85" w:type="dxa"/>
            </w:tcMar>
            <w:vAlign w:val="bottom"/>
          </w:tcPr>
          <w:p w14:paraId="464D445F" w14:textId="77777777" w:rsidR="00456923" w:rsidRPr="00862949" w:rsidRDefault="00456923" w:rsidP="000C3AC4">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456923" w:rsidRPr="00862949" w14:paraId="458F2D7E" w14:textId="77777777" w:rsidTr="000C3AC4">
        <w:tc>
          <w:tcPr>
            <w:tcW w:w="5000" w:type="pct"/>
            <w:gridSpan w:val="3"/>
            <w:shd w:val="clear" w:color="auto" w:fill="DAEEF3"/>
            <w:tcMar>
              <w:top w:w="0" w:type="dxa"/>
              <w:bottom w:w="0" w:type="dxa"/>
            </w:tcMar>
          </w:tcPr>
          <w:p w14:paraId="737E0B94" w14:textId="77777777" w:rsidR="00456923" w:rsidRPr="00862949" w:rsidRDefault="00456923" w:rsidP="000C3AC4">
            <w:pPr>
              <w:rPr>
                <w:rFonts w:cs="Arial"/>
                <w:b/>
                <w:bCs/>
                <w:i/>
                <w:iCs/>
                <w:color w:val="000000"/>
                <w:sz w:val="8"/>
                <w:szCs w:val="8"/>
                <w:lang w:val="en-US"/>
              </w:rPr>
            </w:pPr>
          </w:p>
        </w:tc>
      </w:tr>
      <w:tr w:rsidR="00456923" w:rsidRPr="00862949" w14:paraId="106C9892" w14:textId="77777777" w:rsidTr="000C3AC4">
        <w:tc>
          <w:tcPr>
            <w:tcW w:w="5000" w:type="pct"/>
            <w:gridSpan w:val="3"/>
            <w:shd w:val="clear" w:color="auto" w:fill="00B050"/>
            <w:tcMar>
              <w:top w:w="57" w:type="dxa"/>
              <w:bottom w:w="57" w:type="dxa"/>
            </w:tcMar>
          </w:tcPr>
          <w:p w14:paraId="20D11703" w14:textId="77777777" w:rsidR="00456923" w:rsidRPr="00433D3E" w:rsidRDefault="00456923" w:rsidP="000C3AC4">
            <w:pPr>
              <w:rPr>
                <w:rFonts w:cs="Arial"/>
                <w:color w:val="FFFFFF"/>
                <w:sz w:val="20"/>
                <w:szCs w:val="20"/>
              </w:rPr>
            </w:pPr>
            <w:r w:rsidRPr="00433D3E">
              <w:rPr>
                <w:rFonts w:cs="Arial"/>
                <w:b/>
                <w:bCs/>
                <w:i/>
                <w:iCs/>
                <w:color w:val="FFFFFF"/>
                <w:sz w:val="22"/>
                <w:szCs w:val="20"/>
                <w:lang w:val="en-US"/>
              </w:rPr>
              <w:t xml:space="preserve">Approved in the </w:t>
            </w:r>
            <w:r>
              <w:rPr>
                <w:rFonts w:cs="Arial"/>
                <w:b/>
                <w:bCs/>
                <w:i/>
                <w:iCs/>
                <w:color w:val="FFFFFF"/>
                <w:sz w:val="22"/>
                <w:szCs w:val="20"/>
                <w:lang w:val="en-US"/>
              </w:rPr>
              <w:t>UK</w:t>
            </w:r>
          </w:p>
        </w:tc>
      </w:tr>
      <w:tr w:rsidR="00456923" w14:paraId="7526A0AB" w14:textId="77777777" w:rsidTr="000C3AC4">
        <w:tc>
          <w:tcPr>
            <w:tcW w:w="1447" w:type="pct"/>
            <w:gridSpan w:val="2"/>
            <w:shd w:val="clear" w:color="auto" w:fill="auto"/>
            <w:tcMar>
              <w:top w:w="57" w:type="dxa"/>
              <w:bottom w:w="57" w:type="dxa"/>
            </w:tcMar>
          </w:tcPr>
          <w:p w14:paraId="3125E1A5" w14:textId="77777777" w:rsidR="00456923" w:rsidRDefault="00456923" w:rsidP="000C3AC4">
            <w:pPr>
              <w:rPr>
                <w:rFonts w:cs="Arial"/>
                <w:szCs w:val="19"/>
              </w:rPr>
            </w:pPr>
            <w:proofErr w:type="spellStart"/>
            <w:r>
              <w:rPr>
                <w:rFonts w:cs="Arial"/>
                <w:szCs w:val="19"/>
              </w:rPr>
              <w:t>Oritavancin</w:t>
            </w:r>
            <w:proofErr w:type="spellEnd"/>
            <w:r>
              <w:rPr>
                <w:rFonts w:cs="Arial"/>
                <w:szCs w:val="19"/>
              </w:rPr>
              <w:t xml:space="preserve"> (</w:t>
            </w:r>
            <w:proofErr w:type="spellStart"/>
            <w:r>
              <w:rPr>
                <w:rFonts w:cs="Arial"/>
                <w:i/>
                <w:iCs/>
                <w:szCs w:val="19"/>
              </w:rPr>
              <w:t>Tenkasi</w:t>
            </w:r>
            <w:proofErr w:type="spellEnd"/>
            <w:r>
              <w:rPr>
                <w:rFonts w:cs="Arial"/>
                <w:szCs w:val="19"/>
              </w:rPr>
              <w:t>)</w:t>
            </w:r>
          </w:p>
          <w:p w14:paraId="154E5128" w14:textId="77777777" w:rsidR="00456923" w:rsidRPr="00847590" w:rsidRDefault="00456923" w:rsidP="000C3AC4">
            <w:pPr>
              <w:rPr>
                <w:rFonts w:cs="Arial"/>
                <w:szCs w:val="19"/>
              </w:rPr>
            </w:pPr>
            <w:r w:rsidRPr="008608C5">
              <w:rPr>
                <w:rFonts w:cs="Arial"/>
                <w:sz w:val="16"/>
                <w:szCs w:val="16"/>
              </w:rPr>
              <w:t>1,200mg vial</w:t>
            </w:r>
          </w:p>
        </w:tc>
        <w:tc>
          <w:tcPr>
            <w:tcW w:w="3553" w:type="pct"/>
            <w:shd w:val="clear" w:color="auto" w:fill="auto"/>
            <w:tcMar>
              <w:top w:w="57" w:type="dxa"/>
              <w:bottom w:w="57" w:type="dxa"/>
            </w:tcMar>
          </w:tcPr>
          <w:p w14:paraId="788C39AE" w14:textId="77777777" w:rsidR="00456923" w:rsidRDefault="00456923" w:rsidP="000C3AC4">
            <w:pPr>
              <w:tabs>
                <w:tab w:val="num" w:pos="720"/>
                <w:tab w:val="center" w:pos="3152"/>
              </w:tabs>
              <w:rPr>
                <w:rFonts w:cs="Arial"/>
                <w:sz w:val="16"/>
                <w:szCs w:val="16"/>
                <w:lang w:val="en-US"/>
              </w:rPr>
            </w:pPr>
            <w:r w:rsidRPr="0013248A">
              <w:rPr>
                <w:rFonts w:cs="Arial"/>
                <w:szCs w:val="19"/>
                <w:lang w:val="en-US"/>
              </w:rPr>
              <w:t>Treatment of acute bacterial skin and skin structure infections in adults</w:t>
            </w:r>
            <w:r w:rsidRPr="002B328C">
              <w:rPr>
                <w:rFonts w:cs="Arial"/>
                <w:sz w:val="16"/>
                <w:szCs w:val="16"/>
                <w:lang w:val="en-US"/>
              </w:rPr>
              <w:t xml:space="preserve"> </w:t>
            </w:r>
          </w:p>
          <w:p w14:paraId="368DB35C" w14:textId="77777777" w:rsidR="00456923" w:rsidRPr="009B0BCE" w:rsidRDefault="00456923" w:rsidP="000C3AC4">
            <w:pPr>
              <w:tabs>
                <w:tab w:val="center" w:pos="3152"/>
              </w:tabs>
              <w:rPr>
                <w:rFonts w:cs="Arial"/>
                <w:color w:val="000000"/>
                <w:sz w:val="20"/>
                <w:szCs w:val="18"/>
                <w:lang w:val="en-US"/>
              </w:rPr>
            </w:pPr>
            <w:r w:rsidRPr="002B328C">
              <w:rPr>
                <w:rFonts w:cs="Arial"/>
                <w:sz w:val="16"/>
                <w:szCs w:val="16"/>
                <w:lang w:val="en-US"/>
              </w:rPr>
              <w:t xml:space="preserve">[new </w:t>
            </w:r>
            <w:r>
              <w:rPr>
                <w:rFonts w:cs="Arial"/>
                <w:sz w:val="16"/>
                <w:szCs w:val="16"/>
                <w:lang w:val="en-US"/>
              </w:rPr>
              <w:t>1,200mg vial</w:t>
            </w:r>
            <w:r w:rsidRPr="002B328C">
              <w:rPr>
                <w:rFonts w:cs="Arial"/>
                <w:sz w:val="16"/>
                <w:szCs w:val="16"/>
                <w:lang w:val="en-US"/>
              </w:rPr>
              <w:t xml:space="preserve"> formulation]</w:t>
            </w:r>
          </w:p>
        </w:tc>
      </w:tr>
      <w:tr w:rsidR="00456923" w14:paraId="4731F56A" w14:textId="77777777" w:rsidTr="000C3AC4">
        <w:tc>
          <w:tcPr>
            <w:tcW w:w="1447" w:type="pct"/>
            <w:gridSpan w:val="2"/>
            <w:shd w:val="clear" w:color="auto" w:fill="auto"/>
            <w:tcMar>
              <w:top w:w="57" w:type="dxa"/>
              <w:bottom w:w="57" w:type="dxa"/>
            </w:tcMar>
          </w:tcPr>
          <w:p w14:paraId="65EEAE90" w14:textId="77777777" w:rsidR="00456923" w:rsidRDefault="00456923" w:rsidP="000C3AC4">
            <w:pPr>
              <w:rPr>
                <w:rFonts w:cs="Arial"/>
                <w:szCs w:val="19"/>
              </w:rPr>
            </w:pPr>
            <w:proofErr w:type="spellStart"/>
            <w:r>
              <w:rPr>
                <w:rFonts w:cs="Arial"/>
                <w:szCs w:val="19"/>
              </w:rPr>
              <w:t>Patiromer</w:t>
            </w:r>
            <w:proofErr w:type="spellEnd"/>
            <w:r>
              <w:rPr>
                <w:rFonts w:cs="Arial"/>
                <w:szCs w:val="19"/>
              </w:rPr>
              <w:t xml:space="preserve"> (</w:t>
            </w:r>
            <w:proofErr w:type="spellStart"/>
            <w:r>
              <w:rPr>
                <w:rFonts w:cs="Arial"/>
                <w:i/>
                <w:iCs/>
                <w:szCs w:val="19"/>
              </w:rPr>
              <w:t>Veltassa</w:t>
            </w:r>
            <w:proofErr w:type="spellEnd"/>
            <w:r>
              <w:rPr>
                <w:rFonts w:cs="Arial"/>
                <w:szCs w:val="19"/>
              </w:rPr>
              <w:t xml:space="preserve">) </w:t>
            </w:r>
          </w:p>
          <w:p w14:paraId="10ABC0A1" w14:textId="77777777" w:rsidR="00456923" w:rsidRPr="00E02DC9" w:rsidRDefault="00456923" w:rsidP="000C3AC4">
            <w:pPr>
              <w:rPr>
                <w:rFonts w:cs="Arial"/>
                <w:szCs w:val="19"/>
              </w:rPr>
            </w:pPr>
            <w:r w:rsidRPr="00EF6891">
              <w:rPr>
                <w:rFonts w:cs="Arial"/>
                <w:sz w:val="16"/>
                <w:szCs w:val="16"/>
              </w:rPr>
              <w:t>1g powder for oral suspension in sachets</w:t>
            </w:r>
          </w:p>
        </w:tc>
        <w:tc>
          <w:tcPr>
            <w:tcW w:w="3553" w:type="pct"/>
            <w:shd w:val="clear" w:color="auto" w:fill="auto"/>
            <w:tcMar>
              <w:top w:w="57" w:type="dxa"/>
              <w:bottom w:w="57" w:type="dxa"/>
            </w:tcMar>
          </w:tcPr>
          <w:p w14:paraId="28098CB3" w14:textId="77777777" w:rsidR="00456923" w:rsidRDefault="00456923" w:rsidP="000C3AC4">
            <w:pPr>
              <w:tabs>
                <w:tab w:val="center" w:pos="3152"/>
              </w:tabs>
              <w:rPr>
                <w:rFonts w:cs="Arial"/>
                <w:bCs/>
                <w:szCs w:val="19"/>
              </w:rPr>
            </w:pPr>
            <w:r w:rsidRPr="00EF6891">
              <w:rPr>
                <w:rFonts w:cs="Arial"/>
                <w:bCs/>
                <w:szCs w:val="19"/>
              </w:rPr>
              <w:t xml:space="preserve">Treatment of hyperkalaemia in adults and adolescents aged 12 to 17 </w:t>
            </w:r>
            <w:proofErr w:type="gramStart"/>
            <w:r w:rsidRPr="00EF6891">
              <w:rPr>
                <w:rFonts w:cs="Arial"/>
                <w:bCs/>
                <w:szCs w:val="19"/>
              </w:rPr>
              <w:t>years</w:t>
            </w:r>
            <w:proofErr w:type="gramEnd"/>
            <w:r>
              <w:rPr>
                <w:rFonts w:cs="Arial"/>
                <w:bCs/>
                <w:szCs w:val="19"/>
              </w:rPr>
              <w:t xml:space="preserve"> </w:t>
            </w:r>
          </w:p>
          <w:p w14:paraId="116768F3" w14:textId="77777777" w:rsidR="00456923" w:rsidRPr="00A075A3" w:rsidRDefault="00456923" w:rsidP="000C3AC4">
            <w:pPr>
              <w:tabs>
                <w:tab w:val="center" w:pos="3152"/>
              </w:tabs>
              <w:rPr>
                <w:rFonts w:cs="Arial"/>
                <w:szCs w:val="19"/>
                <w:lang w:val="en-US"/>
              </w:rPr>
            </w:pPr>
            <w:r w:rsidRPr="00EF6891">
              <w:rPr>
                <w:rFonts w:cs="Arial"/>
                <w:bCs/>
                <w:sz w:val="16"/>
                <w:szCs w:val="16"/>
              </w:rPr>
              <w:t>[new lower 1g strength formulation</w:t>
            </w:r>
            <w:r>
              <w:rPr>
                <w:rFonts w:cs="Arial"/>
                <w:bCs/>
                <w:sz w:val="16"/>
                <w:szCs w:val="16"/>
              </w:rPr>
              <w:t>]</w:t>
            </w:r>
          </w:p>
        </w:tc>
      </w:tr>
      <w:tr w:rsidR="00456923" w:rsidRPr="00862949" w14:paraId="4A1CE18F" w14:textId="77777777" w:rsidTr="000C3AC4">
        <w:tc>
          <w:tcPr>
            <w:tcW w:w="5000" w:type="pct"/>
            <w:gridSpan w:val="3"/>
            <w:shd w:val="clear" w:color="auto" w:fill="auto"/>
            <w:tcMar>
              <w:top w:w="0" w:type="dxa"/>
              <w:bottom w:w="0" w:type="dxa"/>
            </w:tcMar>
          </w:tcPr>
          <w:p w14:paraId="62A0B3C1" w14:textId="77777777" w:rsidR="00456923" w:rsidRPr="00862949" w:rsidRDefault="00456923" w:rsidP="000C3AC4">
            <w:pPr>
              <w:jc w:val="center"/>
              <w:rPr>
                <w:rFonts w:cs="Arial"/>
                <w:noProof/>
                <w:sz w:val="8"/>
                <w:szCs w:val="8"/>
              </w:rPr>
            </w:pPr>
          </w:p>
        </w:tc>
      </w:tr>
      <w:tr w:rsidR="00456923" w:rsidRPr="000F19E1" w14:paraId="443E66CE" w14:textId="77777777" w:rsidTr="000C3AC4">
        <w:tc>
          <w:tcPr>
            <w:tcW w:w="1152" w:type="pct"/>
            <w:shd w:val="clear" w:color="auto" w:fill="DAEEF3"/>
            <w:tcMar>
              <w:top w:w="0" w:type="dxa"/>
              <w:bottom w:w="0" w:type="dxa"/>
            </w:tcMar>
          </w:tcPr>
          <w:p w14:paraId="1F70F103" w14:textId="77777777" w:rsidR="00456923" w:rsidRPr="000F19E1" w:rsidRDefault="00456923" w:rsidP="000C3AC4">
            <w:pPr>
              <w:rPr>
                <w:rFonts w:cs="Arial"/>
                <w:bCs/>
                <w:sz w:val="8"/>
                <w:szCs w:val="8"/>
              </w:rPr>
            </w:pPr>
          </w:p>
        </w:tc>
        <w:tc>
          <w:tcPr>
            <w:tcW w:w="3848" w:type="pct"/>
            <w:gridSpan w:val="2"/>
            <w:shd w:val="clear" w:color="auto" w:fill="DAEEF3"/>
            <w:tcMar>
              <w:top w:w="0" w:type="dxa"/>
              <w:bottom w:w="0" w:type="dxa"/>
            </w:tcMar>
          </w:tcPr>
          <w:p w14:paraId="4ADABAD5" w14:textId="77777777" w:rsidR="00456923" w:rsidRPr="000F19E1" w:rsidRDefault="00456923" w:rsidP="000C3AC4">
            <w:pPr>
              <w:tabs>
                <w:tab w:val="center" w:pos="3152"/>
              </w:tabs>
              <w:rPr>
                <w:rFonts w:cs="Arial"/>
                <w:sz w:val="8"/>
                <w:szCs w:val="8"/>
                <w:lang w:val="en-US"/>
              </w:rPr>
            </w:pPr>
          </w:p>
        </w:tc>
      </w:tr>
    </w:tbl>
    <w:p w14:paraId="3F482E89" w14:textId="0083A271" w:rsidR="00456923" w:rsidRDefault="00456923">
      <w:r>
        <w:br w:type="page"/>
      </w:r>
    </w:p>
    <w:p w14:paraId="66FBE0FD" w14:textId="77777777" w:rsidR="003C7232" w:rsidRDefault="003C7232" w:rsidP="00EB3E6F">
      <w:pPr>
        <w:tabs>
          <w:tab w:val="left" w:pos="2087"/>
        </w:tabs>
      </w:pPr>
    </w:p>
    <w:tbl>
      <w:tblPr>
        <w:tblW w:w="5170" w:type="pct"/>
        <w:tblInd w:w="-176" w:type="dxa"/>
        <w:tblLayout w:type="fixed"/>
        <w:tblLook w:val="01E0" w:firstRow="1" w:lastRow="1" w:firstColumn="1" w:lastColumn="1" w:noHBand="0" w:noVBand="0"/>
      </w:tblPr>
      <w:tblGrid>
        <w:gridCol w:w="2430"/>
        <w:gridCol w:w="623"/>
        <w:gridCol w:w="7498"/>
      </w:tblGrid>
      <w:tr w:rsidR="005A7E09" w:rsidRPr="00862949" w14:paraId="25C28636" w14:textId="77777777" w:rsidTr="005A7E09">
        <w:tc>
          <w:tcPr>
            <w:tcW w:w="5000" w:type="pct"/>
            <w:gridSpan w:val="3"/>
            <w:shd w:val="clear" w:color="auto" w:fill="0070C0"/>
            <w:tcMar>
              <w:top w:w="85" w:type="dxa"/>
              <w:bottom w:w="85" w:type="dxa"/>
            </w:tcMar>
            <w:vAlign w:val="bottom"/>
          </w:tcPr>
          <w:p w14:paraId="67C5AE74" w14:textId="77777777" w:rsidR="005A7E09" w:rsidRPr="00862949" w:rsidRDefault="005A7E09" w:rsidP="005A7E09">
            <w:pPr>
              <w:rPr>
                <w:rFonts w:cs="Arial"/>
                <w:color w:val="FFFFFF"/>
                <w:sz w:val="15"/>
                <w:szCs w:val="15"/>
              </w:rPr>
            </w:pPr>
            <w:r w:rsidRPr="00862949">
              <w:rPr>
                <w:rFonts w:cs="Arial"/>
                <w:b/>
                <w:bCs/>
                <w:iCs/>
                <w:color w:val="FFFFFF"/>
                <w:sz w:val="28"/>
                <w:szCs w:val="28"/>
                <w:lang w:val="en-US"/>
              </w:rPr>
              <w:t xml:space="preserve">Regulatory changes in the </w:t>
            </w:r>
            <w:r w:rsidR="00AA1F49">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EF6891" w:rsidRPr="000F19E1" w14:paraId="793BA461" w14:textId="77777777" w:rsidTr="00155BD9">
        <w:tc>
          <w:tcPr>
            <w:tcW w:w="1152" w:type="pct"/>
            <w:shd w:val="clear" w:color="auto" w:fill="DAEEF3"/>
            <w:tcMar>
              <w:top w:w="0" w:type="dxa"/>
              <w:bottom w:w="0" w:type="dxa"/>
            </w:tcMar>
          </w:tcPr>
          <w:p w14:paraId="568B2EE3" w14:textId="77777777" w:rsidR="00EF6891" w:rsidRPr="000F19E1" w:rsidRDefault="00EF6891" w:rsidP="00EF6891">
            <w:pPr>
              <w:rPr>
                <w:rFonts w:cs="Arial"/>
                <w:bCs/>
                <w:sz w:val="8"/>
                <w:szCs w:val="8"/>
              </w:rPr>
            </w:pPr>
          </w:p>
        </w:tc>
        <w:tc>
          <w:tcPr>
            <w:tcW w:w="3848" w:type="pct"/>
            <w:gridSpan w:val="2"/>
            <w:shd w:val="clear" w:color="auto" w:fill="DAEEF3"/>
            <w:tcMar>
              <w:top w:w="0" w:type="dxa"/>
              <w:bottom w:w="0" w:type="dxa"/>
            </w:tcMar>
          </w:tcPr>
          <w:p w14:paraId="3492A7C9" w14:textId="77777777" w:rsidR="00EF6891" w:rsidRPr="000F19E1" w:rsidRDefault="00EF6891" w:rsidP="00EF6891">
            <w:pPr>
              <w:tabs>
                <w:tab w:val="center" w:pos="3152"/>
              </w:tabs>
              <w:rPr>
                <w:rFonts w:cs="Arial"/>
                <w:sz w:val="8"/>
                <w:szCs w:val="8"/>
                <w:lang w:val="en-US"/>
              </w:rPr>
            </w:pPr>
          </w:p>
        </w:tc>
      </w:tr>
      <w:tr w:rsidR="00EF6891" w:rsidRPr="00831779" w14:paraId="1EB285EC" w14:textId="77777777" w:rsidTr="00D6452A">
        <w:tc>
          <w:tcPr>
            <w:tcW w:w="5000" w:type="pct"/>
            <w:gridSpan w:val="3"/>
            <w:shd w:val="clear" w:color="auto" w:fill="00B050"/>
            <w:tcMar>
              <w:top w:w="57" w:type="dxa"/>
              <w:bottom w:w="57" w:type="dxa"/>
            </w:tcMar>
          </w:tcPr>
          <w:p w14:paraId="001E1FB1" w14:textId="77777777" w:rsidR="00EF6891" w:rsidRPr="00831779" w:rsidRDefault="00EF6891" w:rsidP="00EF6891">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Pr>
                <w:rFonts w:cs="Arial"/>
                <w:b/>
                <w:bCs/>
                <w:i/>
                <w:iCs/>
                <w:color w:val="FFFFFF"/>
                <w:sz w:val="22"/>
                <w:szCs w:val="20"/>
                <w:lang w:val="en-US"/>
              </w:rPr>
              <w:t xml:space="preserve">UK or </w:t>
            </w:r>
            <w:r w:rsidRPr="00433D3E">
              <w:rPr>
                <w:rFonts w:cs="Arial"/>
                <w:b/>
                <w:bCs/>
                <w:i/>
                <w:iCs/>
                <w:color w:val="FFFFFF"/>
                <w:sz w:val="22"/>
                <w:szCs w:val="20"/>
                <w:lang w:val="en-US"/>
              </w:rPr>
              <w:t>EU</w:t>
            </w:r>
          </w:p>
        </w:tc>
      </w:tr>
      <w:tr w:rsidR="00EF6891" w:rsidRPr="00A075A3" w14:paraId="21B04365" w14:textId="77777777" w:rsidTr="00D6452A">
        <w:tc>
          <w:tcPr>
            <w:tcW w:w="1447" w:type="pct"/>
            <w:gridSpan w:val="2"/>
            <w:shd w:val="clear" w:color="auto" w:fill="auto"/>
            <w:tcMar>
              <w:top w:w="57" w:type="dxa"/>
              <w:bottom w:w="57" w:type="dxa"/>
            </w:tcMar>
          </w:tcPr>
          <w:p w14:paraId="41C86030" w14:textId="756FC8B7" w:rsidR="00EF6891" w:rsidRPr="00A741C3" w:rsidRDefault="00A741C3" w:rsidP="00EF6891">
            <w:pPr>
              <w:rPr>
                <w:rFonts w:cs="Arial"/>
                <w:szCs w:val="19"/>
              </w:rPr>
            </w:pPr>
            <w:r>
              <w:rPr>
                <w:rFonts w:cs="Arial"/>
                <w:szCs w:val="19"/>
              </w:rPr>
              <w:t>Adrenaline (</w:t>
            </w:r>
            <w:proofErr w:type="spellStart"/>
            <w:r>
              <w:rPr>
                <w:rFonts w:cs="Arial"/>
                <w:i/>
                <w:iCs/>
                <w:szCs w:val="19"/>
              </w:rPr>
              <w:t>Eurneffy</w:t>
            </w:r>
            <w:proofErr w:type="spellEnd"/>
            <w:r>
              <w:rPr>
                <w:rFonts w:cs="Arial"/>
                <w:szCs w:val="19"/>
              </w:rPr>
              <w:t>)</w:t>
            </w:r>
          </w:p>
        </w:tc>
        <w:tc>
          <w:tcPr>
            <w:tcW w:w="3553" w:type="pct"/>
            <w:shd w:val="clear" w:color="auto" w:fill="auto"/>
            <w:tcMar>
              <w:top w:w="57" w:type="dxa"/>
              <w:bottom w:w="57" w:type="dxa"/>
            </w:tcMar>
          </w:tcPr>
          <w:p w14:paraId="0FB79F7A" w14:textId="77777777" w:rsidR="00A741C3" w:rsidRDefault="00A741C3" w:rsidP="00EF6891">
            <w:pPr>
              <w:tabs>
                <w:tab w:val="center" w:pos="3152"/>
              </w:tabs>
              <w:rPr>
                <w:rFonts w:cs="Arial"/>
                <w:sz w:val="16"/>
                <w:szCs w:val="16"/>
                <w:lang w:val="en-US"/>
              </w:rPr>
            </w:pPr>
            <w:r w:rsidRPr="00A741C3">
              <w:rPr>
                <w:rFonts w:cs="Arial"/>
                <w:szCs w:val="19"/>
                <w:lang w:val="en-US"/>
              </w:rPr>
              <w:t xml:space="preserve">Use in the emergency treatment of allergic reactions (anaphylaxis) due to insect stings or bites, foods, medicinal </w:t>
            </w:r>
            <w:proofErr w:type="gramStart"/>
            <w:r w:rsidRPr="00A741C3">
              <w:rPr>
                <w:rFonts w:cs="Arial"/>
                <w:szCs w:val="19"/>
                <w:lang w:val="en-US"/>
              </w:rPr>
              <w:t>products</w:t>
            </w:r>
            <w:proofErr w:type="gramEnd"/>
            <w:r w:rsidRPr="00A741C3">
              <w:rPr>
                <w:rFonts w:cs="Arial"/>
                <w:szCs w:val="19"/>
                <w:lang w:val="en-US"/>
              </w:rPr>
              <w:t xml:space="preserve"> and other allergens as well as idiopathic or exercise induced anaphylaxis</w:t>
            </w:r>
            <w:r>
              <w:rPr>
                <w:rFonts w:cs="Arial"/>
                <w:szCs w:val="19"/>
                <w:lang w:val="en-US"/>
              </w:rPr>
              <w:t xml:space="preserve"> in</w:t>
            </w:r>
            <w:r w:rsidRPr="00A741C3">
              <w:rPr>
                <w:rFonts w:cs="Arial"/>
                <w:szCs w:val="19"/>
                <w:lang w:val="en-US"/>
              </w:rPr>
              <w:t xml:space="preserve"> adults and children with a body weight </w:t>
            </w:r>
            <w:r>
              <w:rPr>
                <w:rFonts w:cs="Arial"/>
                <w:szCs w:val="19"/>
                <w:lang w:val="en-US"/>
              </w:rPr>
              <w:t>≥</w:t>
            </w:r>
            <w:r w:rsidRPr="00A741C3">
              <w:rPr>
                <w:rFonts w:cs="Arial"/>
                <w:szCs w:val="19"/>
                <w:lang w:val="en-US"/>
              </w:rPr>
              <w:t xml:space="preserve">30kg </w:t>
            </w:r>
            <w:r w:rsidRPr="00A741C3">
              <w:rPr>
                <w:rFonts w:cs="Arial"/>
                <w:sz w:val="16"/>
                <w:szCs w:val="16"/>
                <w:lang w:val="en-US"/>
              </w:rPr>
              <w:t xml:space="preserve">[EU] </w:t>
            </w:r>
          </w:p>
          <w:p w14:paraId="3F1EF52B" w14:textId="2FDEC1A5" w:rsidR="00EF6891" w:rsidRPr="00A075A3" w:rsidRDefault="00A741C3" w:rsidP="00EF6891">
            <w:pPr>
              <w:tabs>
                <w:tab w:val="center" w:pos="3152"/>
              </w:tabs>
              <w:rPr>
                <w:rFonts w:cs="Arial"/>
                <w:szCs w:val="19"/>
                <w:lang w:val="en-US"/>
              </w:rPr>
            </w:pPr>
            <w:r w:rsidRPr="00A741C3">
              <w:rPr>
                <w:rFonts w:cs="Arial"/>
                <w:sz w:val="16"/>
                <w:szCs w:val="16"/>
                <w:lang w:val="en-US"/>
              </w:rPr>
              <w:t>[new intranasal formulation]</w:t>
            </w:r>
          </w:p>
        </w:tc>
      </w:tr>
      <w:tr w:rsidR="00EF6891" w:rsidRPr="00A075A3" w14:paraId="388B0160" w14:textId="77777777" w:rsidTr="00D6452A">
        <w:tc>
          <w:tcPr>
            <w:tcW w:w="1447" w:type="pct"/>
            <w:gridSpan w:val="2"/>
            <w:shd w:val="clear" w:color="auto" w:fill="auto"/>
            <w:tcMar>
              <w:top w:w="57" w:type="dxa"/>
              <w:bottom w:w="57" w:type="dxa"/>
            </w:tcMar>
          </w:tcPr>
          <w:p w14:paraId="02164C31" w14:textId="31C4CDE6" w:rsidR="00EF6891" w:rsidRPr="00DE06AA" w:rsidRDefault="00DE06AA" w:rsidP="00EF6891">
            <w:pPr>
              <w:rPr>
                <w:rFonts w:cs="Arial"/>
                <w:szCs w:val="19"/>
              </w:rPr>
            </w:pPr>
            <w:proofErr w:type="spellStart"/>
            <w:r>
              <w:rPr>
                <w:rFonts w:cs="Arial"/>
                <w:szCs w:val="19"/>
              </w:rPr>
              <w:t>Crizotinib</w:t>
            </w:r>
            <w:proofErr w:type="spellEnd"/>
            <w:r>
              <w:rPr>
                <w:rFonts w:cs="Arial"/>
                <w:szCs w:val="19"/>
              </w:rPr>
              <w:t xml:space="preserve"> (</w:t>
            </w:r>
            <w:proofErr w:type="spellStart"/>
            <w:r>
              <w:rPr>
                <w:rFonts w:cs="Arial"/>
                <w:i/>
                <w:iCs/>
                <w:szCs w:val="19"/>
              </w:rPr>
              <w:t>Xalkori</w:t>
            </w:r>
            <w:proofErr w:type="spellEnd"/>
            <w:r>
              <w:rPr>
                <w:rFonts w:cs="Arial"/>
                <w:szCs w:val="19"/>
              </w:rPr>
              <w:t>)</w:t>
            </w:r>
          </w:p>
        </w:tc>
        <w:tc>
          <w:tcPr>
            <w:tcW w:w="3553" w:type="pct"/>
            <w:shd w:val="clear" w:color="auto" w:fill="auto"/>
            <w:tcMar>
              <w:top w:w="57" w:type="dxa"/>
              <w:bottom w:w="57" w:type="dxa"/>
            </w:tcMar>
          </w:tcPr>
          <w:p w14:paraId="34DE142B" w14:textId="591CE910" w:rsidR="00DE06AA" w:rsidRPr="00DC0B11" w:rsidRDefault="007A1B7B" w:rsidP="00EF6891">
            <w:pPr>
              <w:tabs>
                <w:tab w:val="center" w:pos="3152"/>
              </w:tabs>
              <w:rPr>
                <w:rFonts w:cs="Arial"/>
                <w:sz w:val="16"/>
                <w:szCs w:val="16"/>
                <w:lang w:val="en-US"/>
              </w:rPr>
            </w:pPr>
            <w:r>
              <w:rPr>
                <w:rFonts w:cs="Arial"/>
                <w:szCs w:val="19"/>
                <w:lang w:val="en-US"/>
              </w:rPr>
              <w:t>Monotherapy for f</w:t>
            </w:r>
            <w:r w:rsidR="00DE06AA" w:rsidRPr="00DC0B11">
              <w:rPr>
                <w:rFonts w:cs="Arial"/>
                <w:szCs w:val="19"/>
                <w:lang w:val="en-US"/>
              </w:rPr>
              <w:t>irst</w:t>
            </w:r>
            <w:r w:rsidR="00DE06AA" w:rsidRPr="00DC0B11">
              <w:rPr>
                <w:rFonts w:ascii="Cambria Math" w:hAnsi="Cambria Math" w:cs="Cambria Math"/>
                <w:szCs w:val="19"/>
                <w:lang w:val="en-US"/>
              </w:rPr>
              <w:t>‑</w:t>
            </w:r>
            <w:r w:rsidR="00DE06AA" w:rsidRPr="00DC0B11">
              <w:rPr>
                <w:rFonts w:cs="Arial"/>
                <w:szCs w:val="19"/>
                <w:lang w:val="en-US"/>
              </w:rPr>
              <w:t>line treatment of adults with anaplastic lymphoma kinase (ALK)</w:t>
            </w:r>
            <w:r w:rsidR="00DE06AA" w:rsidRPr="00DC0B11">
              <w:rPr>
                <w:rFonts w:ascii="Cambria Math" w:hAnsi="Cambria Math" w:cs="Cambria Math"/>
                <w:szCs w:val="19"/>
                <w:lang w:val="en-US"/>
              </w:rPr>
              <w:t>‑</w:t>
            </w:r>
            <w:r w:rsidR="00DE06AA" w:rsidRPr="00DC0B11">
              <w:rPr>
                <w:rFonts w:cs="Arial"/>
                <w:szCs w:val="19"/>
                <w:lang w:val="en-US"/>
              </w:rPr>
              <w:t>positive advanced non</w:t>
            </w:r>
            <w:r w:rsidR="00DE06AA" w:rsidRPr="00DC0B11">
              <w:rPr>
                <w:rFonts w:ascii="Cambria Math" w:hAnsi="Cambria Math" w:cs="Cambria Math"/>
                <w:szCs w:val="19"/>
                <w:lang w:val="en-US"/>
              </w:rPr>
              <w:t>‑</w:t>
            </w:r>
            <w:r w:rsidR="00DE06AA" w:rsidRPr="00DC0B11">
              <w:rPr>
                <w:rFonts w:cs="Arial"/>
                <w:szCs w:val="19"/>
                <w:lang w:val="en-US"/>
              </w:rPr>
              <w:t>small cell lung cancer (NSCLC</w:t>
            </w:r>
            <w:r>
              <w:rPr>
                <w:rFonts w:cs="Arial"/>
                <w:szCs w:val="19"/>
                <w:lang w:val="en-US"/>
              </w:rPr>
              <w:t>)</w:t>
            </w:r>
            <w:r w:rsidR="00DE06AA" w:rsidRPr="00DC0B11">
              <w:rPr>
                <w:rFonts w:cs="Arial"/>
                <w:szCs w:val="19"/>
                <w:lang w:val="en-US"/>
              </w:rPr>
              <w:t>, treatment of adults with previously treated ALK</w:t>
            </w:r>
            <w:r w:rsidR="00DE06AA" w:rsidRPr="00DC0B11">
              <w:rPr>
                <w:rFonts w:ascii="Cambria Math" w:hAnsi="Cambria Math" w:cs="Cambria Math"/>
                <w:szCs w:val="19"/>
                <w:lang w:val="en-US"/>
              </w:rPr>
              <w:t>‑</w:t>
            </w:r>
            <w:r w:rsidR="00DE06AA" w:rsidRPr="00DC0B11">
              <w:rPr>
                <w:rFonts w:cs="Arial"/>
                <w:szCs w:val="19"/>
                <w:lang w:val="en-US"/>
              </w:rPr>
              <w:t>positive advanced NSCLC; treatment of adults with ROS1</w:t>
            </w:r>
            <w:r w:rsidR="00DE06AA" w:rsidRPr="00DC0B11">
              <w:rPr>
                <w:rFonts w:ascii="Cambria Math" w:hAnsi="Cambria Math" w:cs="Cambria Math"/>
                <w:szCs w:val="19"/>
                <w:lang w:val="en-US"/>
              </w:rPr>
              <w:t>‑</w:t>
            </w:r>
            <w:r w:rsidR="00DE06AA" w:rsidRPr="00DC0B11">
              <w:rPr>
                <w:rFonts w:cs="Arial"/>
                <w:szCs w:val="19"/>
                <w:lang w:val="en-US"/>
              </w:rPr>
              <w:t>positive advanced NSCLC; treatment of paediatric patients (aged ≥1 to 17 years) with relapsed or refractory systemic ALK</w:t>
            </w:r>
            <w:r w:rsidR="00DE06AA" w:rsidRPr="00DC0B11">
              <w:rPr>
                <w:rFonts w:ascii="Cambria Math" w:hAnsi="Cambria Math" w:cs="Cambria Math"/>
                <w:szCs w:val="19"/>
                <w:lang w:val="en-US"/>
              </w:rPr>
              <w:t>‑</w:t>
            </w:r>
            <w:r w:rsidR="00DE06AA" w:rsidRPr="00DC0B11">
              <w:rPr>
                <w:rFonts w:cs="Arial"/>
                <w:szCs w:val="19"/>
                <w:lang w:val="en-US"/>
              </w:rPr>
              <w:t>positive anaplastic large cell lymphoma (ALCL); treatment of paediatric patients (age ≥1 to 17 years) with recurrent or refractory ALK</w:t>
            </w:r>
            <w:r w:rsidR="00DE06AA" w:rsidRPr="00DC0B11">
              <w:rPr>
                <w:rFonts w:ascii="Cambria Math" w:hAnsi="Cambria Math" w:cs="Cambria Math"/>
                <w:szCs w:val="19"/>
                <w:lang w:val="en-US"/>
              </w:rPr>
              <w:t>‑</w:t>
            </w:r>
            <w:r w:rsidR="00DE06AA" w:rsidRPr="00DC0B11">
              <w:rPr>
                <w:rFonts w:cs="Arial"/>
                <w:szCs w:val="19"/>
                <w:lang w:val="en-US"/>
              </w:rPr>
              <w:t xml:space="preserve">positive unresectable inflammatory </w:t>
            </w:r>
            <w:proofErr w:type="spellStart"/>
            <w:r w:rsidR="00DE06AA" w:rsidRPr="00DC0B11">
              <w:rPr>
                <w:rFonts w:cs="Arial"/>
                <w:szCs w:val="19"/>
                <w:lang w:val="en-US"/>
              </w:rPr>
              <w:t>myofibroblastic</w:t>
            </w:r>
            <w:proofErr w:type="spellEnd"/>
            <w:r w:rsidR="00DE06AA" w:rsidRPr="00DC0B11">
              <w:rPr>
                <w:rFonts w:cs="Arial"/>
                <w:szCs w:val="19"/>
                <w:lang w:val="en-US"/>
              </w:rPr>
              <w:t xml:space="preserve"> </w:t>
            </w:r>
            <w:proofErr w:type="spellStart"/>
            <w:r w:rsidR="00DE06AA" w:rsidRPr="00DC0B11">
              <w:rPr>
                <w:rFonts w:cs="Arial"/>
                <w:szCs w:val="19"/>
                <w:lang w:val="en-US"/>
              </w:rPr>
              <w:t>tumour</w:t>
            </w:r>
            <w:proofErr w:type="spellEnd"/>
            <w:r w:rsidR="00DE06AA" w:rsidRPr="00DC0B11">
              <w:rPr>
                <w:rFonts w:cs="Arial"/>
                <w:szCs w:val="19"/>
                <w:lang w:val="en-US"/>
              </w:rPr>
              <w:t xml:space="preserve"> (IMT) </w:t>
            </w:r>
            <w:r w:rsidR="00DE06AA" w:rsidRPr="00DC0B11">
              <w:rPr>
                <w:rFonts w:cs="Arial"/>
                <w:sz w:val="16"/>
                <w:szCs w:val="16"/>
                <w:lang w:val="en-US"/>
              </w:rPr>
              <w:t xml:space="preserve">[EU] </w:t>
            </w:r>
          </w:p>
          <w:p w14:paraId="2C75A6C1" w14:textId="10CD73BF" w:rsidR="00EF6891" w:rsidRPr="00A075A3" w:rsidRDefault="00DE06AA" w:rsidP="00EF6891">
            <w:pPr>
              <w:tabs>
                <w:tab w:val="center" w:pos="3152"/>
              </w:tabs>
              <w:rPr>
                <w:rFonts w:cs="Arial"/>
                <w:szCs w:val="19"/>
                <w:lang w:val="en-US"/>
              </w:rPr>
            </w:pPr>
            <w:r w:rsidRPr="00DC0B11">
              <w:rPr>
                <w:rFonts w:cs="Arial"/>
                <w:sz w:val="16"/>
                <w:szCs w:val="16"/>
                <w:lang w:val="en-US"/>
              </w:rPr>
              <w:t>[licence change from use only in children aged ≥6 years with ALCL and IMT]</w:t>
            </w:r>
          </w:p>
        </w:tc>
      </w:tr>
      <w:tr w:rsidR="00EF6891" w14:paraId="071A8984" w14:textId="77777777" w:rsidTr="00D6452A">
        <w:tc>
          <w:tcPr>
            <w:tcW w:w="1447" w:type="pct"/>
            <w:gridSpan w:val="2"/>
            <w:shd w:val="clear" w:color="auto" w:fill="auto"/>
            <w:tcMar>
              <w:top w:w="57" w:type="dxa"/>
              <w:bottom w:w="57" w:type="dxa"/>
            </w:tcMar>
          </w:tcPr>
          <w:p w14:paraId="47C08063" w14:textId="315CBBCD" w:rsidR="00EF6891" w:rsidRPr="009919B4" w:rsidRDefault="009919B4" w:rsidP="00EF6891">
            <w:pPr>
              <w:rPr>
                <w:rFonts w:cs="Arial"/>
                <w:szCs w:val="19"/>
              </w:rPr>
            </w:pPr>
            <w:proofErr w:type="spellStart"/>
            <w:r>
              <w:rPr>
                <w:rFonts w:cs="Arial"/>
                <w:szCs w:val="19"/>
              </w:rPr>
              <w:t>Crovalimab</w:t>
            </w:r>
            <w:proofErr w:type="spellEnd"/>
            <w:r>
              <w:rPr>
                <w:rFonts w:cs="Arial"/>
                <w:szCs w:val="19"/>
              </w:rPr>
              <w:t xml:space="preserve"> (</w:t>
            </w:r>
            <w:proofErr w:type="spellStart"/>
            <w:r>
              <w:rPr>
                <w:rFonts w:cs="Arial"/>
                <w:i/>
                <w:iCs/>
                <w:szCs w:val="19"/>
              </w:rPr>
              <w:t>Pia</w:t>
            </w:r>
            <w:r w:rsidR="00B753EA">
              <w:rPr>
                <w:rFonts w:cs="Arial"/>
                <w:i/>
                <w:iCs/>
                <w:szCs w:val="19"/>
              </w:rPr>
              <w:t>S</w:t>
            </w:r>
            <w:r>
              <w:rPr>
                <w:rFonts w:cs="Arial"/>
                <w:i/>
                <w:iCs/>
                <w:szCs w:val="19"/>
              </w:rPr>
              <w:t>ky</w:t>
            </w:r>
            <w:proofErr w:type="spellEnd"/>
            <w:r>
              <w:rPr>
                <w:rFonts w:cs="Arial"/>
                <w:szCs w:val="19"/>
              </w:rPr>
              <w:t>)</w:t>
            </w:r>
          </w:p>
        </w:tc>
        <w:tc>
          <w:tcPr>
            <w:tcW w:w="3553" w:type="pct"/>
            <w:shd w:val="clear" w:color="auto" w:fill="auto"/>
            <w:tcMar>
              <w:top w:w="57" w:type="dxa"/>
              <w:bottom w:w="57" w:type="dxa"/>
            </w:tcMar>
          </w:tcPr>
          <w:p w14:paraId="3F0A3EDD" w14:textId="7BE724F9" w:rsidR="00EF6891" w:rsidRDefault="009919B4" w:rsidP="00EF6891">
            <w:pPr>
              <w:tabs>
                <w:tab w:val="center" w:pos="3152"/>
              </w:tabs>
              <w:rPr>
                <w:rFonts w:cs="Arial"/>
                <w:szCs w:val="19"/>
                <w:lang w:val="en-US"/>
              </w:rPr>
            </w:pPr>
            <w:r w:rsidRPr="009919B4">
              <w:rPr>
                <w:rFonts w:cs="Arial"/>
                <w:szCs w:val="19"/>
                <w:lang w:val="en-US"/>
              </w:rPr>
              <w:t xml:space="preserve">Use as monotherapy for the treatment of adult and paediatric patients </w:t>
            </w:r>
            <w:r>
              <w:rPr>
                <w:rFonts w:cs="Arial"/>
                <w:szCs w:val="19"/>
                <w:lang w:val="en-US"/>
              </w:rPr>
              <w:t>aged ≥</w:t>
            </w:r>
            <w:r w:rsidRPr="009919B4">
              <w:rPr>
                <w:rFonts w:cs="Arial"/>
                <w:szCs w:val="19"/>
                <w:lang w:val="en-US"/>
              </w:rPr>
              <w:t xml:space="preserve">12 years with a weight </w:t>
            </w:r>
            <w:r>
              <w:rPr>
                <w:rFonts w:cs="Arial"/>
                <w:szCs w:val="19"/>
                <w:lang w:val="en-US"/>
              </w:rPr>
              <w:t>≥</w:t>
            </w:r>
            <w:r w:rsidRPr="009919B4">
              <w:rPr>
                <w:rFonts w:cs="Arial"/>
                <w:szCs w:val="19"/>
                <w:lang w:val="en-US"/>
              </w:rPr>
              <w:t>40kg with paroxysmal nocturnal haemoglobinuria, in patients with haemolysis with clinical symptom(s) indicative of high disease activity, and in patients who are clinically stable after having been treated with a complement component 5 inhibitor for at least the past 6 months</w:t>
            </w:r>
            <w:r>
              <w:rPr>
                <w:rFonts w:cs="Arial"/>
                <w:szCs w:val="19"/>
                <w:lang w:val="en-US"/>
              </w:rPr>
              <w:t xml:space="preserve"> </w:t>
            </w:r>
            <w:r w:rsidRPr="009919B4">
              <w:rPr>
                <w:rFonts w:cs="Arial"/>
                <w:sz w:val="18"/>
                <w:szCs w:val="18"/>
                <w:lang w:val="en-US"/>
              </w:rPr>
              <w:t>[EU]</w:t>
            </w:r>
          </w:p>
        </w:tc>
      </w:tr>
      <w:tr w:rsidR="00180269" w14:paraId="4797FE92" w14:textId="77777777" w:rsidTr="00D6452A">
        <w:tc>
          <w:tcPr>
            <w:tcW w:w="1447" w:type="pct"/>
            <w:gridSpan w:val="2"/>
            <w:shd w:val="clear" w:color="auto" w:fill="auto"/>
            <w:tcMar>
              <w:top w:w="57" w:type="dxa"/>
              <w:bottom w:w="57" w:type="dxa"/>
            </w:tcMar>
          </w:tcPr>
          <w:p w14:paraId="5D6F1006" w14:textId="0210A3AF" w:rsidR="00180269" w:rsidRDefault="00180269" w:rsidP="00180269">
            <w:pPr>
              <w:rPr>
                <w:rFonts w:cs="Arial"/>
                <w:szCs w:val="19"/>
              </w:rPr>
            </w:pPr>
            <w:r>
              <w:rPr>
                <w:rFonts w:cs="Arial"/>
                <w:szCs w:val="19"/>
              </w:rPr>
              <w:t>Durvalumab (</w:t>
            </w:r>
            <w:r>
              <w:rPr>
                <w:rFonts w:cs="Arial"/>
                <w:i/>
                <w:iCs/>
                <w:szCs w:val="19"/>
              </w:rPr>
              <w:t>Imfinzi</w:t>
            </w:r>
            <w:r>
              <w:rPr>
                <w:rFonts w:cs="Arial"/>
                <w:szCs w:val="19"/>
              </w:rPr>
              <w:t>)</w:t>
            </w:r>
          </w:p>
        </w:tc>
        <w:tc>
          <w:tcPr>
            <w:tcW w:w="3553" w:type="pct"/>
            <w:shd w:val="clear" w:color="auto" w:fill="auto"/>
            <w:tcMar>
              <w:top w:w="57" w:type="dxa"/>
              <w:bottom w:w="57" w:type="dxa"/>
            </w:tcMar>
          </w:tcPr>
          <w:p w14:paraId="08C6A441" w14:textId="53640FAB" w:rsidR="00180269" w:rsidRPr="009919B4" w:rsidRDefault="00180269" w:rsidP="00180269">
            <w:pPr>
              <w:tabs>
                <w:tab w:val="center" w:pos="3152"/>
              </w:tabs>
              <w:rPr>
                <w:rFonts w:cs="Arial"/>
                <w:szCs w:val="19"/>
                <w:lang w:val="en-US"/>
              </w:rPr>
            </w:pPr>
            <w:r w:rsidRPr="0073112B">
              <w:rPr>
                <w:rFonts w:cs="Arial"/>
                <w:szCs w:val="19"/>
                <w:lang w:val="en-US"/>
              </w:rPr>
              <w:t xml:space="preserve">Use in combination with carboplatin and paclitaxel for the first-line treatment of adults with primary advanced or recurrent endometrial cancer​ who are candidates for systemic therapy, followed by maintenance treatment with </w:t>
            </w:r>
            <w:r w:rsidRPr="0073112B">
              <w:rPr>
                <w:rFonts w:cs="Arial"/>
                <w:i/>
                <w:iCs/>
                <w:szCs w:val="19"/>
                <w:lang w:val="en-US"/>
              </w:rPr>
              <w:t>Imfinzi</w:t>
            </w:r>
            <w:r w:rsidRPr="0073112B">
              <w:rPr>
                <w:rFonts w:cs="Arial"/>
                <w:szCs w:val="19"/>
                <w:lang w:val="en-US"/>
              </w:rPr>
              <w:t xml:space="preserve"> as monotherapy in endometrial cancer that is mismatch repair deficient, or in combination with </w:t>
            </w:r>
            <w:proofErr w:type="spellStart"/>
            <w:r w:rsidRPr="0073112B">
              <w:rPr>
                <w:rFonts w:cs="Arial"/>
                <w:szCs w:val="19"/>
                <w:lang w:val="en-US"/>
              </w:rPr>
              <w:t>olaparib</w:t>
            </w:r>
            <w:proofErr w:type="spellEnd"/>
            <w:r w:rsidRPr="0073112B">
              <w:rPr>
                <w:rFonts w:cs="Arial"/>
                <w:szCs w:val="19"/>
                <w:lang w:val="en-US"/>
              </w:rPr>
              <w:t xml:space="preserve"> in endometrial cancer that is mismatch repair proficient </w:t>
            </w:r>
            <w:r w:rsidRPr="0073112B">
              <w:rPr>
                <w:rFonts w:cs="Arial"/>
                <w:sz w:val="16"/>
                <w:szCs w:val="16"/>
                <w:lang w:val="en-US"/>
              </w:rPr>
              <w:t>[EU] [new indication]</w:t>
            </w:r>
          </w:p>
        </w:tc>
      </w:tr>
      <w:tr w:rsidR="00180269" w14:paraId="27250B69" w14:textId="77777777" w:rsidTr="00D6452A">
        <w:tc>
          <w:tcPr>
            <w:tcW w:w="1447" w:type="pct"/>
            <w:gridSpan w:val="2"/>
            <w:shd w:val="clear" w:color="auto" w:fill="auto"/>
            <w:tcMar>
              <w:top w:w="57" w:type="dxa"/>
              <w:bottom w:w="57" w:type="dxa"/>
            </w:tcMar>
          </w:tcPr>
          <w:p w14:paraId="2D0E0048" w14:textId="40B9FB93" w:rsidR="00180269" w:rsidRDefault="00180269" w:rsidP="00180269">
            <w:pPr>
              <w:rPr>
                <w:rFonts w:cs="Arial"/>
                <w:szCs w:val="19"/>
              </w:rPr>
            </w:pPr>
            <w:proofErr w:type="spellStart"/>
            <w:r>
              <w:rPr>
                <w:rFonts w:cs="Arial"/>
                <w:szCs w:val="19"/>
              </w:rPr>
              <w:t>Epcoritamab</w:t>
            </w:r>
            <w:proofErr w:type="spellEnd"/>
            <w:r>
              <w:rPr>
                <w:rFonts w:cs="Arial"/>
                <w:szCs w:val="19"/>
              </w:rPr>
              <w:t xml:space="preserve"> (</w:t>
            </w:r>
            <w:proofErr w:type="spellStart"/>
            <w:r>
              <w:rPr>
                <w:rFonts w:cs="Arial"/>
                <w:i/>
                <w:iCs/>
                <w:szCs w:val="19"/>
              </w:rPr>
              <w:t>Tepkinly</w:t>
            </w:r>
            <w:proofErr w:type="spellEnd"/>
            <w:r>
              <w:rPr>
                <w:rFonts w:cs="Arial"/>
                <w:szCs w:val="19"/>
              </w:rPr>
              <w:t>)</w:t>
            </w:r>
          </w:p>
        </w:tc>
        <w:tc>
          <w:tcPr>
            <w:tcW w:w="3553" w:type="pct"/>
            <w:shd w:val="clear" w:color="auto" w:fill="auto"/>
            <w:tcMar>
              <w:top w:w="57" w:type="dxa"/>
              <w:bottom w:w="57" w:type="dxa"/>
            </w:tcMar>
          </w:tcPr>
          <w:p w14:paraId="0D2D8A73" w14:textId="39F508D3" w:rsidR="00180269" w:rsidRPr="009919B4" w:rsidRDefault="00180269" w:rsidP="00180269">
            <w:pPr>
              <w:tabs>
                <w:tab w:val="center" w:pos="3152"/>
              </w:tabs>
              <w:rPr>
                <w:rFonts w:cs="Arial"/>
                <w:szCs w:val="19"/>
                <w:lang w:val="en-US"/>
              </w:rPr>
            </w:pPr>
            <w:r w:rsidRPr="000C05FF">
              <w:rPr>
                <w:rFonts w:cs="Arial"/>
                <w:szCs w:val="19"/>
                <w:lang w:val="en-US"/>
              </w:rPr>
              <w:t>Use as monotherapy for the treatment of adults with relapsed or refractory follicular lymphoma after two or more lines of systemic therapy</w:t>
            </w:r>
            <w:r>
              <w:rPr>
                <w:rFonts w:cs="Arial"/>
                <w:szCs w:val="19"/>
                <w:lang w:val="en-US"/>
              </w:rPr>
              <w:t xml:space="preserve"> </w:t>
            </w:r>
            <w:r w:rsidRPr="0073112B">
              <w:rPr>
                <w:rFonts w:cs="Arial"/>
                <w:sz w:val="16"/>
                <w:szCs w:val="16"/>
                <w:lang w:val="en-US"/>
              </w:rPr>
              <w:t>[EU] [new indication]</w:t>
            </w:r>
          </w:p>
        </w:tc>
      </w:tr>
      <w:tr w:rsidR="00180269" w14:paraId="52B3EA0E" w14:textId="77777777" w:rsidTr="00D6452A">
        <w:tc>
          <w:tcPr>
            <w:tcW w:w="1447" w:type="pct"/>
            <w:gridSpan w:val="2"/>
            <w:shd w:val="clear" w:color="auto" w:fill="auto"/>
            <w:tcMar>
              <w:top w:w="57" w:type="dxa"/>
              <w:bottom w:w="57" w:type="dxa"/>
            </w:tcMar>
          </w:tcPr>
          <w:p w14:paraId="5333865F" w14:textId="08605901" w:rsidR="00180269" w:rsidRDefault="00180269" w:rsidP="00180269">
            <w:pPr>
              <w:rPr>
                <w:rFonts w:cs="Arial"/>
                <w:szCs w:val="19"/>
              </w:rPr>
            </w:pPr>
            <w:r w:rsidRPr="006F0722">
              <w:rPr>
                <w:rFonts w:cs="Arial"/>
                <w:szCs w:val="19"/>
              </w:rPr>
              <w:t>Erdafitinib</w:t>
            </w:r>
            <w:r>
              <w:rPr>
                <w:rFonts w:cs="Arial"/>
                <w:szCs w:val="19"/>
              </w:rPr>
              <w:t xml:space="preserve"> (</w:t>
            </w:r>
            <w:proofErr w:type="spellStart"/>
            <w:r w:rsidRPr="006F0722">
              <w:rPr>
                <w:rFonts w:cs="Arial"/>
                <w:i/>
                <w:iCs/>
                <w:szCs w:val="19"/>
              </w:rPr>
              <w:t>Balversa</w:t>
            </w:r>
            <w:proofErr w:type="spellEnd"/>
            <w:r>
              <w:rPr>
                <w:rFonts w:cs="Arial"/>
                <w:szCs w:val="19"/>
              </w:rPr>
              <w:t>)</w:t>
            </w:r>
          </w:p>
        </w:tc>
        <w:tc>
          <w:tcPr>
            <w:tcW w:w="3553" w:type="pct"/>
            <w:shd w:val="clear" w:color="auto" w:fill="auto"/>
            <w:tcMar>
              <w:top w:w="57" w:type="dxa"/>
              <w:bottom w:w="57" w:type="dxa"/>
            </w:tcMar>
          </w:tcPr>
          <w:p w14:paraId="7AB6D26F" w14:textId="73432060" w:rsidR="00180269" w:rsidRPr="009919B4" w:rsidRDefault="00180269" w:rsidP="00180269">
            <w:pPr>
              <w:tabs>
                <w:tab w:val="center" w:pos="3152"/>
              </w:tabs>
              <w:rPr>
                <w:rFonts w:cs="Arial"/>
                <w:szCs w:val="19"/>
                <w:lang w:val="en-US"/>
              </w:rPr>
            </w:pPr>
            <w:r w:rsidRPr="006F0722">
              <w:rPr>
                <w:rFonts w:cs="Arial"/>
                <w:szCs w:val="19"/>
                <w:lang w:val="en-US"/>
              </w:rPr>
              <w:t>Use as monotherapy for the treatment of adults with unresectable or metastatic urothelial carcinoma, harbouring susceptible FGFR3 genetic alterations who have previously received at least one line of therapy containing a PD-1 or PD-L1 inhibitor in the unresectable or metastatic treatment setting</w:t>
            </w:r>
            <w:r>
              <w:rPr>
                <w:rFonts w:cs="Arial"/>
                <w:szCs w:val="19"/>
                <w:lang w:val="en-US"/>
              </w:rPr>
              <w:t xml:space="preserve"> </w:t>
            </w:r>
            <w:r w:rsidRPr="006F0722">
              <w:rPr>
                <w:rFonts w:cs="Arial"/>
                <w:sz w:val="16"/>
                <w:szCs w:val="16"/>
                <w:lang w:val="en-US"/>
              </w:rPr>
              <w:t>[EU]</w:t>
            </w:r>
          </w:p>
        </w:tc>
      </w:tr>
      <w:tr w:rsidR="00180269" w14:paraId="527900AE" w14:textId="77777777" w:rsidTr="00D6452A">
        <w:tc>
          <w:tcPr>
            <w:tcW w:w="1447" w:type="pct"/>
            <w:gridSpan w:val="2"/>
            <w:shd w:val="clear" w:color="auto" w:fill="auto"/>
            <w:tcMar>
              <w:top w:w="57" w:type="dxa"/>
              <w:bottom w:w="57" w:type="dxa"/>
            </w:tcMar>
          </w:tcPr>
          <w:p w14:paraId="3B75CF54" w14:textId="713DF8BC" w:rsidR="00180269" w:rsidRDefault="00180269" w:rsidP="00180269">
            <w:pPr>
              <w:rPr>
                <w:rFonts w:cs="Arial"/>
                <w:szCs w:val="19"/>
              </w:rPr>
            </w:pPr>
            <w:proofErr w:type="spellStart"/>
            <w:r>
              <w:rPr>
                <w:rFonts w:cs="Arial"/>
                <w:szCs w:val="19"/>
              </w:rPr>
              <w:t>Faricimab</w:t>
            </w:r>
            <w:proofErr w:type="spellEnd"/>
            <w:r>
              <w:rPr>
                <w:rFonts w:cs="Arial"/>
                <w:szCs w:val="19"/>
              </w:rPr>
              <w:t xml:space="preserve"> (</w:t>
            </w:r>
            <w:proofErr w:type="spellStart"/>
            <w:r>
              <w:rPr>
                <w:rFonts w:cs="Arial"/>
                <w:i/>
                <w:iCs/>
                <w:szCs w:val="19"/>
              </w:rPr>
              <w:t>Vabysmo</w:t>
            </w:r>
            <w:proofErr w:type="spellEnd"/>
            <w:r>
              <w:rPr>
                <w:rFonts w:cs="Arial"/>
                <w:szCs w:val="19"/>
              </w:rPr>
              <w:t>)</w:t>
            </w:r>
          </w:p>
        </w:tc>
        <w:tc>
          <w:tcPr>
            <w:tcW w:w="3553" w:type="pct"/>
            <w:shd w:val="clear" w:color="auto" w:fill="auto"/>
            <w:tcMar>
              <w:top w:w="57" w:type="dxa"/>
              <w:bottom w:w="57" w:type="dxa"/>
            </w:tcMar>
          </w:tcPr>
          <w:p w14:paraId="717C39DB" w14:textId="77777777" w:rsidR="00180269" w:rsidRDefault="00180269" w:rsidP="00180269">
            <w:pPr>
              <w:tabs>
                <w:tab w:val="center" w:pos="3152"/>
              </w:tabs>
              <w:rPr>
                <w:rFonts w:cs="Arial"/>
                <w:sz w:val="16"/>
                <w:szCs w:val="16"/>
                <w:lang w:val="en-US"/>
              </w:rPr>
            </w:pPr>
            <w:r>
              <w:rPr>
                <w:rFonts w:cs="Arial"/>
                <w:szCs w:val="19"/>
                <w:lang w:val="en-US"/>
              </w:rPr>
              <w:t>T</w:t>
            </w:r>
            <w:r w:rsidRPr="00594D05">
              <w:rPr>
                <w:rFonts w:cs="Arial"/>
                <w:szCs w:val="19"/>
                <w:lang w:val="en-US"/>
              </w:rPr>
              <w:t>reatment of adults with neovascular (wet) age-related macular degeneration, visual impairment due to diabetic macular oedema, and visual impairment due to macular oedema secondary to retinal vein occlusion (branch RVO or central RVO)</w:t>
            </w:r>
            <w:r>
              <w:rPr>
                <w:rFonts w:cs="Arial"/>
                <w:szCs w:val="19"/>
                <w:lang w:val="en-US"/>
              </w:rPr>
              <w:t xml:space="preserve"> </w:t>
            </w:r>
            <w:r w:rsidRPr="00594D05">
              <w:rPr>
                <w:rFonts w:cs="Arial"/>
                <w:sz w:val="16"/>
                <w:szCs w:val="16"/>
                <w:lang w:val="en-US"/>
              </w:rPr>
              <w:t xml:space="preserve">[EU] </w:t>
            </w:r>
          </w:p>
          <w:p w14:paraId="319F9738" w14:textId="45C4869C" w:rsidR="00180269" w:rsidRPr="009919B4" w:rsidRDefault="00180269" w:rsidP="00180269">
            <w:pPr>
              <w:tabs>
                <w:tab w:val="center" w:pos="3152"/>
              </w:tabs>
              <w:rPr>
                <w:rFonts w:cs="Arial"/>
                <w:szCs w:val="19"/>
                <w:lang w:val="en-US"/>
              </w:rPr>
            </w:pPr>
            <w:r w:rsidRPr="00594D05">
              <w:rPr>
                <w:rFonts w:cs="Arial"/>
                <w:sz w:val="16"/>
                <w:szCs w:val="16"/>
                <w:lang w:val="en-US"/>
              </w:rPr>
              <w:t>[licence change to include treatment of visual impairment due to macular oedema secondary to retinal vein occlusion]</w:t>
            </w:r>
          </w:p>
        </w:tc>
      </w:tr>
      <w:tr w:rsidR="006758CB" w14:paraId="4BA8C7C7" w14:textId="77777777" w:rsidTr="00D6452A">
        <w:tc>
          <w:tcPr>
            <w:tcW w:w="1447" w:type="pct"/>
            <w:gridSpan w:val="2"/>
            <w:shd w:val="clear" w:color="auto" w:fill="auto"/>
            <w:tcMar>
              <w:top w:w="57" w:type="dxa"/>
              <w:bottom w:w="57" w:type="dxa"/>
            </w:tcMar>
          </w:tcPr>
          <w:p w14:paraId="0184F525" w14:textId="776E7CB9" w:rsidR="006758CB" w:rsidRPr="006758CB" w:rsidRDefault="006758CB" w:rsidP="00180269">
            <w:pPr>
              <w:rPr>
                <w:rFonts w:cs="Arial"/>
                <w:szCs w:val="19"/>
              </w:rPr>
            </w:pPr>
            <w:proofErr w:type="spellStart"/>
            <w:r>
              <w:rPr>
                <w:rFonts w:cs="Arial"/>
                <w:szCs w:val="19"/>
              </w:rPr>
              <w:t>Isavuconazole</w:t>
            </w:r>
            <w:proofErr w:type="spellEnd"/>
            <w:r>
              <w:rPr>
                <w:rFonts w:cs="Arial"/>
                <w:szCs w:val="19"/>
              </w:rPr>
              <w:t xml:space="preserve"> (</w:t>
            </w:r>
            <w:proofErr w:type="spellStart"/>
            <w:r>
              <w:rPr>
                <w:rFonts w:cs="Arial"/>
                <w:i/>
                <w:iCs/>
                <w:szCs w:val="19"/>
              </w:rPr>
              <w:t>Cresemba</w:t>
            </w:r>
            <w:proofErr w:type="spellEnd"/>
            <w:r>
              <w:rPr>
                <w:rFonts w:cs="Arial"/>
                <w:szCs w:val="19"/>
              </w:rPr>
              <w:t>)</w:t>
            </w:r>
          </w:p>
        </w:tc>
        <w:tc>
          <w:tcPr>
            <w:tcW w:w="3553" w:type="pct"/>
            <w:shd w:val="clear" w:color="auto" w:fill="auto"/>
            <w:tcMar>
              <w:top w:w="57" w:type="dxa"/>
              <w:bottom w:w="57" w:type="dxa"/>
            </w:tcMar>
          </w:tcPr>
          <w:p w14:paraId="64BD4263" w14:textId="1E438ACE" w:rsidR="006758CB" w:rsidRPr="009919B4" w:rsidRDefault="006758CB" w:rsidP="00180269">
            <w:pPr>
              <w:tabs>
                <w:tab w:val="center" w:pos="3152"/>
              </w:tabs>
              <w:rPr>
                <w:rFonts w:cs="Arial"/>
                <w:szCs w:val="19"/>
                <w:lang w:val="en-US"/>
              </w:rPr>
            </w:pPr>
            <w:r w:rsidRPr="006758CB">
              <w:rPr>
                <w:rFonts w:cs="Arial"/>
                <w:szCs w:val="19"/>
                <w:lang w:val="en-US"/>
              </w:rPr>
              <w:t xml:space="preserve">Use in adults and in paediatric patients </w:t>
            </w:r>
            <w:r>
              <w:rPr>
                <w:rFonts w:cs="Arial"/>
                <w:szCs w:val="19"/>
                <w:lang w:val="en-US"/>
              </w:rPr>
              <w:t>aged ≥</w:t>
            </w:r>
            <w:r w:rsidRPr="006758CB">
              <w:rPr>
                <w:rFonts w:cs="Arial"/>
                <w:szCs w:val="19"/>
                <w:lang w:val="en-US"/>
              </w:rPr>
              <w:t xml:space="preserve">6 years for the treatment of invasive aspergillosis and </w:t>
            </w:r>
            <w:proofErr w:type="spellStart"/>
            <w:r w:rsidRPr="006758CB">
              <w:rPr>
                <w:rFonts w:cs="Arial"/>
                <w:szCs w:val="19"/>
                <w:lang w:val="en-US"/>
              </w:rPr>
              <w:t>mucormycosis</w:t>
            </w:r>
            <w:proofErr w:type="spellEnd"/>
            <w:r w:rsidRPr="006758CB">
              <w:rPr>
                <w:rFonts w:cs="Arial"/>
                <w:szCs w:val="19"/>
                <w:lang w:val="en-US"/>
              </w:rPr>
              <w:t xml:space="preserve"> in patients for whom amphotericin B is inappropriate</w:t>
            </w:r>
            <w:r>
              <w:rPr>
                <w:rFonts w:cs="Arial"/>
                <w:szCs w:val="19"/>
                <w:lang w:val="en-US"/>
              </w:rPr>
              <w:t xml:space="preserve"> </w:t>
            </w:r>
            <w:r w:rsidRPr="006758CB">
              <w:rPr>
                <w:rFonts w:cs="Arial"/>
                <w:sz w:val="16"/>
                <w:szCs w:val="16"/>
                <w:lang w:val="en-US"/>
              </w:rPr>
              <w:t>[EU] [new 40mg capsule formulation intended to be used for paediatric patients]</w:t>
            </w:r>
          </w:p>
        </w:tc>
      </w:tr>
      <w:tr w:rsidR="00180269" w14:paraId="4D79FF37" w14:textId="77777777" w:rsidTr="00D6452A">
        <w:tc>
          <w:tcPr>
            <w:tcW w:w="1447" w:type="pct"/>
            <w:gridSpan w:val="2"/>
            <w:shd w:val="clear" w:color="auto" w:fill="auto"/>
            <w:tcMar>
              <w:top w:w="57" w:type="dxa"/>
              <w:bottom w:w="57" w:type="dxa"/>
            </w:tcMar>
          </w:tcPr>
          <w:p w14:paraId="071BFC0A" w14:textId="5D5339CA" w:rsidR="00180269" w:rsidRDefault="006758CB" w:rsidP="00180269">
            <w:pPr>
              <w:rPr>
                <w:rFonts w:cs="Arial"/>
                <w:szCs w:val="19"/>
              </w:rPr>
            </w:pPr>
            <w:proofErr w:type="spellStart"/>
            <w:r>
              <w:rPr>
                <w:rFonts w:cs="Arial"/>
                <w:szCs w:val="19"/>
              </w:rPr>
              <w:t>Isavuconazole</w:t>
            </w:r>
            <w:proofErr w:type="spellEnd"/>
            <w:r>
              <w:rPr>
                <w:rFonts w:cs="Arial"/>
                <w:szCs w:val="19"/>
              </w:rPr>
              <w:t xml:space="preserve"> (</w:t>
            </w:r>
            <w:proofErr w:type="spellStart"/>
            <w:r>
              <w:rPr>
                <w:rFonts w:cs="Arial"/>
                <w:i/>
                <w:iCs/>
                <w:szCs w:val="19"/>
              </w:rPr>
              <w:t>Cresemba</w:t>
            </w:r>
            <w:proofErr w:type="spellEnd"/>
            <w:r>
              <w:rPr>
                <w:rFonts w:cs="Arial"/>
                <w:szCs w:val="19"/>
              </w:rPr>
              <w:t>)</w:t>
            </w:r>
          </w:p>
        </w:tc>
        <w:tc>
          <w:tcPr>
            <w:tcW w:w="3553" w:type="pct"/>
            <w:shd w:val="clear" w:color="auto" w:fill="auto"/>
            <w:tcMar>
              <w:top w:w="57" w:type="dxa"/>
              <w:bottom w:w="57" w:type="dxa"/>
            </w:tcMar>
          </w:tcPr>
          <w:p w14:paraId="594C6F15" w14:textId="1DF0497C" w:rsidR="006758CB" w:rsidRDefault="006758CB" w:rsidP="00180269">
            <w:pPr>
              <w:tabs>
                <w:tab w:val="center" w:pos="3152"/>
              </w:tabs>
              <w:rPr>
                <w:rFonts w:cs="Arial"/>
                <w:sz w:val="16"/>
                <w:szCs w:val="16"/>
                <w:lang w:val="en-US"/>
              </w:rPr>
            </w:pPr>
            <w:r w:rsidRPr="006758CB">
              <w:rPr>
                <w:rFonts w:cs="Arial"/>
                <w:szCs w:val="19"/>
                <w:lang w:val="en-US"/>
              </w:rPr>
              <w:t xml:space="preserve">Use in patients </w:t>
            </w:r>
            <w:r w:rsidR="006430AD">
              <w:rPr>
                <w:rFonts w:cs="Arial"/>
                <w:szCs w:val="19"/>
                <w:lang w:val="en-US"/>
              </w:rPr>
              <w:t>aged ≥</w:t>
            </w:r>
            <w:r w:rsidRPr="006758CB">
              <w:rPr>
                <w:rFonts w:cs="Arial"/>
                <w:szCs w:val="19"/>
                <w:lang w:val="en-US"/>
              </w:rPr>
              <w:t xml:space="preserve">1 year for the treatment of invasive aspergillosis and </w:t>
            </w:r>
            <w:proofErr w:type="spellStart"/>
            <w:r w:rsidRPr="006758CB">
              <w:rPr>
                <w:rFonts w:cs="Arial"/>
                <w:szCs w:val="19"/>
                <w:lang w:val="en-US"/>
              </w:rPr>
              <w:t>mucormycosis</w:t>
            </w:r>
            <w:proofErr w:type="spellEnd"/>
            <w:r w:rsidRPr="006758CB">
              <w:rPr>
                <w:rFonts w:cs="Arial"/>
                <w:szCs w:val="19"/>
                <w:lang w:val="en-US"/>
              </w:rPr>
              <w:t xml:space="preserve"> in patients for whom amphotericin B is inappropriate</w:t>
            </w:r>
            <w:r>
              <w:rPr>
                <w:rFonts w:cs="Arial"/>
                <w:szCs w:val="19"/>
                <w:lang w:val="en-US"/>
              </w:rPr>
              <w:t xml:space="preserve"> </w:t>
            </w:r>
            <w:r w:rsidRPr="006758CB">
              <w:rPr>
                <w:rFonts w:cs="Arial"/>
                <w:sz w:val="16"/>
                <w:szCs w:val="16"/>
                <w:lang w:val="en-US"/>
              </w:rPr>
              <w:t xml:space="preserve">[EU] </w:t>
            </w:r>
          </w:p>
          <w:p w14:paraId="57A0C387" w14:textId="0520E060" w:rsidR="00180269" w:rsidRPr="009919B4" w:rsidRDefault="006758CB" w:rsidP="00180269">
            <w:pPr>
              <w:tabs>
                <w:tab w:val="center" w:pos="3152"/>
              </w:tabs>
              <w:rPr>
                <w:rFonts w:cs="Arial"/>
                <w:szCs w:val="19"/>
                <w:lang w:val="en-US"/>
              </w:rPr>
            </w:pPr>
            <w:r w:rsidRPr="006758CB">
              <w:rPr>
                <w:rFonts w:cs="Arial"/>
                <w:sz w:val="16"/>
                <w:szCs w:val="16"/>
                <w:lang w:val="en-US"/>
              </w:rPr>
              <w:t>[licence change for the intravenous formulation from use only in adults]</w:t>
            </w:r>
          </w:p>
        </w:tc>
      </w:tr>
      <w:tr w:rsidR="006758CB" w14:paraId="4466C448" w14:textId="77777777" w:rsidTr="00D6452A">
        <w:tc>
          <w:tcPr>
            <w:tcW w:w="1447" w:type="pct"/>
            <w:gridSpan w:val="2"/>
            <w:shd w:val="clear" w:color="auto" w:fill="auto"/>
            <w:tcMar>
              <w:top w:w="57" w:type="dxa"/>
              <w:bottom w:w="57" w:type="dxa"/>
            </w:tcMar>
          </w:tcPr>
          <w:p w14:paraId="3178EE64" w14:textId="5EEC539F" w:rsidR="006758CB" w:rsidRDefault="006758CB" w:rsidP="006758CB">
            <w:pPr>
              <w:rPr>
                <w:rFonts w:cs="Arial"/>
                <w:szCs w:val="19"/>
              </w:rPr>
            </w:pPr>
            <w:r>
              <w:rPr>
                <w:rFonts w:cs="Arial"/>
                <w:szCs w:val="19"/>
              </w:rPr>
              <w:t>Mirabegron (</w:t>
            </w:r>
            <w:proofErr w:type="spellStart"/>
            <w:r>
              <w:rPr>
                <w:rFonts w:cs="Arial"/>
                <w:i/>
                <w:iCs/>
                <w:szCs w:val="19"/>
              </w:rPr>
              <w:t>Betmiga</w:t>
            </w:r>
            <w:proofErr w:type="spellEnd"/>
            <w:r>
              <w:rPr>
                <w:rFonts w:cs="Arial"/>
                <w:szCs w:val="19"/>
              </w:rPr>
              <w:t>)</w:t>
            </w:r>
          </w:p>
        </w:tc>
        <w:tc>
          <w:tcPr>
            <w:tcW w:w="3553" w:type="pct"/>
            <w:shd w:val="clear" w:color="auto" w:fill="auto"/>
            <w:tcMar>
              <w:top w:w="57" w:type="dxa"/>
              <w:bottom w:w="57" w:type="dxa"/>
            </w:tcMar>
          </w:tcPr>
          <w:p w14:paraId="075E36BE" w14:textId="2B50F5DF" w:rsidR="006758CB" w:rsidRPr="0002092C" w:rsidRDefault="006758CB" w:rsidP="006758CB">
            <w:pPr>
              <w:tabs>
                <w:tab w:val="center" w:pos="3152"/>
              </w:tabs>
              <w:rPr>
                <w:rFonts w:cs="Arial"/>
                <w:szCs w:val="19"/>
                <w:lang w:val="en-US"/>
              </w:rPr>
            </w:pPr>
            <w:r w:rsidRPr="0002092C">
              <w:rPr>
                <w:rFonts w:cs="Arial"/>
                <w:szCs w:val="19"/>
                <w:lang w:val="en-US"/>
              </w:rPr>
              <w:t xml:space="preserve">Treatment of neurogenic detrusor overactivity in paediatric patients aged 3 to </w:t>
            </w:r>
            <w:r>
              <w:rPr>
                <w:rFonts w:cs="Arial"/>
                <w:szCs w:val="19"/>
                <w:lang w:val="en-US"/>
              </w:rPr>
              <w:t>17</w:t>
            </w:r>
            <w:r w:rsidRPr="0002092C">
              <w:rPr>
                <w:rFonts w:cs="Arial"/>
                <w:szCs w:val="19"/>
                <w:lang w:val="en-US"/>
              </w:rPr>
              <w:t xml:space="preserve"> years</w:t>
            </w:r>
            <w:r>
              <w:rPr>
                <w:rFonts w:cs="Arial"/>
                <w:szCs w:val="19"/>
                <w:lang w:val="en-US"/>
              </w:rPr>
              <w:t xml:space="preserve"> </w:t>
            </w:r>
            <w:r w:rsidRPr="0002092C">
              <w:rPr>
                <w:rFonts w:cs="Arial"/>
                <w:sz w:val="16"/>
                <w:szCs w:val="16"/>
                <w:lang w:val="en-US"/>
              </w:rPr>
              <w:t>[EU] [new indication for prolonged-release tablets and new granules for prolonged-release oral suspension formulation]</w:t>
            </w:r>
          </w:p>
        </w:tc>
      </w:tr>
      <w:tr w:rsidR="006758CB" w14:paraId="50252F45" w14:textId="77777777" w:rsidTr="00D6452A">
        <w:tc>
          <w:tcPr>
            <w:tcW w:w="1447" w:type="pct"/>
            <w:gridSpan w:val="2"/>
            <w:shd w:val="clear" w:color="auto" w:fill="auto"/>
            <w:tcMar>
              <w:top w:w="57" w:type="dxa"/>
              <w:bottom w:w="57" w:type="dxa"/>
            </w:tcMar>
          </w:tcPr>
          <w:p w14:paraId="3584CCE8" w14:textId="5BF53032" w:rsidR="006758CB" w:rsidRDefault="006758CB" w:rsidP="006758CB">
            <w:pPr>
              <w:rPr>
                <w:rFonts w:cs="Arial"/>
                <w:szCs w:val="19"/>
              </w:rPr>
            </w:pPr>
            <w:proofErr w:type="spellStart"/>
            <w:r>
              <w:rPr>
                <w:rFonts w:cs="Arial"/>
                <w:szCs w:val="19"/>
              </w:rPr>
              <w:t>Nirsevimab</w:t>
            </w:r>
            <w:proofErr w:type="spellEnd"/>
            <w:r>
              <w:rPr>
                <w:rFonts w:cs="Arial"/>
                <w:szCs w:val="19"/>
              </w:rPr>
              <w:t xml:space="preserve"> (</w:t>
            </w:r>
            <w:proofErr w:type="spellStart"/>
            <w:r w:rsidRPr="0002092C">
              <w:rPr>
                <w:rFonts w:cs="Arial"/>
                <w:i/>
                <w:iCs/>
                <w:szCs w:val="19"/>
              </w:rPr>
              <w:t>Beyfortus</w:t>
            </w:r>
            <w:proofErr w:type="spellEnd"/>
            <w:r>
              <w:rPr>
                <w:rFonts w:cs="Arial"/>
                <w:szCs w:val="19"/>
              </w:rPr>
              <w:t>)</w:t>
            </w:r>
          </w:p>
        </w:tc>
        <w:tc>
          <w:tcPr>
            <w:tcW w:w="3553" w:type="pct"/>
            <w:shd w:val="clear" w:color="auto" w:fill="auto"/>
            <w:tcMar>
              <w:top w:w="57" w:type="dxa"/>
              <w:bottom w:w="57" w:type="dxa"/>
            </w:tcMar>
          </w:tcPr>
          <w:p w14:paraId="42B5B673" w14:textId="6846D33D" w:rsidR="006758CB" w:rsidRPr="0002092C" w:rsidRDefault="006758CB" w:rsidP="006758CB">
            <w:pPr>
              <w:tabs>
                <w:tab w:val="center" w:pos="3152"/>
              </w:tabs>
              <w:rPr>
                <w:rFonts w:cs="Arial"/>
                <w:szCs w:val="19"/>
                <w:lang w:val="en-US"/>
              </w:rPr>
            </w:pPr>
            <w:r w:rsidRPr="0002092C">
              <w:rPr>
                <w:rFonts w:cs="Arial"/>
                <w:szCs w:val="19"/>
                <w:lang w:val="en-US"/>
              </w:rPr>
              <w:t>Prevention of Respiratory Syncytial Virus (RSV) lower respiratory tract disease in neonates and infants during their first RSV season, and children up to 24 months of age who remain vulnerable to severe RSV disease through their second RSV season</w:t>
            </w:r>
            <w:r>
              <w:rPr>
                <w:rFonts w:cs="Arial"/>
                <w:szCs w:val="19"/>
                <w:lang w:val="en-US"/>
              </w:rPr>
              <w:t xml:space="preserve"> </w:t>
            </w:r>
            <w:r w:rsidRPr="0002092C">
              <w:rPr>
                <w:rFonts w:cs="Arial"/>
                <w:sz w:val="16"/>
                <w:szCs w:val="16"/>
                <w:lang w:val="en-US"/>
              </w:rPr>
              <w:t>[EU] [licence change from use only in a neonate´s or an infant´s first RSV season]</w:t>
            </w:r>
          </w:p>
        </w:tc>
      </w:tr>
      <w:tr w:rsidR="006758CB" w14:paraId="70063B53" w14:textId="77777777" w:rsidTr="00D6452A">
        <w:tc>
          <w:tcPr>
            <w:tcW w:w="1447" w:type="pct"/>
            <w:gridSpan w:val="2"/>
            <w:shd w:val="clear" w:color="auto" w:fill="auto"/>
            <w:tcMar>
              <w:top w:w="57" w:type="dxa"/>
              <w:bottom w:w="57" w:type="dxa"/>
            </w:tcMar>
          </w:tcPr>
          <w:p w14:paraId="5C40AD68" w14:textId="0022CCA4" w:rsidR="006758CB" w:rsidRDefault="006758CB" w:rsidP="006758CB">
            <w:pPr>
              <w:rPr>
                <w:rFonts w:cs="Arial"/>
                <w:szCs w:val="19"/>
              </w:rPr>
            </w:pPr>
            <w:proofErr w:type="spellStart"/>
            <w:r w:rsidRPr="00DB1F49">
              <w:rPr>
                <w:rFonts w:cs="Arial"/>
                <w:szCs w:val="19"/>
              </w:rPr>
              <w:t>Odronextamab</w:t>
            </w:r>
            <w:proofErr w:type="spellEnd"/>
            <w:r>
              <w:rPr>
                <w:rFonts w:cs="Arial"/>
                <w:szCs w:val="19"/>
              </w:rPr>
              <w:t xml:space="preserve"> (</w:t>
            </w:r>
            <w:proofErr w:type="spellStart"/>
            <w:r w:rsidRPr="00DB1F49">
              <w:rPr>
                <w:rFonts w:cs="Arial"/>
                <w:i/>
                <w:iCs/>
                <w:szCs w:val="19"/>
              </w:rPr>
              <w:t>Ordspono</w:t>
            </w:r>
            <w:proofErr w:type="spellEnd"/>
            <w:r>
              <w:rPr>
                <w:rFonts w:cs="Arial"/>
                <w:szCs w:val="19"/>
              </w:rPr>
              <w:t>)</w:t>
            </w:r>
          </w:p>
        </w:tc>
        <w:tc>
          <w:tcPr>
            <w:tcW w:w="3553" w:type="pct"/>
            <w:shd w:val="clear" w:color="auto" w:fill="auto"/>
            <w:tcMar>
              <w:top w:w="57" w:type="dxa"/>
              <w:bottom w:w="57" w:type="dxa"/>
            </w:tcMar>
          </w:tcPr>
          <w:p w14:paraId="3849531C" w14:textId="52115E42" w:rsidR="006758CB" w:rsidRPr="009919B4" w:rsidRDefault="006758CB" w:rsidP="006758CB">
            <w:pPr>
              <w:tabs>
                <w:tab w:val="center" w:pos="3152"/>
              </w:tabs>
              <w:rPr>
                <w:rFonts w:cs="Arial"/>
                <w:szCs w:val="19"/>
                <w:lang w:val="en-US"/>
              </w:rPr>
            </w:pPr>
            <w:r w:rsidRPr="00DB1F49">
              <w:rPr>
                <w:rFonts w:cs="Arial"/>
                <w:szCs w:val="19"/>
                <w:lang w:val="en-US"/>
              </w:rPr>
              <w:t>Use as monotherapy for the treatment of adults with relapsed or refractory follicular lymphoma after two or more lines of systemic therapy, and as monotherapy for the treatment of adults with relapsed or refractory diffuse large B</w:t>
            </w:r>
            <w:r w:rsidRPr="00DB1F49">
              <w:rPr>
                <w:rFonts w:ascii="Cambria Math" w:hAnsi="Cambria Math" w:cs="Cambria Math"/>
                <w:szCs w:val="19"/>
                <w:lang w:val="en-US"/>
              </w:rPr>
              <w:t>‑</w:t>
            </w:r>
            <w:r w:rsidRPr="00DB1F49">
              <w:rPr>
                <w:rFonts w:cs="Arial"/>
                <w:szCs w:val="19"/>
                <w:lang w:val="en-US"/>
              </w:rPr>
              <w:t>cell lymphoma after two or more lines of systemic therapy</w:t>
            </w:r>
            <w:r>
              <w:rPr>
                <w:rFonts w:cs="Arial"/>
                <w:szCs w:val="19"/>
                <w:lang w:val="en-US"/>
              </w:rPr>
              <w:t xml:space="preserve"> </w:t>
            </w:r>
            <w:r w:rsidRPr="00DB1F49">
              <w:rPr>
                <w:rFonts w:cs="Arial"/>
                <w:sz w:val="16"/>
                <w:szCs w:val="16"/>
                <w:lang w:val="en-US"/>
              </w:rPr>
              <w:t>[EU]</w:t>
            </w:r>
          </w:p>
        </w:tc>
      </w:tr>
      <w:tr w:rsidR="006758CB" w:rsidRPr="000F19E1" w14:paraId="336BAACD" w14:textId="77777777" w:rsidTr="00D6452A">
        <w:tc>
          <w:tcPr>
            <w:tcW w:w="1447" w:type="pct"/>
            <w:gridSpan w:val="2"/>
            <w:shd w:val="clear" w:color="auto" w:fill="auto"/>
            <w:tcMar>
              <w:top w:w="0" w:type="dxa"/>
              <w:bottom w:w="0" w:type="dxa"/>
            </w:tcMar>
          </w:tcPr>
          <w:p w14:paraId="4A325ED5" w14:textId="77777777" w:rsidR="006758CB" w:rsidRPr="000F19E1" w:rsidRDefault="006758CB" w:rsidP="006758CB">
            <w:pPr>
              <w:rPr>
                <w:rFonts w:cs="Arial"/>
                <w:bCs/>
                <w:sz w:val="8"/>
                <w:szCs w:val="8"/>
              </w:rPr>
            </w:pPr>
          </w:p>
        </w:tc>
        <w:tc>
          <w:tcPr>
            <w:tcW w:w="3553" w:type="pct"/>
            <w:shd w:val="clear" w:color="auto" w:fill="auto"/>
            <w:tcMar>
              <w:top w:w="0" w:type="dxa"/>
              <w:bottom w:w="0" w:type="dxa"/>
            </w:tcMar>
          </w:tcPr>
          <w:p w14:paraId="096CF124" w14:textId="77777777" w:rsidR="006758CB" w:rsidRPr="000F19E1" w:rsidRDefault="006758CB" w:rsidP="006758CB">
            <w:pPr>
              <w:tabs>
                <w:tab w:val="center" w:pos="3152"/>
              </w:tabs>
              <w:rPr>
                <w:rFonts w:cs="Arial"/>
                <w:sz w:val="8"/>
                <w:szCs w:val="8"/>
                <w:lang w:val="en-US"/>
              </w:rPr>
            </w:pPr>
          </w:p>
        </w:tc>
      </w:tr>
      <w:tr w:rsidR="006758CB" w:rsidRPr="000F19E1" w14:paraId="73865590" w14:textId="77777777" w:rsidTr="00D6452A">
        <w:tc>
          <w:tcPr>
            <w:tcW w:w="1152" w:type="pct"/>
            <w:shd w:val="clear" w:color="auto" w:fill="DAEEF3"/>
            <w:tcMar>
              <w:top w:w="0" w:type="dxa"/>
              <w:bottom w:w="0" w:type="dxa"/>
            </w:tcMar>
          </w:tcPr>
          <w:p w14:paraId="44844134" w14:textId="77777777" w:rsidR="006758CB" w:rsidRPr="000F19E1" w:rsidRDefault="006758CB" w:rsidP="006758CB">
            <w:pPr>
              <w:rPr>
                <w:rFonts w:cs="Arial"/>
                <w:bCs/>
                <w:sz w:val="8"/>
                <w:szCs w:val="8"/>
              </w:rPr>
            </w:pPr>
          </w:p>
        </w:tc>
        <w:tc>
          <w:tcPr>
            <w:tcW w:w="3848" w:type="pct"/>
            <w:gridSpan w:val="2"/>
            <w:shd w:val="clear" w:color="auto" w:fill="DAEEF3"/>
            <w:tcMar>
              <w:top w:w="0" w:type="dxa"/>
              <w:bottom w:w="0" w:type="dxa"/>
            </w:tcMar>
          </w:tcPr>
          <w:p w14:paraId="20C653B7" w14:textId="77777777" w:rsidR="006758CB" w:rsidRPr="000F19E1" w:rsidRDefault="006758CB" w:rsidP="006758CB">
            <w:pPr>
              <w:tabs>
                <w:tab w:val="center" w:pos="3152"/>
              </w:tabs>
              <w:rPr>
                <w:rFonts w:cs="Arial"/>
                <w:sz w:val="8"/>
                <w:szCs w:val="8"/>
                <w:lang w:val="en-US"/>
              </w:rPr>
            </w:pPr>
          </w:p>
        </w:tc>
      </w:tr>
    </w:tbl>
    <w:p w14:paraId="038D7D76" w14:textId="77777777" w:rsidR="0048777D" w:rsidRDefault="0048777D"/>
    <w:p w14:paraId="6612CCFD" w14:textId="77777777" w:rsidR="0048777D" w:rsidRDefault="0048777D">
      <w:r>
        <w:br w:type="page"/>
      </w:r>
    </w:p>
    <w:p w14:paraId="7A4EFDCB" w14:textId="77777777" w:rsidR="0048777D" w:rsidRDefault="0048777D"/>
    <w:tbl>
      <w:tblPr>
        <w:tblW w:w="5170" w:type="pct"/>
        <w:tblInd w:w="-176" w:type="dxa"/>
        <w:tblLayout w:type="fixed"/>
        <w:tblLook w:val="01E0" w:firstRow="1" w:lastRow="1" w:firstColumn="1" w:lastColumn="1" w:noHBand="0" w:noVBand="0"/>
      </w:tblPr>
      <w:tblGrid>
        <w:gridCol w:w="2431"/>
        <w:gridCol w:w="428"/>
        <w:gridCol w:w="194"/>
        <w:gridCol w:w="7498"/>
      </w:tblGrid>
      <w:tr w:rsidR="0021490D" w:rsidRPr="00862949" w14:paraId="057ED8DC" w14:textId="77777777" w:rsidTr="00D6452A">
        <w:tc>
          <w:tcPr>
            <w:tcW w:w="5000" w:type="pct"/>
            <w:gridSpan w:val="4"/>
            <w:shd w:val="clear" w:color="auto" w:fill="0070C0"/>
            <w:tcMar>
              <w:top w:w="85" w:type="dxa"/>
              <w:bottom w:w="85" w:type="dxa"/>
            </w:tcMar>
            <w:vAlign w:val="bottom"/>
          </w:tcPr>
          <w:p w14:paraId="436B4690" w14:textId="77777777" w:rsidR="0021490D" w:rsidRPr="00862949" w:rsidRDefault="0021490D" w:rsidP="00D6452A">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1C3A55" w:rsidRPr="000F19E1" w14:paraId="44AD3784" w14:textId="77777777" w:rsidTr="00155BD9">
        <w:tc>
          <w:tcPr>
            <w:tcW w:w="1152" w:type="pct"/>
            <w:shd w:val="clear" w:color="auto" w:fill="DAEEF3"/>
            <w:tcMar>
              <w:top w:w="0" w:type="dxa"/>
              <w:bottom w:w="0" w:type="dxa"/>
            </w:tcMar>
          </w:tcPr>
          <w:p w14:paraId="6E521B87" w14:textId="77777777" w:rsidR="001C3A55" w:rsidRPr="000F19E1" w:rsidRDefault="001C3A55" w:rsidP="00510003">
            <w:pPr>
              <w:rPr>
                <w:rFonts w:cs="Arial"/>
                <w:bCs/>
                <w:sz w:val="8"/>
                <w:szCs w:val="8"/>
              </w:rPr>
            </w:pPr>
          </w:p>
        </w:tc>
        <w:tc>
          <w:tcPr>
            <w:tcW w:w="3848" w:type="pct"/>
            <w:gridSpan w:val="3"/>
            <w:shd w:val="clear" w:color="auto" w:fill="DAEEF3"/>
            <w:tcMar>
              <w:top w:w="0" w:type="dxa"/>
              <w:bottom w:w="0" w:type="dxa"/>
            </w:tcMar>
          </w:tcPr>
          <w:p w14:paraId="5EF6FF4E" w14:textId="77777777" w:rsidR="001C3A55" w:rsidRPr="000F19E1" w:rsidRDefault="001C3A55" w:rsidP="00510003">
            <w:pPr>
              <w:tabs>
                <w:tab w:val="center" w:pos="3152"/>
              </w:tabs>
              <w:rPr>
                <w:rFonts w:cs="Arial"/>
                <w:sz w:val="8"/>
                <w:szCs w:val="8"/>
                <w:lang w:val="en-US"/>
              </w:rPr>
            </w:pPr>
          </w:p>
        </w:tc>
      </w:tr>
      <w:tr w:rsidR="001C3A55" w:rsidRPr="00433D3E" w14:paraId="23AF531F" w14:textId="77777777" w:rsidTr="00155BD9">
        <w:tc>
          <w:tcPr>
            <w:tcW w:w="5000" w:type="pct"/>
            <w:gridSpan w:val="4"/>
            <w:shd w:val="clear" w:color="auto" w:fill="00B050"/>
            <w:tcMar>
              <w:top w:w="57" w:type="dxa"/>
              <w:bottom w:w="57" w:type="dxa"/>
            </w:tcMar>
          </w:tcPr>
          <w:p w14:paraId="4437972C" w14:textId="77777777" w:rsidR="001C3A55" w:rsidRPr="0021490D" w:rsidRDefault="001C3A55" w:rsidP="00B94311">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sidR="0048777D">
              <w:rPr>
                <w:rFonts w:cs="Arial"/>
                <w:b/>
                <w:bCs/>
                <w:i/>
                <w:iCs/>
                <w:color w:val="FFFFFF"/>
                <w:sz w:val="22"/>
                <w:szCs w:val="20"/>
                <w:lang w:val="en-US"/>
              </w:rPr>
              <w:t>UK</w:t>
            </w:r>
            <w:r w:rsidR="00B94311">
              <w:rPr>
                <w:rFonts w:cs="Arial"/>
                <w:b/>
                <w:bCs/>
                <w:i/>
                <w:iCs/>
                <w:color w:val="FFFFFF"/>
                <w:sz w:val="22"/>
                <w:szCs w:val="20"/>
                <w:lang w:val="en-US"/>
              </w:rPr>
              <w:t xml:space="preserve"> or </w:t>
            </w:r>
            <w:r w:rsidRPr="00433D3E">
              <w:rPr>
                <w:rFonts w:cs="Arial"/>
                <w:b/>
                <w:bCs/>
                <w:i/>
                <w:iCs/>
                <w:color w:val="FFFFFF"/>
                <w:sz w:val="22"/>
                <w:szCs w:val="20"/>
                <w:lang w:val="en-US"/>
              </w:rPr>
              <w:t>EU</w:t>
            </w:r>
            <w:r w:rsidR="0021490D">
              <w:rPr>
                <w:rFonts w:cs="Arial"/>
                <w:b/>
                <w:bCs/>
                <w:i/>
                <w:iCs/>
                <w:color w:val="FFFFFF"/>
                <w:sz w:val="22"/>
                <w:szCs w:val="20"/>
                <w:lang w:val="en-US"/>
              </w:rPr>
              <w:t xml:space="preserve"> </w:t>
            </w:r>
            <w:r w:rsidR="0021490D" w:rsidRPr="0021490D">
              <w:rPr>
                <w:rFonts w:cs="Arial"/>
                <w:b/>
                <w:bCs/>
                <w:color w:val="FFFFFF"/>
                <w:sz w:val="16"/>
                <w:szCs w:val="14"/>
                <w:lang w:val="en-US"/>
              </w:rPr>
              <w:t>(continued)</w:t>
            </w:r>
          </w:p>
        </w:tc>
      </w:tr>
      <w:tr w:rsidR="006758CB" w14:paraId="071DCA9E" w14:textId="77777777" w:rsidTr="00EA4E49">
        <w:tc>
          <w:tcPr>
            <w:tcW w:w="1447" w:type="pct"/>
            <w:gridSpan w:val="3"/>
            <w:shd w:val="clear" w:color="auto" w:fill="auto"/>
            <w:tcMar>
              <w:top w:w="57" w:type="dxa"/>
              <w:bottom w:w="57" w:type="dxa"/>
            </w:tcMar>
          </w:tcPr>
          <w:p w14:paraId="3455CB24" w14:textId="7B0F9486" w:rsidR="006758CB" w:rsidRPr="004909D2" w:rsidRDefault="006758CB" w:rsidP="006758CB">
            <w:pPr>
              <w:rPr>
                <w:rFonts w:cs="Arial"/>
                <w:szCs w:val="19"/>
              </w:rPr>
            </w:pPr>
            <w:r>
              <w:rPr>
                <w:rFonts w:cs="Arial"/>
                <w:szCs w:val="19"/>
              </w:rPr>
              <w:t>Olaparib (</w:t>
            </w:r>
            <w:r>
              <w:rPr>
                <w:rFonts w:cs="Arial"/>
                <w:i/>
                <w:iCs/>
                <w:szCs w:val="19"/>
              </w:rPr>
              <w:t>Lynparza</w:t>
            </w:r>
            <w:r>
              <w:rPr>
                <w:rFonts w:cs="Arial"/>
                <w:szCs w:val="19"/>
              </w:rPr>
              <w:t>)</w:t>
            </w:r>
          </w:p>
        </w:tc>
        <w:tc>
          <w:tcPr>
            <w:tcW w:w="3553" w:type="pct"/>
            <w:shd w:val="clear" w:color="auto" w:fill="auto"/>
            <w:tcMar>
              <w:top w:w="57" w:type="dxa"/>
              <w:bottom w:w="57" w:type="dxa"/>
            </w:tcMar>
          </w:tcPr>
          <w:p w14:paraId="5A5EEFAE" w14:textId="1FC1C8ED" w:rsidR="006758CB" w:rsidRPr="004909D2" w:rsidRDefault="006758CB" w:rsidP="006758CB">
            <w:pPr>
              <w:tabs>
                <w:tab w:val="center" w:pos="3152"/>
              </w:tabs>
              <w:rPr>
                <w:rFonts w:cs="Arial"/>
                <w:szCs w:val="19"/>
                <w:lang w:val="en-US"/>
              </w:rPr>
            </w:pPr>
            <w:r w:rsidRPr="0073112B">
              <w:rPr>
                <w:rFonts w:cs="Arial"/>
                <w:szCs w:val="19"/>
                <w:lang w:val="en-US"/>
              </w:rPr>
              <w:t>Use in combination with durvalumab for the maintenance treatment of adults with primary advanced or recurrent endometrial cancer that is mismatch repair proficient whose disease has not progressed on first-line treatment with durvalumab in combination with carboplatin and paclitaxel</w:t>
            </w:r>
            <w:r>
              <w:rPr>
                <w:rFonts w:cs="Arial"/>
                <w:szCs w:val="19"/>
                <w:lang w:val="en-US"/>
              </w:rPr>
              <w:t xml:space="preserve"> </w:t>
            </w:r>
            <w:r w:rsidRPr="0073112B">
              <w:rPr>
                <w:rFonts w:cs="Arial"/>
                <w:sz w:val="16"/>
                <w:szCs w:val="16"/>
                <w:lang w:val="en-US"/>
              </w:rPr>
              <w:t>[EU] [new indication]</w:t>
            </w:r>
          </w:p>
        </w:tc>
      </w:tr>
      <w:tr w:rsidR="006758CB" w14:paraId="42162816" w14:textId="77777777" w:rsidTr="00EA4E49">
        <w:tc>
          <w:tcPr>
            <w:tcW w:w="1447" w:type="pct"/>
            <w:gridSpan w:val="3"/>
            <w:shd w:val="clear" w:color="auto" w:fill="auto"/>
            <w:tcMar>
              <w:top w:w="57" w:type="dxa"/>
              <w:bottom w:w="57" w:type="dxa"/>
            </w:tcMar>
          </w:tcPr>
          <w:p w14:paraId="112148A5" w14:textId="5FD6844D" w:rsidR="006758CB" w:rsidRPr="004909D2" w:rsidRDefault="006758CB" w:rsidP="006758CB">
            <w:pPr>
              <w:rPr>
                <w:rFonts w:cs="Arial"/>
                <w:szCs w:val="19"/>
              </w:rPr>
            </w:pPr>
            <w:r w:rsidRPr="004909D2">
              <w:rPr>
                <w:rFonts w:cs="Arial"/>
                <w:szCs w:val="19"/>
              </w:rPr>
              <w:t>Peginterferon alpha 2a </w:t>
            </w:r>
            <w:r>
              <w:rPr>
                <w:rFonts w:cs="Arial"/>
                <w:szCs w:val="19"/>
              </w:rPr>
              <w:t>(</w:t>
            </w:r>
            <w:proofErr w:type="spellStart"/>
            <w:r>
              <w:rPr>
                <w:rFonts w:cs="Arial"/>
                <w:i/>
                <w:iCs/>
                <w:szCs w:val="19"/>
              </w:rPr>
              <w:t>Pegasys</w:t>
            </w:r>
            <w:proofErr w:type="spellEnd"/>
            <w:r>
              <w:rPr>
                <w:rFonts w:cs="Arial"/>
                <w:szCs w:val="19"/>
              </w:rPr>
              <w:t>)</w:t>
            </w:r>
          </w:p>
        </w:tc>
        <w:tc>
          <w:tcPr>
            <w:tcW w:w="3553" w:type="pct"/>
            <w:shd w:val="clear" w:color="auto" w:fill="auto"/>
            <w:tcMar>
              <w:top w:w="57" w:type="dxa"/>
              <w:bottom w:w="57" w:type="dxa"/>
            </w:tcMar>
          </w:tcPr>
          <w:p w14:paraId="182F60F3" w14:textId="77777777" w:rsidR="006758CB" w:rsidRDefault="006758CB" w:rsidP="006758CB">
            <w:pPr>
              <w:tabs>
                <w:tab w:val="center" w:pos="3152"/>
              </w:tabs>
              <w:rPr>
                <w:rFonts w:cs="Arial"/>
                <w:sz w:val="16"/>
                <w:szCs w:val="16"/>
                <w:lang w:val="en-US"/>
              </w:rPr>
            </w:pPr>
            <w:r w:rsidRPr="004909D2">
              <w:rPr>
                <w:rFonts w:cs="Arial"/>
                <w:szCs w:val="19"/>
                <w:lang w:val="en-US"/>
              </w:rPr>
              <w:t xml:space="preserve">Use as monotherapy in adults for the treatment of </w:t>
            </w:r>
            <w:proofErr w:type="spellStart"/>
            <w:r w:rsidRPr="004909D2">
              <w:rPr>
                <w:rFonts w:cs="Arial"/>
                <w:szCs w:val="19"/>
                <w:lang w:val="en-US"/>
              </w:rPr>
              <w:t>polycythaemia</w:t>
            </w:r>
            <w:proofErr w:type="spellEnd"/>
            <w:r w:rsidRPr="004909D2">
              <w:rPr>
                <w:rFonts w:cs="Arial"/>
                <w:szCs w:val="19"/>
                <w:lang w:val="en-US"/>
              </w:rPr>
              <w:t xml:space="preserve"> vera, and use as monotherapy in adults for the treatment of essential </w:t>
            </w:r>
            <w:proofErr w:type="spellStart"/>
            <w:r w:rsidRPr="004909D2">
              <w:rPr>
                <w:rFonts w:cs="Arial"/>
                <w:szCs w:val="19"/>
                <w:lang w:val="en-US"/>
              </w:rPr>
              <w:t>thrombocythaemia</w:t>
            </w:r>
            <w:proofErr w:type="spellEnd"/>
            <w:r>
              <w:rPr>
                <w:rFonts w:cs="Arial"/>
                <w:szCs w:val="19"/>
                <w:lang w:val="en-US"/>
              </w:rPr>
              <w:t xml:space="preserve"> </w:t>
            </w:r>
            <w:r w:rsidRPr="004909D2">
              <w:rPr>
                <w:rFonts w:cs="Arial"/>
                <w:sz w:val="16"/>
                <w:szCs w:val="16"/>
                <w:lang w:val="en-US"/>
              </w:rPr>
              <w:t xml:space="preserve">[EU] </w:t>
            </w:r>
          </w:p>
          <w:p w14:paraId="44EC8E26" w14:textId="6CA70AA3" w:rsidR="006758CB" w:rsidRPr="0073112B" w:rsidRDefault="006758CB" w:rsidP="006758CB">
            <w:pPr>
              <w:tabs>
                <w:tab w:val="center" w:pos="3152"/>
              </w:tabs>
              <w:rPr>
                <w:rFonts w:cs="Arial"/>
                <w:szCs w:val="19"/>
                <w:lang w:val="en-US"/>
              </w:rPr>
            </w:pPr>
            <w:r w:rsidRPr="004909D2">
              <w:rPr>
                <w:rFonts w:cs="Arial"/>
                <w:sz w:val="16"/>
                <w:szCs w:val="16"/>
                <w:lang w:val="en-US"/>
              </w:rPr>
              <w:t>[new indi</w:t>
            </w:r>
            <w:r>
              <w:rPr>
                <w:rFonts w:cs="Arial"/>
                <w:sz w:val="16"/>
                <w:szCs w:val="16"/>
                <w:lang w:val="en-US"/>
              </w:rPr>
              <w:t>c</w:t>
            </w:r>
            <w:r w:rsidRPr="004909D2">
              <w:rPr>
                <w:rFonts w:cs="Arial"/>
                <w:sz w:val="16"/>
                <w:szCs w:val="16"/>
                <w:lang w:val="en-US"/>
              </w:rPr>
              <w:t>ations]</w:t>
            </w:r>
          </w:p>
        </w:tc>
      </w:tr>
      <w:tr w:rsidR="006758CB" w:rsidRPr="00A075A3" w14:paraId="748D3AEC" w14:textId="77777777" w:rsidTr="00EA4E49">
        <w:tc>
          <w:tcPr>
            <w:tcW w:w="1447" w:type="pct"/>
            <w:gridSpan w:val="3"/>
            <w:shd w:val="clear" w:color="auto" w:fill="auto"/>
            <w:tcMar>
              <w:top w:w="57" w:type="dxa"/>
              <w:bottom w:w="57" w:type="dxa"/>
            </w:tcMar>
          </w:tcPr>
          <w:p w14:paraId="27736DCD" w14:textId="1E5E860D" w:rsidR="006758CB" w:rsidRPr="00785862" w:rsidRDefault="006758CB" w:rsidP="006758CB">
            <w:pPr>
              <w:rPr>
                <w:rFonts w:cs="Arial"/>
                <w:szCs w:val="19"/>
              </w:rPr>
            </w:pPr>
            <w:r w:rsidRPr="00DB1F49">
              <w:rPr>
                <w:rFonts w:cs="Arial"/>
                <w:szCs w:val="19"/>
              </w:rPr>
              <w:t xml:space="preserve">Respiratory syncytial virus vaccine </w:t>
            </w:r>
            <w:r>
              <w:rPr>
                <w:rFonts w:cs="Arial"/>
                <w:szCs w:val="19"/>
              </w:rPr>
              <w:t>(</w:t>
            </w:r>
            <w:proofErr w:type="spellStart"/>
            <w:r w:rsidRPr="00DB1F49">
              <w:rPr>
                <w:rFonts w:cs="Arial"/>
                <w:i/>
                <w:iCs/>
                <w:szCs w:val="19"/>
              </w:rPr>
              <w:t>mResvia</w:t>
            </w:r>
            <w:proofErr w:type="spellEnd"/>
            <w:r>
              <w:rPr>
                <w:rFonts w:cs="Arial"/>
                <w:szCs w:val="19"/>
              </w:rPr>
              <w:t>)</w:t>
            </w:r>
          </w:p>
        </w:tc>
        <w:tc>
          <w:tcPr>
            <w:tcW w:w="3553" w:type="pct"/>
            <w:shd w:val="clear" w:color="auto" w:fill="auto"/>
            <w:tcMar>
              <w:top w:w="57" w:type="dxa"/>
              <w:bottom w:w="57" w:type="dxa"/>
            </w:tcMar>
          </w:tcPr>
          <w:p w14:paraId="124823AC" w14:textId="2B495BFE" w:rsidR="006758CB" w:rsidRDefault="006758CB" w:rsidP="006758CB">
            <w:pPr>
              <w:tabs>
                <w:tab w:val="num" w:pos="720"/>
                <w:tab w:val="center" w:pos="3152"/>
              </w:tabs>
              <w:rPr>
                <w:rFonts w:cs="Arial"/>
                <w:szCs w:val="19"/>
                <w:lang w:val="en-US"/>
              </w:rPr>
            </w:pPr>
            <w:r>
              <w:rPr>
                <w:rFonts w:cs="Arial"/>
                <w:szCs w:val="19"/>
                <w:lang w:val="en-US"/>
              </w:rPr>
              <w:t>Activ</w:t>
            </w:r>
            <w:r w:rsidRPr="00DB1F49">
              <w:rPr>
                <w:rFonts w:cs="Arial"/>
                <w:szCs w:val="19"/>
                <w:lang w:val="en-US"/>
              </w:rPr>
              <w:t xml:space="preserve">e immunisation for the prevention of lower respiratory tract disease caused by Respiratory Syncytial Virus in adults </w:t>
            </w:r>
            <w:r>
              <w:rPr>
                <w:rFonts w:cs="Arial"/>
                <w:szCs w:val="19"/>
                <w:lang w:val="en-US"/>
              </w:rPr>
              <w:t>aged ≥</w:t>
            </w:r>
            <w:r w:rsidRPr="00DB1F49">
              <w:rPr>
                <w:rFonts w:cs="Arial"/>
                <w:szCs w:val="19"/>
                <w:lang w:val="en-US"/>
              </w:rPr>
              <w:t xml:space="preserve">60 years </w:t>
            </w:r>
            <w:r w:rsidRPr="00DB1F49">
              <w:rPr>
                <w:rFonts w:cs="Arial"/>
                <w:sz w:val="16"/>
                <w:szCs w:val="16"/>
                <w:lang w:val="en-US"/>
              </w:rPr>
              <w:t>[EU]</w:t>
            </w:r>
          </w:p>
        </w:tc>
      </w:tr>
      <w:tr w:rsidR="006758CB" w:rsidRPr="00A075A3" w14:paraId="142AF8E2" w14:textId="77777777" w:rsidTr="00EA4E49">
        <w:tc>
          <w:tcPr>
            <w:tcW w:w="1447" w:type="pct"/>
            <w:gridSpan w:val="3"/>
            <w:shd w:val="clear" w:color="auto" w:fill="auto"/>
            <w:tcMar>
              <w:top w:w="57" w:type="dxa"/>
              <w:bottom w:w="57" w:type="dxa"/>
            </w:tcMar>
          </w:tcPr>
          <w:p w14:paraId="4002D236" w14:textId="56E6F86E" w:rsidR="006758CB" w:rsidRPr="00290D1B" w:rsidRDefault="006758CB" w:rsidP="006758CB">
            <w:pPr>
              <w:rPr>
                <w:rFonts w:cs="Arial"/>
                <w:szCs w:val="19"/>
              </w:rPr>
            </w:pPr>
            <w:proofErr w:type="spellStart"/>
            <w:r>
              <w:rPr>
                <w:rFonts w:cs="Arial"/>
                <w:szCs w:val="19"/>
              </w:rPr>
              <w:t>Setmelanotide</w:t>
            </w:r>
            <w:proofErr w:type="spellEnd"/>
            <w:r>
              <w:rPr>
                <w:rFonts w:cs="Arial"/>
                <w:szCs w:val="19"/>
              </w:rPr>
              <w:t xml:space="preserve"> (</w:t>
            </w:r>
            <w:proofErr w:type="spellStart"/>
            <w:r>
              <w:rPr>
                <w:rFonts w:cs="Arial"/>
                <w:i/>
                <w:iCs/>
                <w:szCs w:val="19"/>
              </w:rPr>
              <w:t>Imcivree</w:t>
            </w:r>
            <w:proofErr w:type="spellEnd"/>
            <w:r>
              <w:rPr>
                <w:rFonts w:cs="Arial"/>
                <w:szCs w:val="19"/>
              </w:rPr>
              <w:t>)</w:t>
            </w:r>
          </w:p>
        </w:tc>
        <w:tc>
          <w:tcPr>
            <w:tcW w:w="3553" w:type="pct"/>
            <w:shd w:val="clear" w:color="auto" w:fill="auto"/>
            <w:tcMar>
              <w:top w:w="57" w:type="dxa"/>
              <w:bottom w:w="57" w:type="dxa"/>
            </w:tcMar>
          </w:tcPr>
          <w:p w14:paraId="474744E6" w14:textId="66798909" w:rsidR="006758CB" w:rsidRPr="00FF0F8B" w:rsidRDefault="006758CB" w:rsidP="006758CB">
            <w:pPr>
              <w:tabs>
                <w:tab w:val="num" w:pos="720"/>
                <w:tab w:val="center" w:pos="3152"/>
              </w:tabs>
              <w:rPr>
                <w:rFonts w:cs="Arial"/>
                <w:szCs w:val="19"/>
                <w:lang w:val="en-US"/>
              </w:rPr>
            </w:pPr>
            <w:r w:rsidRPr="00290D1B">
              <w:rPr>
                <w:rFonts w:cs="Arial"/>
                <w:szCs w:val="19"/>
                <w:lang w:val="en-US"/>
              </w:rPr>
              <w:t>Treatment of obesity and the control of hunger associated with genetically confirmed Bardet</w:t>
            </w:r>
            <w:r w:rsidRPr="00290D1B">
              <w:rPr>
                <w:rFonts w:ascii="Cambria Math" w:hAnsi="Cambria Math" w:cs="Cambria Math"/>
                <w:szCs w:val="19"/>
                <w:lang w:val="en-US"/>
              </w:rPr>
              <w:t>‑</w:t>
            </w:r>
            <w:r w:rsidRPr="00290D1B">
              <w:rPr>
                <w:rFonts w:cs="Arial"/>
                <w:szCs w:val="19"/>
                <w:lang w:val="en-US"/>
              </w:rPr>
              <w:t xml:space="preserve">Biedl syndrome, loss-of-function biallelic pro-opiomelanocortin, including PCSK1, deficiency or biallelic leptin receptor deficiency in adults and children </w:t>
            </w:r>
            <w:r>
              <w:rPr>
                <w:rFonts w:cs="Arial"/>
                <w:szCs w:val="19"/>
                <w:lang w:val="en-US"/>
              </w:rPr>
              <w:t>aged ≥</w:t>
            </w:r>
            <w:r w:rsidRPr="00290D1B">
              <w:rPr>
                <w:rFonts w:cs="Arial"/>
                <w:szCs w:val="19"/>
                <w:lang w:val="en-US"/>
              </w:rPr>
              <w:t xml:space="preserve">2 years </w:t>
            </w:r>
            <w:r w:rsidRPr="00290D1B">
              <w:rPr>
                <w:rFonts w:cs="Arial"/>
                <w:sz w:val="16"/>
                <w:szCs w:val="16"/>
                <w:lang w:val="en-US"/>
              </w:rPr>
              <w:t>[EU] [licence change from use only in children aged ≥6 years]</w:t>
            </w:r>
          </w:p>
        </w:tc>
      </w:tr>
      <w:tr w:rsidR="006758CB" w:rsidRPr="00A075A3" w14:paraId="0499EB3F" w14:textId="77777777" w:rsidTr="00EA4E49">
        <w:tc>
          <w:tcPr>
            <w:tcW w:w="1447" w:type="pct"/>
            <w:gridSpan w:val="3"/>
            <w:shd w:val="clear" w:color="auto" w:fill="auto"/>
            <w:tcMar>
              <w:top w:w="57" w:type="dxa"/>
              <w:bottom w:w="57" w:type="dxa"/>
            </w:tcMar>
          </w:tcPr>
          <w:p w14:paraId="691A6DD6" w14:textId="5A056DD1" w:rsidR="006758CB" w:rsidRPr="00E411E8" w:rsidRDefault="006758CB" w:rsidP="006758CB">
            <w:pPr>
              <w:rPr>
                <w:rFonts w:cs="Arial"/>
                <w:szCs w:val="19"/>
              </w:rPr>
            </w:pPr>
            <w:proofErr w:type="spellStart"/>
            <w:r>
              <w:rPr>
                <w:rFonts w:cs="Arial"/>
                <w:szCs w:val="19"/>
              </w:rPr>
              <w:t>Sotatercept</w:t>
            </w:r>
            <w:proofErr w:type="spellEnd"/>
            <w:r>
              <w:rPr>
                <w:rFonts w:cs="Arial"/>
                <w:szCs w:val="19"/>
              </w:rPr>
              <w:t xml:space="preserve"> (</w:t>
            </w:r>
            <w:proofErr w:type="spellStart"/>
            <w:r w:rsidRPr="00FF0F8B">
              <w:rPr>
                <w:rFonts w:cs="Arial"/>
                <w:i/>
                <w:iCs/>
                <w:szCs w:val="19"/>
              </w:rPr>
              <w:t>Winrevair</w:t>
            </w:r>
            <w:proofErr w:type="spellEnd"/>
            <w:r>
              <w:rPr>
                <w:rFonts w:cs="Arial"/>
                <w:szCs w:val="19"/>
              </w:rPr>
              <w:t>)</w:t>
            </w:r>
          </w:p>
        </w:tc>
        <w:tc>
          <w:tcPr>
            <w:tcW w:w="3553" w:type="pct"/>
            <w:shd w:val="clear" w:color="auto" w:fill="auto"/>
            <w:tcMar>
              <w:top w:w="57" w:type="dxa"/>
              <w:bottom w:w="57" w:type="dxa"/>
            </w:tcMar>
          </w:tcPr>
          <w:p w14:paraId="35F49F8E" w14:textId="7E30A1F4" w:rsidR="006758CB" w:rsidRDefault="006758CB" w:rsidP="006758CB">
            <w:pPr>
              <w:tabs>
                <w:tab w:val="num" w:pos="720"/>
                <w:tab w:val="center" w:pos="3152"/>
              </w:tabs>
              <w:rPr>
                <w:rFonts w:cs="Arial"/>
                <w:szCs w:val="19"/>
                <w:lang w:val="en-US"/>
              </w:rPr>
            </w:pPr>
            <w:r w:rsidRPr="00FF0F8B">
              <w:rPr>
                <w:rFonts w:cs="Arial"/>
                <w:szCs w:val="19"/>
                <w:lang w:val="en-US"/>
              </w:rPr>
              <w:t>Use in combination with other pulmonary arterial hypertension (PAH) therapies, for the treatment of PAH in adults with WHO Functional Class II to III, to improve exercise capacity</w:t>
            </w:r>
            <w:r>
              <w:rPr>
                <w:rFonts w:cs="Arial"/>
                <w:szCs w:val="19"/>
                <w:lang w:val="en-US"/>
              </w:rPr>
              <w:t xml:space="preserve"> </w:t>
            </w:r>
            <w:r w:rsidRPr="00FF0F8B">
              <w:rPr>
                <w:rFonts w:cs="Arial"/>
                <w:sz w:val="16"/>
                <w:szCs w:val="16"/>
                <w:lang w:val="en-US"/>
              </w:rPr>
              <w:t>[EU]</w:t>
            </w:r>
          </w:p>
        </w:tc>
      </w:tr>
      <w:tr w:rsidR="006758CB" w:rsidRPr="00A075A3" w14:paraId="061ECF76" w14:textId="77777777" w:rsidTr="00EA4E49">
        <w:tc>
          <w:tcPr>
            <w:tcW w:w="1447" w:type="pct"/>
            <w:gridSpan w:val="3"/>
            <w:shd w:val="clear" w:color="auto" w:fill="auto"/>
            <w:tcMar>
              <w:top w:w="57" w:type="dxa"/>
              <w:bottom w:w="57" w:type="dxa"/>
            </w:tcMar>
          </w:tcPr>
          <w:p w14:paraId="28C71D02" w14:textId="5DCEF17A" w:rsidR="006758CB" w:rsidRDefault="006758CB" w:rsidP="006758CB">
            <w:pPr>
              <w:rPr>
                <w:rFonts w:cs="Arial"/>
                <w:szCs w:val="19"/>
              </w:rPr>
            </w:pPr>
            <w:r>
              <w:rPr>
                <w:rFonts w:cs="Arial"/>
                <w:szCs w:val="19"/>
              </w:rPr>
              <w:t>Ustekinumab biosimilar (</w:t>
            </w:r>
            <w:proofErr w:type="spellStart"/>
            <w:r w:rsidRPr="00325455">
              <w:rPr>
                <w:rFonts w:cs="Arial"/>
                <w:i/>
                <w:iCs/>
                <w:szCs w:val="19"/>
              </w:rPr>
              <w:t>Steqeyma</w:t>
            </w:r>
            <w:proofErr w:type="spellEnd"/>
            <w:r>
              <w:rPr>
                <w:rFonts w:cs="Arial"/>
                <w:szCs w:val="19"/>
              </w:rPr>
              <w:t>)</w:t>
            </w:r>
          </w:p>
        </w:tc>
        <w:tc>
          <w:tcPr>
            <w:tcW w:w="3553" w:type="pct"/>
            <w:shd w:val="clear" w:color="auto" w:fill="auto"/>
            <w:tcMar>
              <w:top w:w="57" w:type="dxa"/>
              <w:bottom w:w="57" w:type="dxa"/>
            </w:tcMar>
          </w:tcPr>
          <w:p w14:paraId="79B093B0" w14:textId="6712BB12" w:rsidR="006758CB" w:rsidRPr="00FF0F8B" w:rsidRDefault="006758CB" w:rsidP="006758CB">
            <w:pPr>
              <w:tabs>
                <w:tab w:val="num" w:pos="720"/>
                <w:tab w:val="center" w:pos="3152"/>
              </w:tabs>
              <w:rPr>
                <w:rFonts w:cs="Arial"/>
                <w:szCs w:val="19"/>
                <w:lang w:val="en-US"/>
              </w:rPr>
            </w:pPr>
            <w:r w:rsidRPr="00642E4D">
              <w:rPr>
                <w:rFonts w:cs="Arial"/>
                <w:szCs w:val="19"/>
                <w:lang w:val="en-US"/>
              </w:rPr>
              <w:t xml:space="preserve">Treatment of moderate to severe plaque psoriasis in adults who failed to respond to, or who have a contraindication to, or are intolerant to other systemic therapies including ciclosporin, methotrexate (MTX) or PUVA (psoralen and ultraviolet A); treatment of moderate to severe plaque psoriasis in children and adolescent patients aged ≥6 years, who are inadequately controlled by, or are intolerant to, other systemic therapies or phototherapies; use alone or in combination with MTX, for treatment of active psoriatic arthritis in adults when the response to previous non-biological disease-modifying anti-rheumatic drug therapy has been inadequate; and for treatment of adults with moderately to severely active Crohn’s disease who have had an inadequate response with, lost response to, or were intolerant to either conventional therapy or a TNFα antagonist or have medical contraindications to such therapies </w:t>
            </w:r>
            <w:r w:rsidRPr="00642E4D">
              <w:rPr>
                <w:rFonts w:cs="Arial"/>
                <w:sz w:val="16"/>
                <w:szCs w:val="16"/>
                <w:lang w:val="en-US"/>
              </w:rPr>
              <w:t>[EU]</w:t>
            </w:r>
          </w:p>
        </w:tc>
      </w:tr>
      <w:tr w:rsidR="006758CB" w:rsidRPr="000F19E1" w14:paraId="717434F1" w14:textId="77777777" w:rsidTr="00EA4E49">
        <w:tc>
          <w:tcPr>
            <w:tcW w:w="1447" w:type="pct"/>
            <w:gridSpan w:val="3"/>
            <w:shd w:val="clear" w:color="auto" w:fill="auto"/>
            <w:tcMar>
              <w:top w:w="0" w:type="dxa"/>
              <w:bottom w:w="0" w:type="dxa"/>
            </w:tcMar>
          </w:tcPr>
          <w:p w14:paraId="242C3544" w14:textId="77777777" w:rsidR="006758CB" w:rsidRPr="000F19E1" w:rsidRDefault="006758CB" w:rsidP="006758CB">
            <w:pPr>
              <w:rPr>
                <w:rFonts w:cs="Arial"/>
                <w:bCs/>
                <w:sz w:val="8"/>
                <w:szCs w:val="8"/>
              </w:rPr>
            </w:pPr>
          </w:p>
        </w:tc>
        <w:tc>
          <w:tcPr>
            <w:tcW w:w="3553" w:type="pct"/>
            <w:shd w:val="clear" w:color="auto" w:fill="auto"/>
            <w:tcMar>
              <w:top w:w="0" w:type="dxa"/>
              <w:bottom w:w="0" w:type="dxa"/>
            </w:tcMar>
          </w:tcPr>
          <w:p w14:paraId="4F044266" w14:textId="77777777" w:rsidR="006758CB" w:rsidRPr="000F19E1" w:rsidRDefault="006758CB" w:rsidP="006758CB">
            <w:pPr>
              <w:tabs>
                <w:tab w:val="center" w:pos="3152"/>
              </w:tabs>
              <w:rPr>
                <w:rFonts w:cs="Arial"/>
                <w:sz w:val="8"/>
                <w:szCs w:val="8"/>
                <w:lang w:val="en-US"/>
              </w:rPr>
            </w:pPr>
          </w:p>
        </w:tc>
      </w:tr>
      <w:tr w:rsidR="006758CB" w:rsidRPr="000F19E1" w14:paraId="73772507" w14:textId="77777777" w:rsidTr="00155BD9">
        <w:tc>
          <w:tcPr>
            <w:tcW w:w="1152" w:type="pct"/>
            <w:shd w:val="clear" w:color="auto" w:fill="DAEEF3"/>
            <w:tcMar>
              <w:top w:w="0" w:type="dxa"/>
              <w:bottom w:w="0" w:type="dxa"/>
            </w:tcMar>
          </w:tcPr>
          <w:p w14:paraId="1220055A" w14:textId="77777777" w:rsidR="006758CB" w:rsidRPr="000F19E1" w:rsidRDefault="006758CB" w:rsidP="006758CB">
            <w:pPr>
              <w:rPr>
                <w:rFonts w:cs="Arial"/>
                <w:bCs/>
                <w:sz w:val="8"/>
                <w:szCs w:val="8"/>
              </w:rPr>
            </w:pPr>
          </w:p>
        </w:tc>
        <w:tc>
          <w:tcPr>
            <w:tcW w:w="3848" w:type="pct"/>
            <w:gridSpan w:val="3"/>
            <w:shd w:val="clear" w:color="auto" w:fill="DAEEF3"/>
            <w:tcMar>
              <w:top w:w="0" w:type="dxa"/>
              <w:bottom w:w="0" w:type="dxa"/>
            </w:tcMar>
          </w:tcPr>
          <w:p w14:paraId="717A14A6" w14:textId="77777777" w:rsidR="006758CB" w:rsidRPr="000F19E1" w:rsidRDefault="006758CB" w:rsidP="006758CB">
            <w:pPr>
              <w:tabs>
                <w:tab w:val="center" w:pos="3152"/>
              </w:tabs>
              <w:rPr>
                <w:rFonts w:cs="Arial"/>
                <w:sz w:val="8"/>
                <w:szCs w:val="8"/>
                <w:lang w:val="en-US"/>
              </w:rPr>
            </w:pPr>
          </w:p>
        </w:tc>
      </w:tr>
      <w:tr w:rsidR="006758CB" w:rsidRPr="00433D3E" w14:paraId="5D535692" w14:textId="77777777" w:rsidTr="000C3AC4">
        <w:tc>
          <w:tcPr>
            <w:tcW w:w="5000" w:type="pct"/>
            <w:gridSpan w:val="4"/>
            <w:shd w:val="clear" w:color="auto" w:fill="00B050"/>
            <w:tcMar>
              <w:top w:w="57" w:type="dxa"/>
              <w:bottom w:w="57" w:type="dxa"/>
            </w:tcMar>
          </w:tcPr>
          <w:p w14:paraId="73108F38" w14:textId="77777777" w:rsidR="006758CB" w:rsidRPr="00433D3E" w:rsidRDefault="006758CB" w:rsidP="006758CB">
            <w:pPr>
              <w:rPr>
                <w:rFonts w:cs="Arial"/>
                <w:noProof/>
                <w:color w:val="FFFFFF"/>
                <w:sz w:val="16"/>
                <w:szCs w:val="16"/>
              </w:rPr>
            </w:pPr>
            <w:r w:rsidRPr="00433D3E">
              <w:rPr>
                <w:rFonts w:cs="Arial"/>
                <w:b/>
                <w:bCs/>
                <w:i/>
                <w:iCs/>
                <w:color w:val="FFFFFF"/>
                <w:sz w:val="22"/>
                <w:szCs w:val="20"/>
                <w:lang w:val="en-US"/>
              </w:rPr>
              <w:t xml:space="preserve">Filed for approval in the </w:t>
            </w:r>
            <w:r>
              <w:rPr>
                <w:rFonts w:cs="Arial"/>
                <w:b/>
                <w:bCs/>
                <w:i/>
                <w:iCs/>
                <w:color w:val="FFFFFF"/>
                <w:sz w:val="22"/>
                <w:szCs w:val="20"/>
                <w:lang w:val="en-US"/>
              </w:rPr>
              <w:t xml:space="preserve">UK or </w:t>
            </w:r>
            <w:r w:rsidRPr="00433D3E">
              <w:rPr>
                <w:rFonts w:cs="Arial"/>
                <w:b/>
                <w:bCs/>
                <w:i/>
                <w:iCs/>
                <w:color w:val="FFFFFF"/>
                <w:sz w:val="22"/>
                <w:szCs w:val="20"/>
                <w:lang w:val="en-US"/>
              </w:rPr>
              <w:t>EU</w:t>
            </w:r>
          </w:p>
        </w:tc>
      </w:tr>
      <w:tr w:rsidR="006758CB" w:rsidRPr="00A075A3" w14:paraId="2F44127B" w14:textId="77777777" w:rsidTr="000C3AC4">
        <w:tc>
          <w:tcPr>
            <w:tcW w:w="1447" w:type="pct"/>
            <w:gridSpan w:val="3"/>
            <w:shd w:val="clear" w:color="auto" w:fill="auto"/>
            <w:tcMar>
              <w:top w:w="57" w:type="dxa"/>
              <w:bottom w:w="57" w:type="dxa"/>
            </w:tcMar>
          </w:tcPr>
          <w:p w14:paraId="612D095C" w14:textId="77777777" w:rsidR="006758CB" w:rsidRPr="00896AE9" w:rsidRDefault="006758CB" w:rsidP="006758CB">
            <w:pPr>
              <w:rPr>
                <w:rFonts w:cs="Arial"/>
                <w:szCs w:val="19"/>
              </w:rPr>
            </w:pPr>
            <w:proofErr w:type="spellStart"/>
            <w:r>
              <w:rPr>
                <w:rFonts w:cs="Arial"/>
                <w:szCs w:val="19"/>
              </w:rPr>
              <w:t>Dostarlimab</w:t>
            </w:r>
            <w:proofErr w:type="spellEnd"/>
            <w:r>
              <w:rPr>
                <w:rFonts w:cs="Arial"/>
                <w:szCs w:val="19"/>
              </w:rPr>
              <w:t xml:space="preserve"> (</w:t>
            </w:r>
            <w:proofErr w:type="spellStart"/>
            <w:r w:rsidRPr="00193C72">
              <w:rPr>
                <w:rFonts w:cs="Arial"/>
                <w:i/>
                <w:iCs/>
                <w:szCs w:val="19"/>
              </w:rPr>
              <w:t>Jemperli</w:t>
            </w:r>
            <w:proofErr w:type="spellEnd"/>
            <w:r>
              <w:rPr>
                <w:rFonts w:cs="Arial"/>
                <w:szCs w:val="19"/>
              </w:rPr>
              <w:t>)</w:t>
            </w:r>
          </w:p>
        </w:tc>
        <w:tc>
          <w:tcPr>
            <w:tcW w:w="3553" w:type="pct"/>
            <w:shd w:val="clear" w:color="auto" w:fill="auto"/>
            <w:tcMar>
              <w:top w:w="57" w:type="dxa"/>
              <w:bottom w:w="57" w:type="dxa"/>
            </w:tcMar>
          </w:tcPr>
          <w:p w14:paraId="17CD04F6" w14:textId="77777777" w:rsidR="006758CB" w:rsidRPr="00A075A3" w:rsidRDefault="006758CB" w:rsidP="006758CB">
            <w:pPr>
              <w:tabs>
                <w:tab w:val="center" w:pos="3152"/>
              </w:tabs>
              <w:rPr>
                <w:rFonts w:cs="Arial"/>
                <w:szCs w:val="19"/>
                <w:lang w:val="en-US"/>
              </w:rPr>
            </w:pPr>
            <w:r>
              <w:rPr>
                <w:rFonts w:cs="Arial"/>
                <w:szCs w:val="19"/>
                <w:lang w:val="en-US"/>
              </w:rPr>
              <w:t>Use in combination with chemotherapy for p</w:t>
            </w:r>
            <w:r w:rsidRPr="00193C72">
              <w:rPr>
                <w:rFonts w:cs="Arial"/>
                <w:szCs w:val="19"/>
                <w:lang w:val="en-US"/>
              </w:rPr>
              <w:t>rimary advanced or recurrent endometrial cancer</w:t>
            </w:r>
            <w:r>
              <w:rPr>
                <w:rFonts w:cs="Arial"/>
                <w:szCs w:val="19"/>
                <w:lang w:val="en-US"/>
              </w:rPr>
              <w:t xml:space="preserve"> in</w:t>
            </w:r>
            <w:r w:rsidRPr="00193C72">
              <w:rPr>
                <w:rFonts w:cs="Arial"/>
                <w:szCs w:val="19"/>
                <w:lang w:val="en-US"/>
              </w:rPr>
              <w:t xml:space="preserve"> adults</w:t>
            </w:r>
            <w:r>
              <w:rPr>
                <w:rFonts w:cs="Arial"/>
                <w:szCs w:val="19"/>
                <w:lang w:val="en-US"/>
              </w:rPr>
              <w:t>, including those</w:t>
            </w:r>
            <w:r w:rsidRPr="00193C72">
              <w:rPr>
                <w:rFonts w:cs="Arial"/>
                <w:szCs w:val="19"/>
                <w:lang w:val="en-US"/>
              </w:rPr>
              <w:t xml:space="preserve"> with mismatch repair proficient</w:t>
            </w:r>
            <w:r>
              <w:rPr>
                <w:rFonts w:cs="Arial"/>
                <w:szCs w:val="19"/>
                <w:lang w:val="en-US"/>
              </w:rPr>
              <w:t xml:space="preserve"> or </w:t>
            </w:r>
            <w:r w:rsidRPr="00193C72">
              <w:rPr>
                <w:rFonts w:cs="Arial"/>
                <w:szCs w:val="19"/>
                <w:lang w:val="en-US"/>
              </w:rPr>
              <w:t>microsatellite stable tumours</w:t>
            </w:r>
            <w:r>
              <w:rPr>
                <w:rFonts w:cs="Arial"/>
                <w:szCs w:val="19"/>
                <w:lang w:val="en-US"/>
              </w:rPr>
              <w:t xml:space="preserve"> </w:t>
            </w:r>
            <w:r w:rsidRPr="00193C72">
              <w:rPr>
                <w:rFonts w:cs="Arial"/>
                <w:sz w:val="16"/>
                <w:szCs w:val="16"/>
                <w:lang w:val="en-US"/>
              </w:rPr>
              <w:t>[EU] [licence change from use only in adults with mismatch repair deficient or microsatellite instability-high]</w:t>
            </w:r>
          </w:p>
        </w:tc>
      </w:tr>
      <w:tr w:rsidR="006758CB" w:rsidRPr="00A075A3" w14:paraId="5C9318B9" w14:textId="77777777" w:rsidTr="000C3AC4">
        <w:tc>
          <w:tcPr>
            <w:tcW w:w="1447" w:type="pct"/>
            <w:gridSpan w:val="3"/>
            <w:shd w:val="clear" w:color="auto" w:fill="auto"/>
            <w:tcMar>
              <w:top w:w="57" w:type="dxa"/>
              <w:bottom w:w="57" w:type="dxa"/>
            </w:tcMar>
          </w:tcPr>
          <w:p w14:paraId="6185CC9A" w14:textId="77777777" w:rsidR="006758CB" w:rsidRPr="006942E9" w:rsidRDefault="006758CB" w:rsidP="006758CB">
            <w:pPr>
              <w:rPr>
                <w:rFonts w:cs="Arial"/>
                <w:szCs w:val="19"/>
              </w:rPr>
            </w:pPr>
            <w:r>
              <w:rPr>
                <w:rFonts w:cs="Arial"/>
                <w:szCs w:val="19"/>
              </w:rPr>
              <w:t>Nivolumab (</w:t>
            </w:r>
            <w:proofErr w:type="spellStart"/>
            <w:r>
              <w:rPr>
                <w:rFonts w:cs="Arial"/>
                <w:i/>
                <w:iCs/>
                <w:szCs w:val="19"/>
              </w:rPr>
              <w:t>Opdivo</w:t>
            </w:r>
            <w:proofErr w:type="spellEnd"/>
            <w:r>
              <w:rPr>
                <w:rFonts w:cs="Arial"/>
                <w:szCs w:val="19"/>
              </w:rPr>
              <w:t>)</w:t>
            </w:r>
          </w:p>
        </w:tc>
        <w:tc>
          <w:tcPr>
            <w:tcW w:w="3553" w:type="pct"/>
            <w:shd w:val="clear" w:color="auto" w:fill="auto"/>
            <w:tcMar>
              <w:top w:w="57" w:type="dxa"/>
              <w:bottom w:w="57" w:type="dxa"/>
            </w:tcMar>
          </w:tcPr>
          <w:p w14:paraId="65071A91" w14:textId="77777777" w:rsidR="006758CB" w:rsidRPr="00460B68" w:rsidRDefault="006758CB" w:rsidP="006758CB">
            <w:pPr>
              <w:tabs>
                <w:tab w:val="center" w:pos="3152"/>
              </w:tabs>
              <w:rPr>
                <w:rFonts w:cs="Arial"/>
                <w:szCs w:val="19"/>
                <w:lang w:val="en-US"/>
              </w:rPr>
            </w:pPr>
            <w:r>
              <w:rPr>
                <w:rFonts w:cs="Arial"/>
                <w:szCs w:val="19"/>
                <w:lang w:val="en-US"/>
              </w:rPr>
              <w:t xml:space="preserve">Multiple solid </w:t>
            </w:r>
            <w:proofErr w:type="spellStart"/>
            <w:r>
              <w:rPr>
                <w:rFonts w:cs="Arial"/>
                <w:szCs w:val="19"/>
                <w:lang w:val="en-US"/>
              </w:rPr>
              <w:t>tumour</w:t>
            </w:r>
            <w:proofErr w:type="spellEnd"/>
            <w:r>
              <w:rPr>
                <w:rFonts w:cs="Arial"/>
                <w:szCs w:val="19"/>
                <w:lang w:val="en-US"/>
              </w:rPr>
              <w:t xml:space="preserve"> indications as approved for </w:t>
            </w:r>
            <w:proofErr w:type="spellStart"/>
            <w:r>
              <w:rPr>
                <w:rFonts w:cs="Arial"/>
                <w:i/>
                <w:iCs/>
                <w:szCs w:val="19"/>
                <w:lang w:val="en-US"/>
              </w:rPr>
              <w:t>Opdivo</w:t>
            </w:r>
            <w:proofErr w:type="spellEnd"/>
            <w:r>
              <w:rPr>
                <w:rFonts w:cs="Arial"/>
                <w:szCs w:val="19"/>
                <w:lang w:val="en-US"/>
              </w:rPr>
              <w:t xml:space="preserve"> intravenous formulation </w:t>
            </w:r>
            <w:r w:rsidRPr="006942E9">
              <w:rPr>
                <w:rFonts w:cs="Arial"/>
                <w:sz w:val="16"/>
                <w:szCs w:val="16"/>
                <w:lang w:val="en-US"/>
              </w:rPr>
              <w:t>[EU] [new subcutaneous formulation]</w:t>
            </w:r>
          </w:p>
        </w:tc>
      </w:tr>
      <w:tr w:rsidR="006758CB" w:rsidRPr="00A075A3" w14:paraId="325F9D74" w14:textId="77777777" w:rsidTr="000C3AC4">
        <w:tc>
          <w:tcPr>
            <w:tcW w:w="1447" w:type="pct"/>
            <w:gridSpan w:val="3"/>
            <w:shd w:val="clear" w:color="auto" w:fill="auto"/>
            <w:tcMar>
              <w:top w:w="57" w:type="dxa"/>
              <w:bottom w:w="57" w:type="dxa"/>
            </w:tcMar>
          </w:tcPr>
          <w:p w14:paraId="12284834" w14:textId="77777777" w:rsidR="006758CB" w:rsidRPr="002446F5" w:rsidRDefault="006758CB" w:rsidP="006758CB">
            <w:pPr>
              <w:rPr>
                <w:rFonts w:cs="Arial"/>
                <w:szCs w:val="19"/>
              </w:rPr>
            </w:pPr>
            <w:r>
              <w:rPr>
                <w:rFonts w:cs="Arial"/>
                <w:szCs w:val="19"/>
              </w:rPr>
              <w:t>Pembrolizumab (</w:t>
            </w:r>
            <w:r>
              <w:rPr>
                <w:rFonts w:cs="Arial"/>
                <w:i/>
                <w:iCs/>
                <w:szCs w:val="19"/>
              </w:rPr>
              <w:t>Keytruda</w:t>
            </w:r>
            <w:r>
              <w:rPr>
                <w:rFonts w:cs="Arial"/>
                <w:szCs w:val="19"/>
              </w:rPr>
              <w:t>)</w:t>
            </w:r>
          </w:p>
        </w:tc>
        <w:tc>
          <w:tcPr>
            <w:tcW w:w="3553" w:type="pct"/>
            <w:shd w:val="clear" w:color="auto" w:fill="auto"/>
            <w:tcMar>
              <w:top w:w="57" w:type="dxa"/>
              <w:bottom w:w="57" w:type="dxa"/>
            </w:tcMar>
          </w:tcPr>
          <w:p w14:paraId="2E66A1F2" w14:textId="77777777" w:rsidR="006758CB" w:rsidRPr="003F02CB" w:rsidRDefault="006758CB" w:rsidP="006758CB">
            <w:pPr>
              <w:tabs>
                <w:tab w:val="center" w:pos="3152"/>
              </w:tabs>
              <w:rPr>
                <w:rFonts w:cs="Arial"/>
                <w:szCs w:val="19"/>
                <w:lang w:val="en-US"/>
              </w:rPr>
            </w:pPr>
            <w:r w:rsidRPr="00EC306A">
              <w:rPr>
                <w:rFonts w:cs="Arial"/>
                <w:szCs w:val="19"/>
                <w:lang w:val="en-US"/>
              </w:rPr>
              <w:t>Use</w:t>
            </w:r>
            <w:r>
              <w:rPr>
                <w:rFonts w:cs="Arial"/>
                <w:szCs w:val="19"/>
                <w:lang w:val="en-US"/>
              </w:rPr>
              <w:t xml:space="preserve"> </w:t>
            </w:r>
            <w:r w:rsidRPr="00EC306A">
              <w:rPr>
                <w:rFonts w:cs="Arial"/>
                <w:szCs w:val="19"/>
                <w:lang w:val="en-US"/>
              </w:rPr>
              <w:t>in combination with carboplatin and paclitaxel for the first-line treatment of primary advanced or recurrent endometrial carcinoma in adults</w:t>
            </w:r>
            <w:r>
              <w:rPr>
                <w:rFonts w:cs="Arial"/>
                <w:szCs w:val="19"/>
                <w:lang w:val="en-US"/>
              </w:rPr>
              <w:t xml:space="preserve"> </w:t>
            </w:r>
            <w:r w:rsidRPr="00EC306A">
              <w:rPr>
                <w:rFonts w:cs="Arial"/>
                <w:sz w:val="16"/>
                <w:szCs w:val="16"/>
                <w:lang w:val="en-US"/>
              </w:rPr>
              <w:t>[U</w:t>
            </w:r>
            <w:r>
              <w:rPr>
                <w:rFonts w:cs="Arial"/>
                <w:sz w:val="16"/>
                <w:szCs w:val="16"/>
                <w:lang w:val="en-US"/>
              </w:rPr>
              <w:t>K</w:t>
            </w:r>
            <w:r w:rsidRPr="00EC306A">
              <w:rPr>
                <w:rFonts w:cs="Arial"/>
                <w:sz w:val="16"/>
                <w:szCs w:val="16"/>
                <w:lang w:val="en-US"/>
              </w:rPr>
              <w:t>] [new indication]</w:t>
            </w:r>
          </w:p>
        </w:tc>
      </w:tr>
      <w:tr w:rsidR="006758CB" w:rsidRPr="00A075A3" w14:paraId="12C050AC" w14:textId="77777777" w:rsidTr="000C3AC4">
        <w:tc>
          <w:tcPr>
            <w:tcW w:w="1447" w:type="pct"/>
            <w:gridSpan w:val="3"/>
            <w:shd w:val="clear" w:color="auto" w:fill="auto"/>
            <w:tcMar>
              <w:top w:w="57" w:type="dxa"/>
              <w:bottom w:w="57" w:type="dxa"/>
            </w:tcMar>
          </w:tcPr>
          <w:p w14:paraId="19282B22" w14:textId="77777777" w:rsidR="006758CB" w:rsidRDefault="006758CB" w:rsidP="006758CB">
            <w:pPr>
              <w:rPr>
                <w:rFonts w:cs="Arial"/>
                <w:szCs w:val="19"/>
              </w:rPr>
            </w:pPr>
            <w:proofErr w:type="spellStart"/>
            <w:r w:rsidRPr="00FD0C5C">
              <w:rPr>
                <w:rFonts w:cs="Arial"/>
                <w:szCs w:val="19"/>
              </w:rPr>
              <w:t>Zanidatamab</w:t>
            </w:r>
            <w:proofErr w:type="spellEnd"/>
            <w:r>
              <w:rPr>
                <w:rFonts w:cs="Arial"/>
                <w:szCs w:val="19"/>
              </w:rPr>
              <w:t xml:space="preserve"> </w:t>
            </w:r>
          </w:p>
        </w:tc>
        <w:tc>
          <w:tcPr>
            <w:tcW w:w="3553" w:type="pct"/>
            <w:shd w:val="clear" w:color="auto" w:fill="auto"/>
            <w:tcMar>
              <w:top w:w="57" w:type="dxa"/>
              <w:bottom w:w="57" w:type="dxa"/>
            </w:tcMar>
          </w:tcPr>
          <w:p w14:paraId="350B6F79" w14:textId="77777777" w:rsidR="006758CB" w:rsidRPr="00272180" w:rsidRDefault="006758CB" w:rsidP="006758CB">
            <w:pPr>
              <w:tabs>
                <w:tab w:val="center" w:pos="3152"/>
              </w:tabs>
              <w:rPr>
                <w:rFonts w:cs="Arial"/>
                <w:szCs w:val="19"/>
                <w:lang w:val="en-US"/>
              </w:rPr>
            </w:pPr>
            <w:r w:rsidRPr="00FD0C5C">
              <w:rPr>
                <w:rFonts w:cs="Arial"/>
                <w:szCs w:val="19"/>
                <w:lang w:val="en-US"/>
              </w:rPr>
              <w:t xml:space="preserve">Treatment of previously treated, unresectable, locally advanced, or metastatic HER2-positive </w:t>
            </w:r>
            <w:r>
              <w:rPr>
                <w:rFonts w:cs="Arial"/>
                <w:szCs w:val="19"/>
                <w:lang w:val="en-US"/>
              </w:rPr>
              <w:t xml:space="preserve">biliary tract cancer </w:t>
            </w:r>
            <w:r w:rsidRPr="00FD0C5C">
              <w:rPr>
                <w:rFonts w:cs="Arial"/>
                <w:sz w:val="16"/>
                <w:szCs w:val="16"/>
                <w:lang w:val="en-US"/>
              </w:rPr>
              <w:t>[EU]</w:t>
            </w:r>
          </w:p>
        </w:tc>
      </w:tr>
      <w:tr w:rsidR="006758CB" w:rsidRPr="000F19E1" w14:paraId="4794B4E8" w14:textId="77777777" w:rsidTr="000C3AC4">
        <w:tc>
          <w:tcPr>
            <w:tcW w:w="1447" w:type="pct"/>
            <w:gridSpan w:val="3"/>
            <w:shd w:val="clear" w:color="auto" w:fill="auto"/>
            <w:tcMar>
              <w:top w:w="0" w:type="dxa"/>
              <w:bottom w:w="0" w:type="dxa"/>
            </w:tcMar>
          </w:tcPr>
          <w:p w14:paraId="25C307CD" w14:textId="77777777" w:rsidR="006758CB" w:rsidRPr="000F19E1" w:rsidRDefault="006758CB" w:rsidP="006758CB">
            <w:pPr>
              <w:rPr>
                <w:rFonts w:cs="Arial"/>
                <w:bCs/>
                <w:sz w:val="8"/>
                <w:szCs w:val="8"/>
              </w:rPr>
            </w:pPr>
          </w:p>
        </w:tc>
        <w:tc>
          <w:tcPr>
            <w:tcW w:w="3553" w:type="pct"/>
            <w:shd w:val="clear" w:color="auto" w:fill="auto"/>
            <w:tcMar>
              <w:top w:w="0" w:type="dxa"/>
              <w:bottom w:w="0" w:type="dxa"/>
            </w:tcMar>
          </w:tcPr>
          <w:p w14:paraId="460EF9DF" w14:textId="77777777" w:rsidR="006758CB" w:rsidRPr="000F19E1" w:rsidRDefault="006758CB" w:rsidP="006758CB">
            <w:pPr>
              <w:tabs>
                <w:tab w:val="center" w:pos="3152"/>
              </w:tabs>
              <w:rPr>
                <w:rFonts w:cs="Arial"/>
                <w:sz w:val="8"/>
                <w:szCs w:val="8"/>
                <w:lang w:val="en-US"/>
              </w:rPr>
            </w:pPr>
          </w:p>
        </w:tc>
      </w:tr>
      <w:tr w:rsidR="006758CB" w:rsidRPr="000F19E1" w14:paraId="7A487F79" w14:textId="77777777" w:rsidTr="000C3AC4">
        <w:tc>
          <w:tcPr>
            <w:tcW w:w="1355" w:type="pct"/>
            <w:gridSpan w:val="2"/>
            <w:shd w:val="clear" w:color="auto" w:fill="DAEEF3"/>
            <w:tcMar>
              <w:top w:w="0" w:type="dxa"/>
              <w:bottom w:w="0" w:type="dxa"/>
            </w:tcMar>
          </w:tcPr>
          <w:p w14:paraId="2EECFA67" w14:textId="77777777" w:rsidR="006758CB" w:rsidRPr="000F19E1" w:rsidRDefault="006758CB" w:rsidP="006758CB">
            <w:pPr>
              <w:rPr>
                <w:rFonts w:cs="Arial"/>
                <w:bCs/>
                <w:sz w:val="8"/>
                <w:szCs w:val="8"/>
              </w:rPr>
            </w:pPr>
          </w:p>
        </w:tc>
        <w:tc>
          <w:tcPr>
            <w:tcW w:w="3645" w:type="pct"/>
            <w:gridSpan w:val="2"/>
            <w:shd w:val="clear" w:color="auto" w:fill="DAEEF3"/>
            <w:tcMar>
              <w:top w:w="0" w:type="dxa"/>
              <w:bottom w:w="0" w:type="dxa"/>
            </w:tcMar>
          </w:tcPr>
          <w:p w14:paraId="544F1E41" w14:textId="77777777" w:rsidR="006758CB" w:rsidRPr="000F19E1" w:rsidRDefault="006758CB" w:rsidP="006758CB">
            <w:pPr>
              <w:tabs>
                <w:tab w:val="center" w:pos="3152"/>
              </w:tabs>
              <w:rPr>
                <w:rFonts w:cs="Arial"/>
                <w:sz w:val="8"/>
                <w:szCs w:val="8"/>
                <w:lang w:val="en-US"/>
              </w:rPr>
            </w:pPr>
          </w:p>
        </w:tc>
      </w:tr>
    </w:tbl>
    <w:p w14:paraId="5B0A1805" w14:textId="77777777" w:rsidR="00F80AB8" w:rsidRDefault="00F80AB8">
      <w:r>
        <w:br w:type="page"/>
      </w:r>
    </w:p>
    <w:p w14:paraId="4E933C1C" w14:textId="77777777" w:rsidR="00F80AB8" w:rsidRDefault="00F80AB8"/>
    <w:tbl>
      <w:tblPr>
        <w:tblW w:w="5170" w:type="pct"/>
        <w:tblInd w:w="-176" w:type="dxa"/>
        <w:tblLayout w:type="fixed"/>
        <w:tblLook w:val="01E0" w:firstRow="1" w:lastRow="1" w:firstColumn="1" w:lastColumn="1" w:noHBand="0" w:noVBand="0"/>
      </w:tblPr>
      <w:tblGrid>
        <w:gridCol w:w="2431"/>
        <w:gridCol w:w="428"/>
        <w:gridCol w:w="194"/>
        <w:gridCol w:w="7498"/>
      </w:tblGrid>
      <w:tr w:rsidR="00DE06AA" w:rsidRPr="00862949" w14:paraId="23E99A66" w14:textId="77777777" w:rsidTr="000C3AC4">
        <w:tc>
          <w:tcPr>
            <w:tcW w:w="5000" w:type="pct"/>
            <w:gridSpan w:val="4"/>
            <w:shd w:val="clear" w:color="auto" w:fill="0070C0"/>
            <w:tcMar>
              <w:top w:w="85" w:type="dxa"/>
              <w:bottom w:w="85" w:type="dxa"/>
            </w:tcMar>
            <w:vAlign w:val="bottom"/>
          </w:tcPr>
          <w:p w14:paraId="3660354D" w14:textId="77777777" w:rsidR="00DE06AA" w:rsidRPr="00862949" w:rsidRDefault="00DE06AA" w:rsidP="000C3AC4">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73112B" w:rsidRPr="000F19E1" w14:paraId="47C3BB19" w14:textId="77777777" w:rsidTr="00155BD9">
        <w:tc>
          <w:tcPr>
            <w:tcW w:w="1152" w:type="pct"/>
            <w:shd w:val="clear" w:color="auto" w:fill="DAEEF3"/>
            <w:tcMar>
              <w:top w:w="0" w:type="dxa"/>
              <w:bottom w:w="0" w:type="dxa"/>
            </w:tcMar>
          </w:tcPr>
          <w:p w14:paraId="0B0F855D" w14:textId="77777777" w:rsidR="0073112B" w:rsidRPr="000F19E1" w:rsidRDefault="0073112B" w:rsidP="0073112B">
            <w:pPr>
              <w:rPr>
                <w:rFonts w:cs="Arial"/>
                <w:bCs/>
                <w:sz w:val="8"/>
                <w:szCs w:val="8"/>
              </w:rPr>
            </w:pPr>
          </w:p>
        </w:tc>
        <w:tc>
          <w:tcPr>
            <w:tcW w:w="3848" w:type="pct"/>
            <w:gridSpan w:val="3"/>
            <w:shd w:val="clear" w:color="auto" w:fill="DAEEF3"/>
            <w:tcMar>
              <w:top w:w="0" w:type="dxa"/>
              <w:bottom w:w="0" w:type="dxa"/>
            </w:tcMar>
          </w:tcPr>
          <w:p w14:paraId="6D7BF71B" w14:textId="77777777" w:rsidR="0073112B" w:rsidRPr="000F19E1" w:rsidRDefault="0073112B" w:rsidP="0073112B">
            <w:pPr>
              <w:tabs>
                <w:tab w:val="center" w:pos="3152"/>
              </w:tabs>
              <w:rPr>
                <w:rFonts w:cs="Arial"/>
                <w:sz w:val="8"/>
                <w:szCs w:val="8"/>
                <w:lang w:val="en-US"/>
              </w:rPr>
            </w:pPr>
          </w:p>
        </w:tc>
      </w:tr>
      <w:tr w:rsidR="0073112B" w:rsidRPr="00126CCD" w14:paraId="44FA409D" w14:textId="77777777" w:rsidTr="00155BD9">
        <w:tc>
          <w:tcPr>
            <w:tcW w:w="5000" w:type="pct"/>
            <w:gridSpan w:val="4"/>
            <w:shd w:val="clear" w:color="auto" w:fill="00B050"/>
            <w:tcMar>
              <w:top w:w="57" w:type="dxa"/>
              <w:bottom w:w="57" w:type="dxa"/>
            </w:tcMar>
          </w:tcPr>
          <w:p w14:paraId="3AED8453" w14:textId="77777777" w:rsidR="0073112B" w:rsidRPr="004642B4" w:rsidRDefault="0073112B" w:rsidP="0073112B">
            <w:pPr>
              <w:rPr>
                <w:rFonts w:cs="Arial"/>
                <w:noProof/>
                <w:color w:val="FFFFFF"/>
                <w:sz w:val="16"/>
                <w:szCs w:val="16"/>
              </w:rPr>
            </w:pPr>
            <w:r w:rsidRPr="004642B4">
              <w:rPr>
                <w:rFonts w:cs="Arial"/>
                <w:b/>
                <w:bCs/>
                <w:i/>
                <w:iCs/>
                <w:color w:val="FFFFFF"/>
                <w:sz w:val="22"/>
                <w:szCs w:val="20"/>
                <w:lang w:val="en-US"/>
              </w:rPr>
              <w:t xml:space="preserve">Other </w:t>
            </w:r>
            <w:r>
              <w:rPr>
                <w:rFonts w:cs="Arial"/>
                <w:b/>
                <w:bCs/>
                <w:i/>
                <w:iCs/>
                <w:color w:val="FFFFFF"/>
                <w:sz w:val="22"/>
                <w:szCs w:val="20"/>
                <w:lang w:val="en-US"/>
              </w:rPr>
              <w:t>UK/</w:t>
            </w:r>
            <w:r w:rsidRPr="004642B4">
              <w:rPr>
                <w:rFonts w:cs="Arial"/>
                <w:b/>
                <w:bCs/>
                <w:i/>
                <w:iCs/>
                <w:color w:val="FFFFFF"/>
                <w:sz w:val="22"/>
                <w:szCs w:val="20"/>
                <w:lang w:val="en-US"/>
              </w:rPr>
              <w:t>EU developments</w:t>
            </w:r>
          </w:p>
        </w:tc>
      </w:tr>
      <w:tr w:rsidR="0073112B" w14:paraId="2347D8A9" w14:textId="77777777" w:rsidTr="00EA4E49">
        <w:tc>
          <w:tcPr>
            <w:tcW w:w="1447" w:type="pct"/>
            <w:gridSpan w:val="3"/>
            <w:shd w:val="clear" w:color="auto" w:fill="auto"/>
            <w:tcMar>
              <w:top w:w="57" w:type="dxa"/>
              <w:bottom w:w="57" w:type="dxa"/>
            </w:tcMar>
          </w:tcPr>
          <w:p w14:paraId="4F8DA66B" w14:textId="67E2A14E" w:rsidR="0073112B" w:rsidRPr="00807F29" w:rsidRDefault="0073112B" w:rsidP="0073112B">
            <w:pPr>
              <w:rPr>
                <w:rFonts w:cs="Arial"/>
                <w:i/>
                <w:iCs/>
                <w:szCs w:val="19"/>
              </w:rPr>
            </w:pPr>
            <w:r>
              <w:rPr>
                <w:rFonts w:cs="Arial"/>
                <w:szCs w:val="19"/>
              </w:rPr>
              <w:t>Atezolizumab (</w:t>
            </w:r>
            <w:proofErr w:type="spellStart"/>
            <w:r w:rsidRPr="00807F29">
              <w:rPr>
                <w:rFonts w:cs="Arial"/>
                <w:i/>
                <w:iCs/>
                <w:szCs w:val="19"/>
              </w:rPr>
              <w:t>Tecentriq</w:t>
            </w:r>
            <w:proofErr w:type="spellEnd"/>
            <w:r>
              <w:rPr>
                <w:rFonts w:cs="Arial"/>
                <w:szCs w:val="19"/>
              </w:rPr>
              <w:t>)</w:t>
            </w:r>
          </w:p>
        </w:tc>
        <w:tc>
          <w:tcPr>
            <w:tcW w:w="3553" w:type="pct"/>
            <w:shd w:val="clear" w:color="auto" w:fill="auto"/>
            <w:tcMar>
              <w:top w:w="57" w:type="dxa"/>
              <w:bottom w:w="57" w:type="dxa"/>
            </w:tcMar>
          </w:tcPr>
          <w:p w14:paraId="0836397B" w14:textId="5C620481" w:rsidR="0073112B" w:rsidRPr="00C05FAF" w:rsidRDefault="0073112B" w:rsidP="0073112B">
            <w:pPr>
              <w:tabs>
                <w:tab w:val="center" w:pos="3152"/>
              </w:tabs>
              <w:rPr>
                <w:rFonts w:cs="Arial"/>
                <w:szCs w:val="19"/>
                <w:lang w:val="en-US"/>
              </w:rPr>
            </w:pPr>
            <w:r>
              <w:rPr>
                <w:rFonts w:cs="Arial"/>
                <w:szCs w:val="19"/>
                <w:lang w:val="en-US"/>
              </w:rPr>
              <w:t>P</w:t>
            </w:r>
            <w:r w:rsidRPr="00807F29">
              <w:rPr>
                <w:rFonts w:cs="Arial"/>
                <w:szCs w:val="19"/>
                <w:lang w:val="en-US"/>
              </w:rPr>
              <w:t>latinum-sensitive</w:t>
            </w:r>
            <w:r>
              <w:rPr>
                <w:rFonts w:cs="Arial"/>
                <w:szCs w:val="19"/>
                <w:lang w:val="en-US"/>
              </w:rPr>
              <w:t xml:space="preserve"> o</w:t>
            </w:r>
            <w:r w:rsidRPr="00807F29">
              <w:rPr>
                <w:rFonts w:cs="Arial"/>
                <w:szCs w:val="19"/>
                <w:lang w:val="en-US"/>
              </w:rPr>
              <w:t>varian cancer in adults</w:t>
            </w:r>
            <w:r>
              <w:rPr>
                <w:rFonts w:cs="Arial"/>
                <w:szCs w:val="19"/>
                <w:lang w:val="en-US"/>
              </w:rPr>
              <w:t>,</w:t>
            </w:r>
            <w:r w:rsidRPr="00807F29">
              <w:rPr>
                <w:rFonts w:cs="Arial"/>
                <w:szCs w:val="19"/>
                <w:lang w:val="en-US"/>
              </w:rPr>
              <w:t xml:space="preserve"> </w:t>
            </w:r>
            <w:proofErr w:type="gramStart"/>
            <w:r w:rsidRPr="00807F29">
              <w:rPr>
                <w:rFonts w:cs="Arial"/>
                <w:szCs w:val="19"/>
                <w:lang w:val="en-US"/>
              </w:rPr>
              <w:t>second-line</w:t>
            </w:r>
            <w:proofErr w:type="gramEnd"/>
            <w:r w:rsidRPr="00807F29">
              <w:rPr>
                <w:rFonts w:cs="Arial"/>
                <w:szCs w:val="19"/>
                <w:lang w:val="en-US"/>
              </w:rPr>
              <w:t xml:space="preserve"> with bevacizumab and platinum chemotherapy</w:t>
            </w:r>
            <w:r>
              <w:rPr>
                <w:rFonts w:cs="Arial"/>
                <w:szCs w:val="19"/>
                <w:lang w:val="en-US"/>
              </w:rPr>
              <w:t xml:space="preserve"> – development discontinued (lack of efficacy)</w:t>
            </w:r>
          </w:p>
        </w:tc>
      </w:tr>
      <w:tr w:rsidR="0073112B" w14:paraId="087DE4BB" w14:textId="77777777" w:rsidTr="00EA4E49">
        <w:tc>
          <w:tcPr>
            <w:tcW w:w="1447" w:type="pct"/>
            <w:gridSpan w:val="3"/>
            <w:shd w:val="clear" w:color="auto" w:fill="auto"/>
            <w:tcMar>
              <w:top w:w="57" w:type="dxa"/>
              <w:bottom w:w="57" w:type="dxa"/>
            </w:tcMar>
          </w:tcPr>
          <w:p w14:paraId="0CE3217C" w14:textId="516C256A" w:rsidR="0073112B" w:rsidRDefault="0073112B" w:rsidP="0073112B">
            <w:pPr>
              <w:rPr>
                <w:rFonts w:cs="Arial"/>
                <w:szCs w:val="19"/>
              </w:rPr>
            </w:pPr>
            <w:proofErr w:type="spellStart"/>
            <w:r w:rsidRPr="00227B72">
              <w:rPr>
                <w:rFonts w:cs="Arial"/>
                <w:szCs w:val="19"/>
              </w:rPr>
              <w:t>Fordadistrogene</w:t>
            </w:r>
            <w:proofErr w:type="spellEnd"/>
            <w:r w:rsidRPr="00227B72">
              <w:rPr>
                <w:rFonts w:cs="Arial"/>
                <w:szCs w:val="19"/>
              </w:rPr>
              <w:t xml:space="preserve"> </w:t>
            </w:r>
            <w:proofErr w:type="spellStart"/>
            <w:r w:rsidRPr="00227B72">
              <w:rPr>
                <w:rFonts w:cs="Arial"/>
                <w:szCs w:val="19"/>
              </w:rPr>
              <w:t>movaparvovec</w:t>
            </w:r>
            <w:proofErr w:type="spellEnd"/>
            <w:r w:rsidRPr="00227B72">
              <w:rPr>
                <w:rFonts w:cs="Arial"/>
                <w:szCs w:val="19"/>
              </w:rPr>
              <w:t> </w:t>
            </w:r>
          </w:p>
        </w:tc>
        <w:tc>
          <w:tcPr>
            <w:tcW w:w="3553" w:type="pct"/>
            <w:shd w:val="clear" w:color="auto" w:fill="auto"/>
            <w:tcMar>
              <w:top w:w="57" w:type="dxa"/>
              <w:bottom w:w="57" w:type="dxa"/>
            </w:tcMar>
          </w:tcPr>
          <w:p w14:paraId="00885051" w14:textId="25F2A4E1" w:rsidR="0073112B" w:rsidRPr="00BB63FC" w:rsidRDefault="0073112B" w:rsidP="0073112B">
            <w:pPr>
              <w:tabs>
                <w:tab w:val="center" w:pos="3152"/>
              </w:tabs>
              <w:rPr>
                <w:rFonts w:cs="Arial"/>
                <w:szCs w:val="19"/>
                <w:lang w:val="en-US"/>
              </w:rPr>
            </w:pPr>
            <w:r w:rsidRPr="00227B72">
              <w:rPr>
                <w:rFonts w:cs="Arial"/>
                <w:szCs w:val="19"/>
                <w:lang w:val="en-US"/>
              </w:rPr>
              <w:t xml:space="preserve">Duchenne muscular dystrophy </w:t>
            </w:r>
            <w:r w:rsidRPr="00227B72">
              <w:rPr>
                <w:rFonts w:cs="Arial"/>
                <w:szCs w:val="19"/>
                <w:lang w:val="en-US"/>
              </w:rPr>
              <w:tab/>
              <w:t>in ambulatory male patients aged 4 to 7 years</w:t>
            </w:r>
            <w:r>
              <w:rPr>
                <w:rFonts w:cs="Arial"/>
                <w:szCs w:val="19"/>
                <w:lang w:val="en-US"/>
              </w:rPr>
              <w:t xml:space="preserve"> – development discontinued (lack of efficacy)</w:t>
            </w:r>
          </w:p>
        </w:tc>
      </w:tr>
      <w:tr w:rsidR="0073112B" w14:paraId="2B6DBB75" w14:textId="77777777" w:rsidTr="00EA4E49">
        <w:tc>
          <w:tcPr>
            <w:tcW w:w="1447" w:type="pct"/>
            <w:gridSpan w:val="3"/>
            <w:shd w:val="clear" w:color="auto" w:fill="auto"/>
            <w:tcMar>
              <w:top w:w="57" w:type="dxa"/>
              <w:bottom w:w="57" w:type="dxa"/>
            </w:tcMar>
          </w:tcPr>
          <w:p w14:paraId="164F8EFC" w14:textId="68E4BDF7" w:rsidR="0073112B" w:rsidRPr="00C05FAF" w:rsidRDefault="0073112B" w:rsidP="0073112B">
            <w:pPr>
              <w:rPr>
                <w:rFonts w:cs="Arial"/>
                <w:szCs w:val="19"/>
              </w:rPr>
            </w:pPr>
            <w:r>
              <w:rPr>
                <w:rFonts w:cs="Arial"/>
                <w:szCs w:val="19"/>
              </w:rPr>
              <w:t xml:space="preserve">Imatinib </w:t>
            </w:r>
          </w:p>
        </w:tc>
        <w:tc>
          <w:tcPr>
            <w:tcW w:w="3553" w:type="pct"/>
            <w:shd w:val="clear" w:color="auto" w:fill="auto"/>
            <w:tcMar>
              <w:top w:w="57" w:type="dxa"/>
              <w:bottom w:w="57" w:type="dxa"/>
            </w:tcMar>
          </w:tcPr>
          <w:p w14:paraId="052D06E2" w14:textId="2A58ACB6" w:rsidR="0073112B" w:rsidRDefault="0073112B" w:rsidP="0073112B">
            <w:pPr>
              <w:tabs>
                <w:tab w:val="center" w:pos="3152"/>
              </w:tabs>
              <w:rPr>
                <w:rFonts w:cs="Arial"/>
                <w:szCs w:val="19"/>
                <w:lang w:val="en-US"/>
              </w:rPr>
            </w:pPr>
            <w:r w:rsidRPr="00BB63FC">
              <w:rPr>
                <w:rFonts w:cs="Arial"/>
                <w:szCs w:val="19"/>
                <w:lang w:val="en-US"/>
              </w:rPr>
              <w:t xml:space="preserve">Pulmonary </w:t>
            </w:r>
            <w:r>
              <w:rPr>
                <w:rFonts w:cs="Arial"/>
                <w:szCs w:val="19"/>
                <w:lang w:val="en-US"/>
              </w:rPr>
              <w:t xml:space="preserve">arterial </w:t>
            </w:r>
            <w:r w:rsidRPr="00BB63FC">
              <w:rPr>
                <w:rFonts w:cs="Arial"/>
                <w:szCs w:val="19"/>
                <w:lang w:val="en-US"/>
              </w:rPr>
              <w:t>hypertension</w:t>
            </w:r>
            <w:r>
              <w:rPr>
                <w:rFonts w:cs="Arial"/>
                <w:szCs w:val="19"/>
                <w:lang w:val="en-US"/>
              </w:rPr>
              <w:t xml:space="preserve"> (</w:t>
            </w:r>
            <w:r w:rsidRPr="00BB63FC">
              <w:rPr>
                <w:rFonts w:cs="Arial"/>
                <w:szCs w:val="19"/>
                <w:lang w:val="en-US"/>
              </w:rPr>
              <w:t>WHO functional class II to I</w:t>
            </w:r>
            <w:r>
              <w:rPr>
                <w:rFonts w:cs="Arial"/>
                <w:szCs w:val="19"/>
                <w:lang w:val="en-US"/>
              </w:rPr>
              <w:t>V)</w:t>
            </w:r>
            <w:r w:rsidRPr="00BB63FC">
              <w:rPr>
                <w:rFonts w:cs="Arial"/>
                <w:szCs w:val="19"/>
                <w:lang w:val="en-US"/>
              </w:rPr>
              <w:t xml:space="preserve"> in adults</w:t>
            </w:r>
            <w:r>
              <w:rPr>
                <w:rFonts w:cs="Arial"/>
                <w:szCs w:val="19"/>
                <w:lang w:val="en-US"/>
              </w:rPr>
              <w:t>, dry powder inhaler formulation – development discontinued (lack of efficacy)</w:t>
            </w:r>
          </w:p>
        </w:tc>
      </w:tr>
      <w:tr w:rsidR="0073112B" w14:paraId="396BE603" w14:textId="77777777" w:rsidTr="00EA4E49">
        <w:tc>
          <w:tcPr>
            <w:tcW w:w="1447" w:type="pct"/>
            <w:gridSpan w:val="3"/>
            <w:shd w:val="clear" w:color="auto" w:fill="auto"/>
            <w:tcMar>
              <w:top w:w="57" w:type="dxa"/>
              <w:bottom w:w="57" w:type="dxa"/>
            </w:tcMar>
          </w:tcPr>
          <w:p w14:paraId="51262C8D" w14:textId="7AA2B55A" w:rsidR="0073112B" w:rsidRPr="000E2E8C" w:rsidRDefault="0073112B" w:rsidP="0073112B">
            <w:pPr>
              <w:rPr>
                <w:rFonts w:cs="Arial"/>
                <w:szCs w:val="19"/>
              </w:rPr>
            </w:pPr>
            <w:r>
              <w:rPr>
                <w:rFonts w:cs="Arial"/>
                <w:szCs w:val="19"/>
              </w:rPr>
              <w:t>Masitinib (</w:t>
            </w:r>
            <w:r>
              <w:rPr>
                <w:rFonts w:cs="Arial"/>
                <w:i/>
                <w:iCs/>
                <w:szCs w:val="19"/>
              </w:rPr>
              <w:t>Masitinib AB Science</w:t>
            </w:r>
            <w:r>
              <w:rPr>
                <w:rFonts w:cs="Arial"/>
                <w:szCs w:val="19"/>
              </w:rPr>
              <w:t>)</w:t>
            </w:r>
          </w:p>
        </w:tc>
        <w:tc>
          <w:tcPr>
            <w:tcW w:w="3553" w:type="pct"/>
            <w:shd w:val="clear" w:color="auto" w:fill="auto"/>
            <w:tcMar>
              <w:top w:w="57" w:type="dxa"/>
              <w:bottom w:w="57" w:type="dxa"/>
            </w:tcMar>
          </w:tcPr>
          <w:p w14:paraId="4087EBBF" w14:textId="7DC81344" w:rsidR="0073112B" w:rsidRDefault="0073112B" w:rsidP="0073112B">
            <w:pPr>
              <w:tabs>
                <w:tab w:val="center" w:pos="3152"/>
              </w:tabs>
              <w:rPr>
                <w:rFonts w:cs="Arial"/>
                <w:szCs w:val="19"/>
                <w:lang w:val="en-US"/>
              </w:rPr>
            </w:pPr>
            <w:r w:rsidRPr="000E2E8C">
              <w:rPr>
                <w:rFonts w:cs="Arial"/>
                <w:szCs w:val="19"/>
                <w:lang w:val="en-US"/>
              </w:rPr>
              <w:t>Amyotrophic lateral sclerosis</w:t>
            </w:r>
            <w:r>
              <w:rPr>
                <w:rFonts w:cs="Arial"/>
                <w:szCs w:val="19"/>
                <w:lang w:val="en-US"/>
              </w:rPr>
              <w:t xml:space="preserve"> in adults – not recommended for approval in EU</w:t>
            </w:r>
          </w:p>
        </w:tc>
      </w:tr>
      <w:tr w:rsidR="0073112B" w14:paraId="769372A0" w14:textId="77777777" w:rsidTr="00EA4E49">
        <w:tc>
          <w:tcPr>
            <w:tcW w:w="1447" w:type="pct"/>
            <w:gridSpan w:val="3"/>
            <w:shd w:val="clear" w:color="auto" w:fill="auto"/>
            <w:tcMar>
              <w:top w:w="57" w:type="dxa"/>
              <w:bottom w:w="57" w:type="dxa"/>
            </w:tcMar>
          </w:tcPr>
          <w:p w14:paraId="4EBE229E" w14:textId="189792F1" w:rsidR="0073112B" w:rsidRPr="00EB0C6A" w:rsidRDefault="0073112B" w:rsidP="0073112B">
            <w:pPr>
              <w:rPr>
                <w:rFonts w:cs="Arial"/>
                <w:szCs w:val="19"/>
              </w:rPr>
            </w:pPr>
            <w:proofErr w:type="spellStart"/>
            <w:r>
              <w:rPr>
                <w:rFonts w:cs="Arial"/>
                <w:szCs w:val="19"/>
              </w:rPr>
              <w:t>Pegcetacoplan</w:t>
            </w:r>
            <w:proofErr w:type="spellEnd"/>
            <w:r>
              <w:rPr>
                <w:rFonts w:cs="Arial"/>
                <w:szCs w:val="19"/>
              </w:rPr>
              <w:t xml:space="preserve"> (</w:t>
            </w:r>
            <w:proofErr w:type="spellStart"/>
            <w:r>
              <w:rPr>
                <w:rFonts w:cs="Arial"/>
                <w:i/>
                <w:iCs/>
                <w:szCs w:val="19"/>
              </w:rPr>
              <w:t>Syfovre</w:t>
            </w:r>
            <w:proofErr w:type="spellEnd"/>
            <w:r>
              <w:rPr>
                <w:rFonts w:cs="Arial"/>
                <w:szCs w:val="19"/>
              </w:rPr>
              <w:t>)</w:t>
            </w:r>
          </w:p>
        </w:tc>
        <w:tc>
          <w:tcPr>
            <w:tcW w:w="3553" w:type="pct"/>
            <w:shd w:val="clear" w:color="auto" w:fill="auto"/>
            <w:tcMar>
              <w:top w:w="57" w:type="dxa"/>
              <w:bottom w:w="57" w:type="dxa"/>
            </w:tcMar>
          </w:tcPr>
          <w:p w14:paraId="6F42F3E4" w14:textId="2A254479" w:rsidR="0073112B" w:rsidRDefault="0073112B" w:rsidP="0073112B">
            <w:pPr>
              <w:tabs>
                <w:tab w:val="center" w:pos="3152"/>
              </w:tabs>
              <w:rPr>
                <w:rFonts w:cs="Arial"/>
                <w:szCs w:val="19"/>
                <w:lang w:val="en-US"/>
              </w:rPr>
            </w:pPr>
            <w:r>
              <w:rPr>
                <w:rFonts w:cs="Arial"/>
                <w:szCs w:val="19"/>
                <w:lang w:val="en-US"/>
              </w:rPr>
              <w:t>G</w:t>
            </w:r>
            <w:r w:rsidRPr="00EB0C6A">
              <w:rPr>
                <w:rFonts w:cs="Arial"/>
                <w:szCs w:val="19"/>
                <w:lang w:val="en-US"/>
              </w:rPr>
              <w:t xml:space="preserve">eographic atrophy caused by </w:t>
            </w:r>
            <w:r>
              <w:rPr>
                <w:rFonts w:cs="Arial"/>
                <w:szCs w:val="19"/>
                <w:lang w:val="en-US"/>
              </w:rPr>
              <w:t>a</w:t>
            </w:r>
            <w:r w:rsidRPr="00EB0C6A">
              <w:rPr>
                <w:rFonts w:cs="Arial"/>
                <w:szCs w:val="19"/>
                <w:lang w:val="en-US"/>
              </w:rPr>
              <w:t>ge-related macular degeneration</w:t>
            </w:r>
            <w:r>
              <w:rPr>
                <w:rFonts w:cs="Arial"/>
                <w:szCs w:val="19"/>
                <w:lang w:val="en-US"/>
              </w:rPr>
              <w:t xml:space="preserve"> in adults – not recommended for approval in EU</w:t>
            </w:r>
          </w:p>
        </w:tc>
      </w:tr>
      <w:tr w:rsidR="0073112B" w14:paraId="0E945E58" w14:textId="77777777" w:rsidTr="00EA4E49">
        <w:tc>
          <w:tcPr>
            <w:tcW w:w="1447" w:type="pct"/>
            <w:gridSpan w:val="3"/>
            <w:shd w:val="clear" w:color="auto" w:fill="auto"/>
            <w:tcMar>
              <w:top w:w="57" w:type="dxa"/>
              <w:bottom w:w="57" w:type="dxa"/>
            </w:tcMar>
          </w:tcPr>
          <w:p w14:paraId="2BBD498D" w14:textId="26E67EE3" w:rsidR="0073112B" w:rsidRPr="003D2915" w:rsidRDefault="0073112B" w:rsidP="0073112B">
            <w:pPr>
              <w:rPr>
                <w:rFonts w:cs="Arial"/>
                <w:szCs w:val="19"/>
              </w:rPr>
            </w:pPr>
            <w:proofErr w:type="spellStart"/>
            <w:r>
              <w:rPr>
                <w:rFonts w:cs="Arial"/>
                <w:szCs w:val="19"/>
              </w:rPr>
              <w:t>Ravulizumab</w:t>
            </w:r>
            <w:proofErr w:type="spellEnd"/>
            <w:r>
              <w:rPr>
                <w:rFonts w:cs="Arial"/>
                <w:szCs w:val="19"/>
              </w:rPr>
              <w:t xml:space="preserve"> (</w:t>
            </w:r>
            <w:proofErr w:type="spellStart"/>
            <w:r>
              <w:rPr>
                <w:rFonts w:cs="Arial"/>
                <w:i/>
                <w:iCs/>
                <w:szCs w:val="19"/>
              </w:rPr>
              <w:t>Ultomiris</w:t>
            </w:r>
            <w:proofErr w:type="spellEnd"/>
            <w:r>
              <w:rPr>
                <w:rFonts w:cs="Arial"/>
                <w:szCs w:val="19"/>
              </w:rPr>
              <w:t>)</w:t>
            </w:r>
          </w:p>
        </w:tc>
        <w:tc>
          <w:tcPr>
            <w:tcW w:w="3553" w:type="pct"/>
            <w:shd w:val="clear" w:color="auto" w:fill="auto"/>
            <w:tcMar>
              <w:top w:w="57" w:type="dxa"/>
              <w:bottom w:w="57" w:type="dxa"/>
            </w:tcMar>
          </w:tcPr>
          <w:p w14:paraId="17BB7C18" w14:textId="739E89DA" w:rsidR="0073112B" w:rsidRPr="00C05FAF" w:rsidRDefault="0073112B" w:rsidP="0073112B">
            <w:pPr>
              <w:tabs>
                <w:tab w:val="center" w:pos="3152"/>
              </w:tabs>
              <w:rPr>
                <w:rFonts w:cs="Arial"/>
                <w:szCs w:val="19"/>
                <w:lang w:val="en-US"/>
              </w:rPr>
            </w:pPr>
            <w:r>
              <w:rPr>
                <w:rFonts w:cs="Arial"/>
                <w:szCs w:val="19"/>
                <w:lang w:val="en-US"/>
              </w:rPr>
              <w:t xml:space="preserve">Atypical </w:t>
            </w:r>
            <w:proofErr w:type="spellStart"/>
            <w:r>
              <w:rPr>
                <w:rFonts w:cs="Arial"/>
                <w:szCs w:val="19"/>
                <w:lang w:val="en-US"/>
              </w:rPr>
              <w:t>h</w:t>
            </w:r>
            <w:r w:rsidRPr="00F15337">
              <w:rPr>
                <w:rFonts w:cs="Arial"/>
                <w:szCs w:val="19"/>
                <w:lang w:val="en-US"/>
              </w:rPr>
              <w:t>aemolytic</w:t>
            </w:r>
            <w:proofErr w:type="spellEnd"/>
            <w:r w:rsidRPr="00F15337">
              <w:rPr>
                <w:rFonts w:cs="Arial"/>
                <w:szCs w:val="19"/>
                <w:lang w:val="en-US"/>
              </w:rPr>
              <w:t xml:space="preserve"> </w:t>
            </w:r>
            <w:proofErr w:type="spellStart"/>
            <w:r w:rsidRPr="00F15337">
              <w:rPr>
                <w:rFonts w:cs="Arial"/>
                <w:szCs w:val="19"/>
                <w:lang w:val="en-US"/>
              </w:rPr>
              <w:t>uraemic</w:t>
            </w:r>
            <w:proofErr w:type="spellEnd"/>
            <w:r w:rsidRPr="00F15337">
              <w:rPr>
                <w:rFonts w:cs="Arial"/>
                <w:szCs w:val="19"/>
                <w:lang w:val="en-US"/>
              </w:rPr>
              <w:t xml:space="preserve"> syndrome and paroxysmal nocturnal haemoglobinuria</w:t>
            </w:r>
            <w:r>
              <w:rPr>
                <w:rFonts w:cs="Arial"/>
                <w:szCs w:val="19"/>
                <w:lang w:val="en-US"/>
              </w:rPr>
              <w:t>, subcutaneous</w:t>
            </w:r>
            <w:r w:rsidRPr="00F15337">
              <w:rPr>
                <w:rFonts w:cs="Arial"/>
                <w:szCs w:val="19"/>
                <w:lang w:val="en-US"/>
              </w:rPr>
              <w:t xml:space="preserve"> formulation</w:t>
            </w:r>
            <w:r>
              <w:rPr>
                <w:rFonts w:cs="Arial"/>
                <w:szCs w:val="19"/>
                <w:lang w:val="en-US"/>
              </w:rPr>
              <w:t xml:space="preserve"> – development discontinued (company decision)</w:t>
            </w:r>
          </w:p>
        </w:tc>
      </w:tr>
      <w:tr w:rsidR="0073112B" w14:paraId="1BA1B548" w14:textId="77777777" w:rsidTr="00EA4E49">
        <w:tc>
          <w:tcPr>
            <w:tcW w:w="1447" w:type="pct"/>
            <w:gridSpan w:val="3"/>
            <w:shd w:val="clear" w:color="auto" w:fill="auto"/>
            <w:tcMar>
              <w:top w:w="57" w:type="dxa"/>
              <w:bottom w:w="57" w:type="dxa"/>
            </w:tcMar>
          </w:tcPr>
          <w:p w14:paraId="6CF3FD3B" w14:textId="3989E39C" w:rsidR="0073112B" w:rsidRPr="00F15337" w:rsidRDefault="0073112B" w:rsidP="0073112B">
            <w:pPr>
              <w:rPr>
                <w:rFonts w:cs="Arial"/>
                <w:szCs w:val="19"/>
              </w:rPr>
            </w:pPr>
            <w:r w:rsidRPr="00C3677E">
              <w:rPr>
                <w:rFonts w:cs="Arial"/>
                <w:szCs w:val="19"/>
              </w:rPr>
              <w:t>SAR443820</w:t>
            </w:r>
          </w:p>
        </w:tc>
        <w:tc>
          <w:tcPr>
            <w:tcW w:w="3553" w:type="pct"/>
            <w:shd w:val="clear" w:color="auto" w:fill="auto"/>
            <w:tcMar>
              <w:top w:w="57" w:type="dxa"/>
              <w:bottom w:w="57" w:type="dxa"/>
            </w:tcMar>
          </w:tcPr>
          <w:p w14:paraId="41ABB243" w14:textId="77777777" w:rsidR="0073112B" w:rsidRDefault="0073112B" w:rsidP="0073112B">
            <w:pPr>
              <w:tabs>
                <w:tab w:val="center" w:pos="3152"/>
              </w:tabs>
              <w:rPr>
                <w:rFonts w:cs="Arial"/>
                <w:szCs w:val="19"/>
                <w:lang w:val="en-US"/>
              </w:rPr>
            </w:pPr>
            <w:r>
              <w:rPr>
                <w:rFonts w:cs="Arial"/>
                <w:szCs w:val="19"/>
                <w:lang w:val="en-US"/>
              </w:rPr>
              <w:t>Early-stage a</w:t>
            </w:r>
            <w:r w:rsidRPr="00C3677E">
              <w:rPr>
                <w:rFonts w:cs="Arial"/>
                <w:szCs w:val="19"/>
                <w:lang w:val="en-US"/>
              </w:rPr>
              <w:t>myotrophic lateral sclerosis</w:t>
            </w:r>
            <w:r>
              <w:rPr>
                <w:rFonts w:cs="Arial"/>
                <w:szCs w:val="19"/>
                <w:lang w:val="en-US"/>
              </w:rPr>
              <w:t xml:space="preserve"> </w:t>
            </w:r>
            <w:r w:rsidRPr="00C3677E">
              <w:rPr>
                <w:rFonts w:cs="Arial"/>
                <w:szCs w:val="19"/>
                <w:lang w:val="en-US"/>
              </w:rPr>
              <w:t>in adults</w:t>
            </w:r>
            <w:r>
              <w:rPr>
                <w:rFonts w:cs="Arial"/>
                <w:szCs w:val="19"/>
                <w:lang w:val="en-US"/>
              </w:rPr>
              <w:t xml:space="preserve"> – development </w:t>
            </w:r>
            <w:proofErr w:type="gramStart"/>
            <w:r>
              <w:rPr>
                <w:rFonts w:cs="Arial"/>
                <w:szCs w:val="19"/>
                <w:lang w:val="en-US"/>
              </w:rPr>
              <w:t>discontinued</w:t>
            </w:r>
            <w:proofErr w:type="gramEnd"/>
            <w:r>
              <w:rPr>
                <w:rFonts w:cs="Arial"/>
                <w:szCs w:val="19"/>
                <w:lang w:val="en-US"/>
              </w:rPr>
              <w:t xml:space="preserve"> </w:t>
            </w:r>
          </w:p>
          <w:p w14:paraId="6746A12A" w14:textId="0436B433" w:rsidR="0073112B" w:rsidRDefault="0073112B" w:rsidP="0073112B">
            <w:pPr>
              <w:tabs>
                <w:tab w:val="center" w:pos="3152"/>
              </w:tabs>
              <w:rPr>
                <w:rFonts w:cs="Arial"/>
                <w:szCs w:val="19"/>
                <w:lang w:val="en-US"/>
              </w:rPr>
            </w:pPr>
            <w:r>
              <w:rPr>
                <w:rFonts w:cs="Arial"/>
                <w:szCs w:val="19"/>
                <w:lang w:val="en-US"/>
              </w:rPr>
              <w:t>(</w:t>
            </w:r>
            <w:proofErr w:type="gramStart"/>
            <w:r>
              <w:rPr>
                <w:rFonts w:cs="Arial"/>
                <w:szCs w:val="19"/>
                <w:lang w:val="en-US"/>
              </w:rPr>
              <w:t>lack</w:t>
            </w:r>
            <w:proofErr w:type="gramEnd"/>
            <w:r>
              <w:rPr>
                <w:rFonts w:cs="Arial"/>
                <w:szCs w:val="19"/>
                <w:lang w:val="en-US"/>
              </w:rPr>
              <w:t xml:space="preserve"> of efficacy)</w:t>
            </w:r>
          </w:p>
        </w:tc>
      </w:tr>
      <w:tr w:rsidR="0073112B" w14:paraId="39E421FF" w14:textId="77777777" w:rsidTr="00EA4E49">
        <w:tc>
          <w:tcPr>
            <w:tcW w:w="1447" w:type="pct"/>
            <w:gridSpan w:val="3"/>
            <w:shd w:val="clear" w:color="auto" w:fill="auto"/>
            <w:tcMar>
              <w:top w:w="57" w:type="dxa"/>
              <w:bottom w:w="57" w:type="dxa"/>
            </w:tcMar>
          </w:tcPr>
          <w:p w14:paraId="25B449A6" w14:textId="64BA4D7E" w:rsidR="0073112B" w:rsidRDefault="0073112B" w:rsidP="0073112B">
            <w:pPr>
              <w:rPr>
                <w:rFonts w:cs="Arial"/>
                <w:szCs w:val="19"/>
              </w:rPr>
            </w:pPr>
            <w:r>
              <w:rPr>
                <w:rFonts w:cs="Arial"/>
                <w:szCs w:val="19"/>
              </w:rPr>
              <w:t>Trilaciclib (</w:t>
            </w:r>
            <w:proofErr w:type="spellStart"/>
            <w:r>
              <w:rPr>
                <w:rFonts w:cs="Arial"/>
                <w:i/>
                <w:iCs/>
                <w:szCs w:val="19"/>
              </w:rPr>
              <w:t>Cosela</w:t>
            </w:r>
            <w:proofErr w:type="spellEnd"/>
            <w:r>
              <w:rPr>
                <w:rFonts w:cs="Arial"/>
                <w:szCs w:val="19"/>
              </w:rPr>
              <w:t>)</w:t>
            </w:r>
          </w:p>
        </w:tc>
        <w:tc>
          <w:tcPr>
            <w:tcW w:w="3553" w:type="pct"/>
            <w:shd w:val="clear" w:color="auto" w:fill="auto"/>
            <w:tcMar>
              <w:top w:w="57" w:type="dxa"/>
              <w:bottom w:w="57" w:type="dxa"/>
            </w:tcMar>
          </w:tcPr>
          <w:p w14:paraId="107A2B84" w14:textId="5A3BD415" w:rsidR="0073112B" w:rsidRDefault="0073112B" w:rsidP="0073112B">
            <w:pPr>
              <w:tabs>
                <w:tab w:val="center" w:pos="3152"/>
              </w:tabs>
              <w:rPr>
                <w:rFonts w:cs="Arial"/>
                <w:szCs w:val="19"/>
                <w:lang w:val="en-US"/>
              </w:rPr>
            </w:pPr>
            <w:r w:rsidRPr="00EF6891">
              <w:rPr>
                <w:rFonts w:cs="Arial"/>
                <w:szCs w:val="19"/>
                <w:lang w:val="en-US"/>
              </w:rPr>
              <w:t>Inoperable advanced, triple-negative</w:t>
            </w:r>
            <w:r>
              <w:rPr>
                <w:rFonts w:cs="Arial"/>
                <w:szCs w:val="19"/>
                <w:lang w:val="en-US"/>
              </w:rPr>
              <w:t xml:space="preserve"> breast cancer</w:t>
            </w:r>
            <w:r w:rsidRPr="00EF6891">
              <w:rPr>
                <w:rFonts w:cs="Arial"/>
                <w:szCs w:val="19"/>
                <w:lang w:val="en-US"/>
              </w:rPr>
              <w:t xml:space="preserve"> in adults</w:t>
            </w:r>
            <w:r>
              <w:rPr>
                <w:rFonts w:cs="Arial"/>
                <w:szCs w:val="19"/>
                <w:lang w:val="en-US"/>
              </w:rPr>
              <w:t xml:space="preserve">, </w:t>
            </w:r>
            <w:r w:rsidRPr="00EF6891">
              <w:rPr>
                <w:rFonts w:cs="Arial"/>
                <w:szCs w:val="19"/>
                <w:lang w:val="en-US"/>
              </w:rPr>
              <w:t>adjunct preceding first-line chemotherapy</w:t>
            </w:r>
            <w:r>
              <w:rPr>
                <w:rFonts w:cs="Arial"/>
                <w:szCs w:val="19"/>
                <w:lang w:val="en-US"/>
              </w:rPr>
              <w:t xml:space="preserve"> – development discontinued (lack of efficacy)</w:t>
            </w:r>
          </w:p>
        </w:tc>
      </w:tr>
      <w:tr w:rsidR="0073112B" w14:paraId="6A0D5460" w14:textId="77777777" w:rsidTr="00EA4E49">
        <w:tc>
          <w:tcPr>
            <w:tcW w:w="1447" w:type="pct"/>
            <w:gridSpan w:val="3"/>
            <w:shd w:val="clear" w:color="auto" w:fill="auto"/>
            <w:tcMar>
              <w:top w:w="57" w:type="dxa"/>
              <w:bottom w:w="57" w:type="dxa"/>
            </w:tcMar>
          </w:tcPr>
          <w:p w14:paraId="7FF91291" w14:textId="44440664" w:rsidR="0073112B" w:rsidRPr="00672A42" w:rsidRDefault="0073112B" w:rsidP="0073112B">
            <w:pPr>
              <w:rPr>
                <w:rFonts w:cs="Arial"/>
                <w:szCs w:val="19"/>
              </w:rPr>
            </w:pPr>
            <w:proofErr w:type="spellStart"/>
            <w:r w:rsidRPr="009564AB">
              <w:rPr>
                <w:rFonts w:cs="Arial"/>
                <w:szCs w:val="19"/>
              </w:rPr>
              <w:t>Venetoclax</w:t>
            </w:r>
            <w:proofErr w:type="spellEnd"/>
            <w:r>
              <w:rPr>
                <w:rFonts w:cs="Arial"/>
                <w:szCs w:val="19"/>
              </w:rPr>
              <w:t xml:space="preserve"> (</w:t>
            </w:r>
            <w:proofErr w:type="spellStart"/>
            <w:r w:rsidRPr="009564AB">
              <w:rPr>
                <w:rFonts w:cs="Arial"/>
                <w:i/>
                <w:iCs/>
                <w:szCs w:val="19"/>
              </w:rPr>
              <w:t>Venclyxto</w:t>
            </w:r>
            <w:proofErr w:type="spellEnd"/>
            <w:r>
              <w:rPr>
                <w:rFonts w:cs="Arial"/>
                <w:szCs w:val="19"/>
              </w:rPr>
              <w:t>)</w:t>
            </w:r>
          </w:p>
        </w:tc>
        <w:tc>
          <w:tcPr>
            <w:tcW w:w="3553" w:type="pct"/>
            <w:shd w:val="clear" w:color="auto" w:fill="auto"/>
            <w:tcMar>
              <w:top w:w="57" w:type="dxa"/>
              <w:bottom w:w="57" w:type="dxa"/>
            </w:tcMar>
          </w:tcPr>
          <w:p w14:paraId="114A4A34" w14:textId="00B5FF3A" w:rsidR="0073112B" w:rsidRDefault="0073112B" w:rsidP="0073112B">
            <w:pPr>
              <w:tabs>
                <w:tab w:val="center" w:pos="3152"/>
              </w:tabs>
              <w:rPr>
                <w:rFonts w:cs="Arial"/>
                <w:szCs w:val="19"/>
                <w:lang w:val="en-US"/>
              </w:rPr>
            </w:pPr>
            <w:r>
              <w:rPr>
                <w:rFonts w:cs="Arial"/>
                <w:szCs w:val="19"/>
                <w:lang w:val="en-US"/>
              </w:rPr>
              <w:t>R</w:t>
            </w:r>
            <w:r w:rsidRPr="009564AB">
              <w:rPr>
                <w:rFonts w:cs="Arial"/>
                <w:szCs w:val="19"/>
                <w:lang w:val="en-US"/>
              </w:rPr>
              <w:t xml:space="preserve">elapsed or refractory, </w:t>
            </w:r>
            <w:proofErr w:type="gramStart"/>
            <w:r w:rsidRPr="009564AB">
              <w:rPr>
                <w:rFonts w:cs="Arial"/>
                <w:szCs w:val="19"/>
                <w:lang w:val="en-US"/>
              </w:rPr>
              <w:t>t(</w:t>
            </w:r>
            <w:proofErr w:type="gramEnd"/>
            <w:r w:rsidRPr="009564AB">
              <w:rPr>
                <w:rFonts w:cs="Arial"/>
                <w:szCs w:val="19"/>
                <w:lang w:val="en-US"/>
              </w:rPr>
              <w:t>11;14)-positive</w:t>
            </w:r>
            <w:r>
              <w:rPr>
                <w:rFonts w:cs="Arial"/>
                <w:szCs w:val="19"/>
                <w:lang w:val="en-US"/>
              </w:rPr>
              <w:t xml:space="preserve"> m</w:t>
            </w:r>
            <w:r w:rsidRPr="009564AB">
              <w:rPr>
                <w:rFonts w:cs="Arial"/>
                <w:szCs w:val="19"/>
                <w:lang w:val="en-US"/>
              </w:rPr>
              <w:t>ultiple myeloma in adults</w:t>
            </w:r>
            <w:r>
              <w:rPr>
                <w:rFonts w:cs="Arial"/>
                <w:szCs w:val="19"/>
                <w:lang w:val="en-US"/>
              </w:rPr>
              <w:t xml:space="preserve"> – development discontinued (lack of efficacy)</w:t>
            </w:r>
          </w:p>
        </w:tc>
      </w:tr>
      <w:tr w:rsidR="0073112B" w14:paraId="21816CFF" w14:textId="77777777" w:rsidTr="00EA4E49">
        <w:tc>
          <w:tcPr>
            <w:tcW w:w="1447" w:type="pct"/>
            <w:gridSpan w:val="3"/>
            <w:shd w:val="clear" w:color="auto" w:fill="auto"/>
            <w:tcMar>
              <w:top w:w="57" w:type="dxa"/>
              <w:bottom w:w="57" w:type="dxa"/>
            </w:tcMar>
          </w:tcPr>
          <w:p w14:paraId="1C6ADC84" w14:textId="610CFFD4" w:rsidR="0073112B" w:rsidRPr="00EF6891" w:rsidRDefault="0073112B" w:rsidP="0073112B">
            <w:pPr>
              <w:rPr>
                <w:rFonts w:cs="Arial"/>
                <w:szCs w:val="19"/>
              </w:rPr>
            </w:pPr>
            <w:proofErr w:type="spellStart"/>
            <w:r>
              <w:rPr>
                <w:rFonts w:cs="Arial"/>
                <w:szCs w:val="19"/>
              </w:rPr>
              <w:t>Xevinapant</w:t>
            </w:r>
            <w:proofErr w:type="spellEnd"/>
            <w:r>
              <w:rPr>
                <w:rFonts w:cs="Arial"/>
                <w:szCs w:val="19"/>
              </w:rPr>
              <w:t xml:space="preserve"> </w:t>
            </w:r>
          </w:p>
        </w:tc>
        <w:tc>
          <w:tcPr>
            <w:tcW w:w="3553" w:type="pct"/>
            <w:shd w:val="clear" w:color="auto" w:fill="auto"/>
            <w:tcMar>
              <w:top w:w="57" w:type="dxa"/>
              <w:bottom w:w="57" w:type="dxa"/>
            </w:tcMar>
          </w:tcPr>
          <w:p w14:paraId="4A9A6E2C" w14:textId="16939851" w:rsidR="0073112B" w:rsidRPr="008E641A" w:rsidRDefault="0073112B" w:rsidP="0073112B">
            <w:pPr>
              <w:tabs>
                <w:tab w:val="center" w:pos="3152"/>
              </w:tabs>
              <w:rPr>
                <w:rFonts w:cs="Arial"/>
                <w:szCs w:val="19"/>
                <w:lang w:val="en-US"/>
              </w:rPr>
            </w:pPr>
            <w:r>
              <w:rPr>
                <w:rFonts w:cs="Arial"/>
                <w:szCs w:val="19"/>
                <w:lang w:val="en-US"/>
              </w:rPr>
              <w:t>A</w:t>
            </w:r>
            <w:r w:rsidRPr="00D72B77">
              <w:rPr>
                <w:rFonts w:cs="Arial"/>
                <w:szCs w:val="19"/>
                <w:lang w:val="en-US"/>
              </w:rPr>
              <w:t>dvanced</w:t>
            </w:r>
            <w:r>
              <w:rPr>
                <w:rFonts w:cs="Arial"/>
                <w:szCs w:val="19"/>
                <w:lang w:val="en-US"/>
              </w:rPr>
              <w:t>,</w:t>
            </w:r>
            <w:r w:rsidRPr="00D72B77">
              <w:rPr>
                <w:rFonts w:cs="Arial"/>
                <w:szCs w:val="19"/>
                <w:lang w:val="en-US"/>
              </w:rPr>
              <w:t xml:space="preserve"> unresectable squamous cell carcinoma</w:t>
            </w:r>
            <w:r>
              <w:rPr>
                <w:rFonts w:cs="Arial"/>
                <w:szCs w:val="19"/>
                <w:lang w:val="en-US"/>
              </w:rPr>
              <w:t xml:space="preserve"> in </w:t>
            </w:r>
            <w:proofErr w:type="gramStart"/>
            <w:r>
              <w:rPr>
                <w:rFonts w:cs="Arial"/>
                <w:szCs w:val="19"/>
                <w:lang w:val="en-US"/>
              </w:rPr>
              <w:t>adults</w:t>
            </w:r>
            <w:proofErr w:type="gramEnd"/>
            <w:r>
              <w:rPr>
                <w:rFonts w:cs="Arial"/>
                <w:szCs w:val="19"/>
                <w:lang w:val="en-US"/>
              </w:rPr>
              <w:t xml:space="preserve"> ineligible for c</w:t>
            </w:r>
            <w:r w:rsidRPr="00D72B77">
              <w:rPr>
                <w:rFonts w:cs="Arial"/>
                <w:szCs w:val="19"/>
                <w:lang w:val="en-US"/>
              </w:rPr>
              <w:t>isplatin</w:t>
            </w:r>
            <w:r>
              <w:rPr>
                <w:rFonts w:cs="Arial"/>
                <w:szCs w:val="19"/>
                <w:lang w:val="en-US"/>
              </w:rPr>
              <w:t>,</w:t>
            </w:r>
            <w:r w:rsidRPr="00D72B77">
              <w:rPr>
                <w:rFonts w:cs="Arial"/>
                <w:szCs w:val="19"/>
                <w:lang w:val="en-US"/>
              </w:rPr>
              <w:t xml:space="preserve"> first-line with chemoradiotherapy</w:t>
            </w:r>
            <w:r>
              <w:rPr>
                <w:rFonts w:cs="Arial"/>
                <w:szCs w:val="19"/>
                <w:lang w:val="en-US"/>
              </w:rPr>
              <w:t xml:space="preserve"> – development discontinued (lack of efficacy)</w:t>
            </w:r>
          </w:p>
        </w:tc>
      </w:tr>
      <w:tr w:rsidR="0073112B" w14:paraId="714BB8DC" w14:textId="77777777" w:rsidTr="00EA4E49">
        <w:tc>
          <w:tcPr>
            <w:tcW w:w="1447" w:type="pct"/>
            <w:gridSpan w:val="3"/>
            <w:shd w:val="clear" w:color="auto" w:fill="auto"/>
            <w:tcMar>
              <w:top w:w="57" w:type="dxa"/>
              <w:bottom w:w="57" w:type="dxa"/>
            </w:tcMar>
          </w:tcPr>
          <w:p w14:paraId="7D3F3266" w14:textId="4B4D05ED" w:rsidR="0073112B" w:rsidRPr="00A63D29" w:rsidRDefault="0073112B" w:rsidP="0073112B">
            <w:pPr>
              <w:rPr>
                <w:rFonts w:cs="Arial"/>
                <w:szCs w:val="19"/>
              </w:rPr>
            </w:pPr>
            <w:proofErr w:type="spellStart"/>
            <w:r>
              <w:rPr>
                <w:rFonts w:cs="Arial"/>
                <w:szCs w:val="19"/>
              </w:rPr>
              <w:t>Xevinapant</w:t>
            </w:r>
            <w:proofErr w:type="spellEnd"/>
          </w:p>
        </w:tc>
        <w:tc>
          <w:tcPr>
            <w:tcW w:w="3553" w:type="pct"/>
            <w:shd w:val="clear" w:color="auto" w:fill="auto"/>
            <w:tcMar>
              <w:top w:w="57" w:type="dxa"/>
              <w:bottom w:w="57" w:type="dxa"/>
            </w:tcMar>
          </w:tcPr>
          <w:p w14:paraId="7C7D62FF" w14:textId="7886C329" w:rsidR="0073112B" w:rsidRDefault="0073112B" w:rsidP="0073112B">
            <w:pPr>
              <w:tabs>
                <w:tab w:val="center" w:pos="3152"/>
              </w:tabs>
              <w:rPr>
                <w:rFonts w:cs="Arial"/>
                <w:szCs w:val="19"/>
                <w:lang w:val="en-US"/>
              </w:rPr>
            </w:pPr>
            <w:r>
              <w:rPr>
                <w:rFonts w:cs="Arial"/>
                <w:szCs w:val="19"/>
                <w:lang w:val="en-US"/>
              </w:rPr>
              <w:t>Lo</w:t>
            </w:r>
            <w:r w:rsidRPr="00DF4C95">
              <w:rPr>
                <w:rFonts w:cs="Arial"/>
                <w:szCs w:val="19"/>
                <w:lang w:val="en-US"/>
              </w:rPr>
              <w:t xml:space="preserve">cally advanced, </w:t>
            </w:r>
            <w:proofErr w:type="spellStart"/>
            <w:r w:rsidRPr="00DF4C95">
              <w:rPr>
                <w:rFonts w:cs="Arial"/>
                <w:szCs w:val="19"/>
                <w:lang w:val="en-US"/>
              </w:rPr>
              <w:t>resectable</w:t>
            </w:r>
            <w:proofErr w:type="spellEnd"/>
            <w:r w:rsidRPr="00DF4C95">
              <w:rPr>
                <w:rFonts w:cs="Arial"/>
                <w:szCs w:val="19"/>
                <w:lang w:val="en-US"/>
              </w:rPr>
              <w:t xml:space="preserve"> squamous cell carcinoma in high</w:t>
            </w:r>
            <w:r>
              <w:rPr>
                <w:rFonts w:cs="Arial"/>
                <w:szCs w:val="19"/>
                <w:lang w:val="en-US"/>
              </w:rPr>
              <w:t>-</w:t>
            </w:r>
            <w:r w:rsidRPr="00DF4C95">
              <w:rPr>
                <w:rFonts w:cs="Arial"/>
                <w:szCs w:val="19"/>
                <w:lang w:val="en-US"/>
              </w:rPr>
              <w:t xml:space="preserve">risk </w:t>
            </w:r>
            <w:proofErr w:type="gramStart"/>
            <w:r w:rsidRPr="00DF4C95">
              <w:rPr>
                <w:rFonts w:cs="Arial"/>
                <w:szCs w:val="19"/>
                <w:lang w:val="en-US"/>
              </w:rPr>
              <w:t>adults</w:t>
            </w:r>
            <w:proofErr w:type="gramEnd"/>
            <w:r w:rsidRPr="00DF4C95">
              <w:rPr>
                <w:rFonts w:cs="Arial"/>
                <w:szCs w:val="19"/>
                <w:lang w:val="en-US"/>
              </w:rPr>
              <w:t xml:space="preserve"> ineligible for cisplatin</w:t>
            </w:r>
            <w:r>
              <w:rPr>
                <w:rFonts w:cs="Arial"/>
                <w:szCs w:val="19"/>
                <w:lang w:val="en-US"/>
              </w:rPr>
              <w:t>,</w:t>
            </w:r>
            <w:r w:rsidRPr="00DF4C95">
              <w:rPr>
                <w:rFonts w:cs="Arial"/>
                <w:szCs w:val="19"/>
                <w:lang w:val="en-US"/>
              </w:rPr>
              <w:t xml:space="preserve"> with radiotherapy</w:t>
            </w:r>
            <w:r>
              <w:rPr>
                <w:rFonts w:cs="Arial"/>
                <w:szCs w:val="19"/>
                <w:lang w:val="en-US"/>
              </w:rPr>
              <w:t xml:space="preserve"> – development discontinued (company decision)</w:t>
            </w:r>
          </w:p>
        </w:tc>
      </w:tr>
      <w:tr w:rsidR="0073112B" w:rsidRPr="000F19E1" w14:paraId="4BEA50AD" w14:textId="77777777" w:rsidTr="00EA4E49">
        <w:tc>
          <w:tcPr>
            <w:tcW w:w="1447" w:type="pct"/>
            <w:gridSpan w:val="3"/>
            <w:shd w:val="clear" w:color="auto" w:fill="auto"/>
            <w:tcMar>
              <w:top w:w="0" w:type="dxa"/>
              <w:bottom w:w="0" w:type="dxa"/>
            </w:tcMar>
          </w:tcPr>
          <w:p w14:paraId="00FFC33E" w14:textId="77777777" w:rsidR="0073112B" w:rsidRPr="000F19E1" w:rsidRDefault="0073112B" w:rsidP="0073112B">
            <w:pPr>
              <w:rPr>
                <w:rFonts w:cs="Arial"/>
                <w:bCs/>
                <w:sz w:val="8"/>
                <w:szCs w:val="8"/>
              </w:rPr>
            </w:pPr>
          </w:p>
        </w:tc>
        <w:tc>
          <w:tcPr>
            <w:tcW w:w="3553" w:type="pct"/>
            <w:shd w:val="clear" w:color="auto" w:fill="auto"/>
            <w:tcMar>
              <w:top w:w="0" w:type="dxa"/>
              <w:bottom w:w="0" w:type="dxa"/>
            </w:tcMar>
          </w:tcPr>
          <w:p w14:paraId="6EF1C39D" w14:textId="77777777" w:rsidR="0073112B" w:rsidRPr="000F19E1" w:rsidRDefault="0073112B" w:rsidP="0073112B">
            <w:pPr>
              <w:tabs>
                <w:tab w:val="center" w:pos="3152"/>
              </w:tabs>
              <w:rPr>
                <w:rFonts w:cs="Arial"/>
                <w:sz w:val="8"/>
                <w:szCs w:val="8"/>
                <w:lang w:val="en-US"/>
              </w:rPr>
            </w:pPr>
          </w:p>
        </w:tc>
      </w:tr>
      <w:tr w:rsidR="0073112B" w:rsidRPr="000F19E1" w14:paraId="750EB966" w14:textId="77777777" w:rsidTr="00155BD9">
        <w:tc>
          <w:tcPr>
            <w:tcW w:w="1355" w:type="pct"/>
            <w:gridSpan w:val="2"/>
            <w:shd w:val="clear" w:color="auto" w:fill="DAEEF3"/>
            <w:tcMar>
              <w:top w:w="0" w:type="dxa"/>
              <w:bottom w:w="0" w:type="dxa"/>
            </w:tcMar>
          </w:tcPr>
          <w:p w14:paraId="7725DEC7" w14:textId="77777777" w:rsidR="0073112B" w:rsidRPr="000F19E1" w:rsidRDefault="0073112B" w:rsidP="0073112B">
            <w:pPr>
              <w:rPr>
                <w:rFonts w:cs="Arial"/>
                <w:bCs/>
                <w:sz w:val="8"/>
                <w:szCs w:val="8"/>
              </w:rPr>
            </w:pPr>
          </w:p>
        </w:tc>
        <w:tc>
          <w:tcPr>
            <w:tcW w:w="3645" w:type="pct"/>
            <w:gridSpan w:val="2"/>
            <w:shd w:val="clear" w:color="auto" w:fill="DAEEF3"/>
            <w:tcMar>
              <w:top w:w="0" w:type="dxa"/>
              <w:bottom w:w="0" w:type="dxa"/>
            </w:tcMar>
          </w:tcPr>
          <w:p w14:paraId="02E061A5" w14:textId="77777777" w:rsidR="0073112B" w:rsidRPr="000F19E1" w:rsidRDefault="0073112B" w:rsidP="0073112B">
            <w:pPr>
              <w:tabs>
                <w:tab w:val="center" w:pos="3152"/>
              </w:tabs>
              <w:rPr>
                <w:rFonts w:cs="Arial"/>
                <w:sz w:val="8"/>
                <w:szCs w:val="8"/>
                <w:lang w:val="en-US"/>
              </w:rPr>
            </w:pPr>
          </w:p>
        </w:tc>
      </w:tr>
    </w:tbl>
    <w:p w14:paraId="088511CF" w14:textId="77777777" w:rsidR="006825BB" w:rsidRPr="008949EF" w:rsidRDefault="006825BB" w:rsidP="003D16EF">
      <w:pPr>
        <w:rPr>
          <w:sz w:val="8"/>
          <w:szCs w:val="8"/>
        </w:rPr>
      </w:pPr>
    </w:p>
    <w:sectPr w:rsidR="006825BB" w:rsidRPr="008949EF" w:rsidSect="00F566AB">
      <w:headerReference w:type="even" r:id="rId15"/>
      <w:headerReference w:type="default" r:id="rId16"/>
      <w:footerReference w:type="default" r:id="rId17"/>
      <w:headerReference w:type="first" r:id="rId18"/>
      <w:type w:val="evenPage"/>
      <w:pgSz w:w="11906" w:h="16838" w:code="9"/>
      <w:pgMar w:top="1021" w:right="851" w:bottom="102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34734" w14:textId="77777777" w:rsidR="00622B0A" w:rsidRDefault="00622B0A">
      <w:r>
        <w:separator/>
      </w:r>
    </w:p>
  </w:endnote>
  <w:endnote w:type="continuationSeparator" w:id="0">
    <w:p w14:paraId="1E259B8D" w14:textId="77777777" w:rsidR="00622B0A" w:rsidRDefault="0062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303" w:type="dxa"/>
      <w:tblBorders>
        <w:top w:val="single" w:sz="4" w:space="0" w:color="000000"/>
        <w:left w:val="single" w:sz="4" w:space="0" w:color="000000"/>
        <w:bottom w:val="single" w:sz="4" w:space="0" w:color="000000"/>
        <w:right w:val="single" w:sz="4" w:space="0" w:color="000000"/>
        <w:insideH w:val="single" w:sz="4" w:space="0" w:color="000000"/>
      </w:tblBorders>
      <w:tblLook w:val="01E0" w:firstRow="1" w:lastRow="1" w:firstColumn="1" w:lastColumn="1" w:noHBand="0" w:noVBand="0"/>
    </w:tblPr>
    <w:tblGrid>
      <w:gridCol w:w="10980"/>
    </w:tblGrid>
    <w:tr w:rsidR="000D44DB" w:rsidRPr="00710A1C" w14:paraId="16457CAB" w14:textId="77777777">
      <w:tc>
        <w:tcPr>
          <w:tcW w:w="10980" w:type="dxa"/>
          <w:shd w:val="clear" w:color="auto" w:fill="3366FF"/>
          <w:tcMar>
            <w:top w:w="28" w:type="dxa"/>
            <w:left w:w="57" w:type="dxa"/>
            <w:bottom w:w="28" w:type="dxa"/>
            <w:right w:w="57" w:type="dxa"/>
          </w:tcMar>
        </w:tcPr>
        <w:p w14:paraId="4520CC2C" w14:textId="77777777" w:rsidR="000D44DB" w:rsidRPr="00710A1C" w:rsidRDefault="000D44DB" w:rsidP="00710A1C">
          <w:pPr>
            <w:spacing w:before="60" w:after="60"/>
            <w:ind w:right="57"/>
            <w:rPr>
              <w:rFonts w:ascii="Verdana" w:hAnsi="Verdana" w:cs="Arial"/>
              <w:b/>
              <w:bCs/>
              <w:color w:val="000080"/>
              <w:sz w:val="15"/>
              <w:szCs w:val="15"/>
              <w:lang w:val="en-US"/>
            </w:rPr>
          </w:pPr>
          <w:r w:rsidRPr="00710A1C">
            <w:rPr>
              <w:rFonts w:ascii="Verdana" w:hAnsi="Verdana" w:cs="Arial"/>
              <w:b/>
              <w:bCs/>
              <w:color w:val="FFFFFF"/>
              <w:sz w:val="15"/>
              <w:szCs w:val="15"/>
              <w:lang w:val="en-US"/>
            </w:rPr>
            <w:t xml:space="preserve">If you do not wish to continue receiving NDO </w:t>
          </w:r>
          <w:r w:rsidRPr="00710A1C">
            <w:rPr>
              <w:rFonts w:ascii="Verdana" w:hAnsi="Verdana" w:cs="Arial"/>
              <w:b/>
              <w:bCs/>
              <w:i/>
              <w:color w:val="FFFFFF"/>
              <w:sz w:val="15"/>
              <w:szCs w:val="15"/>
              <w:lang w:val="en-US"/>
            </w:rPr>
            <w:t>Newsletter</w:t>
          </w:r>
          <w:r w:rsidRPr="00710A1C">
            <w:rPr>
              <w:rFonts w:ascii="Verdana" w:hAnsi="Verdana" w:cs="Arial"/>
              <w:b/>
              <w:bCs/>
              <w:color w:val="FFFFFF"/>
              <w:sz w:val="15"/>
              <w:szCs w:val="15"/>
              <w:lang w:val="en-US"/>
            </w:rPr>
            <w:t xml:space="preserve"> log in and update your profile at </w:t>
          </w:r>
          <w:hyperlink r:id="rId1" w:history="1">
            <w:r w:rsidRPr="00710A1C">
              <w:rPr>
                <w:rStyle w:val="Hyperlink"/>
                <w:rFonts w:cs="Arial"/>
                <w:b/>
                <w:bCs/>
                <w:color w:val="FFFFFF"/>
                <w:sz w:val="15"/>
                <w:szCs w:val="15"/>
                <w:lang w:val="en-US"/>
              </w:rPr>
              <w:t>www.ukmi.nhs.uk/ndo</w:t>
            </w:r>
          </w:hyperlink>
        </w:p>
      </w:tc>
    </w:tr>
    <w:tr w:rsidR="000D44DB" w14:paraId="7695F594" w14:textId="77777777">
      <w:tc>
        <w:tcPr>
          <w:tcW w:w="10980" w:type="dxa"/>
          <w:shd w:val="clear" w:color="auto" w:fill="auto"/>
          <w:tcMar>
            <w:left w:w="28" w:type="dxa"/>
            <w:right w:w="28" w:type="dxa"/>
          </w:tcMar>
        </w:tcPr>
        <w:p w14:paraId="02CC66F2" w14:textId="77777777" w:rsidR="000D44DB" w:rsidRPr="00710A1C" w:rsidRDefault="000D44DB" w:rsidP="00710A1C">
          <w:pPr>
            <w:spacing w:before="120" w:after="60"/>
            <w:ind w:left="57" w:right="57"/>
            <w:rPr>
              <w:sz w:val="15"/>
              <w:szCs w:val="15"/>
            </w:rPr>
          </w:pPr>
          <w:r w:rsidRPr="00710A1C">
            <w:rPr>
              <w:rFonts w:ascii="Verdana" w:hAnsi="Verdana" w:cs="Arial"/>
              <w:b/>
              <w:bCs/>
              <w:color w:val="333399"/>
              <w:sz w:val="15"/>
              <w:szCs w:val="15"/>
              <w:lang w:val="en-US"/>
            </w:rPr>
            <w:t>In September 2011</w:t>
          </w:r>
          <w:r w:rsidRPr="00710A1C">
            <w:rPr>
              <w:rFonts w:ascii="Verdana" w:hAnsi="Verdana" w:cs="Arial"/>
              <w:bCs/>
              <w:color w:val="000000"/>
              <w:sz w:val="15"/>
              <w:szCs w:val="15"/>
              <w:lang w:val="en-US"/>
            </w:rPr>
            <w:t xml:space="preserve"> </w:t>
          </w:r>
          <w:r w:rsidRPr="00710A1C">
            <w:rPr>
              <w:rFonts w:ascii="Verdana" w:hAnsi="Verdana" w:cs="Arial"/>
              <w:b/>
              <w:bCs/>
              <w:color w:val="000000"/>
              <w:sz w:val="15"/>
              <w:szCs w:val="15"/>
              <w:lang w:val="en-US"/>
            </w:rPr>
            <w:t>| 229 monographs updated | 14 evidence-based evaluations added | 2,200 registered NDO users</w:t>
          </w:r>
        </w:p>
      </w:tc>
    </w:tr>
  </w:tbl>
  <w:p w14:paraId="71FB1A4A" w14:textId="77777777" w:rsidR="000D44DB" w:rsidRDefault="000D4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227" w:type="dxa"/>
      <w:tblLook w:val="01E0" w:firstRow="1" w:lastRow="1" w:firstColumn="1" w:lastColumn="1" w:noHBand="0" w:noVBand="0"/>
    </w:tblPr>
    <w:tblGrid>
      <w:gridCol w:w="10774"/>
    </w:tblGrid>
    <w:tr w:rsidR="001F4283" w:rsidRPr="00862949" w14:paraId="535C4AC9" w14:textId="77777777" w:rsidTr="001734BF">
      <w:trPr>
        <w:trHeight w:val="262"/>
      </w:trPr>
      <w:tc>
        <w:tcPr>
          <w:tcW w:w="10774" w:type="dxa"/>
          <w:shd w:val="clear" w:color="auto" w:fill="0070C0"/>
          <w:tcMar>
            <w:top w:w="28" w:type="dxa"/>
            <w:left w:w="57" w:type="dxa"/>
            <w:bottom w:w="28" w:type="dxa"/>
            <w:right w:w="57" w:type="dxa"/>
          </w:tcMar>
        </w:tcPr>
        <w:p w14:paraId="4849D424" w14:textId="77777777" w:rsidR="001F4283" w:rsidRPr="00114EBA" w:rsidRDefault="001F4283" w:rsidP="001F4283">
          <w:pPr>
            <w:spacing w:before="60" w:after="60"/>
            <w:ind w:right="57"/>
            <w:jc w:val="center"/>
            <w:rPr>
              <w:rFonts w:cs="Arial"/>
              <w:bCs/>
              <w:color w:val="F2F2F2"/>
              <w:sz w:val="17"/>
              <w:szCs w:val="17"/>
              <w:lang w:val="en-US"/>
            </w:rPr>
          </w:pPr>
          <w:r w:rsidRPr="00114EBA">
            <w:rPr>
              <w:rFonts w:cs="Arial"/>
              <w:b/>
              <w:bCs/>
              <w:color w:val="FFFFFF"/>
              <w:sz w:val="17"/>
              <w:szCs w:val="17"/>
              <w:lang w:val="en-US"/>
            </w:rPr>
            <w:t xml:space="preserve">This is </w:t>
          </w:r>
          <w:proofErr w:type="gramStart"/>
          <w:r w:rsidRPr="00114EBA">
            <w:rPr>
              <w:rFonts w:cs="Arial"/>
              <w:b/>
              <w:bCs/>
              <w:color w:val="FFFFFF"/>
              <w:sz w:val="17"/>
              <w:szCs w:val="17"/>
              <w:lang w:val="en-US"/>
            </w:rPr>
            <w:t>a</w:t>
          </w:r>
          <w:proofErr w:type="gramEnd"/>
          <w:r w:rsidRPr="00114EBA">
            <w:rPr>
              <w:rFonts w:cs="Arial"/>
              <w:b/>
              <w:bCs/>
              <w:color w:val="FFFFFF"/>
              <w:sz w:val="17"/>
              <w:szCs w:val="17"/>
              <w:lang w:val="en-US"/>
            </w:rPr>
            <w:t xml:space="preserve"> NHS document not to be used for commercial purposes</w:t>
          </w:r>
        </w:p>
      </w:tc>
    </w:tr>
    <w:tr w:rsidR="001F4283" w:rsidRPr="00862949" w14:paraId="1140077C" w14:textId="77777777" w:rsidTr="001734BF">
      <w:trPr>
        <w:trHeight w:val="331"/>
      </w:trPr>
      <w:tc>
        <w:tcPr>
          <w:tcW w:w="10774" w:type="dxa"/>
          <w:shd w:val="clear" w:color="auto" w:fill="DAEEF3"/>
          <w:tcMar>
            <w:left w:w="28" w:type="dxa"/>
            <w:right w:w="28" w:type="dxa"/>
          </w:tcMar>
        </w:tcPr>
        <w:p w14:paraId="16ADD577" w14:textId="77777777" w:rsidR="001F4283" w:rsidRDefault="001F4283" w:rsidP="001F4283">
          <w:pPr>
            <w:spacing w:before="60" w:after="60"/>
            <w:ind w:right="57"/>
            <w:rPr>
              <w:rFonts w:cs="Arial"/>
              <w:bCs/>
              <w:color w:val="000000"/>
              <w:sz w:val="17"/>
              <w:szCs w:val="17"/>
              <w:lang w:val="en-US"/>
            </w:rPr>
          </w:pPr>
          <w:r w:rsidRPr="00114EBA">
            <w:rPr>
              <w:rFonts w:cs="Arial"/>
              <w:bCs/>
              <w:color w:val="00B050"/>
              <w:sz w:val="17"/>
              <w:szCs w:val="17"/>
              <w:lang w:val="en-US"/>
            </w:rPr>
            <w:t>New Medicines</w:t>
          </w:r>
          <w:r w:rsidRPr="00114EBA">
            <w:rPr>
              <w:rFonts w:cs="Arial"/>
              <w:bCs/>
              <w:color w:val="F2F2F2"/>
              <w:sz w:val="17"/>
              <w:szCs w:val="17"/>
              <w:lang w:val="en-US"/>
            </w:rPr>
            <w:t xml:space="preserve"> </w:t>
          </w:r>
          <w:r w:rsidRPr="00114EBA">
            <w:rPr>
              <w:rStyle w:val="Hyperlink"/>
              <w:rFonts w:ascii="Arial" w:hAnsi="Arial"/>
              <w:i/>
              <w:color w:val="0070C0"/>
              <w:sz w:val="17"/>
              <w:szCs w:val="17"/>
              <w:u w:val="none"/>
            </w:rPr>
            <w:t>News</w:t>
          </w:r>
          <w:r w:rsidRPr="00114EBA">
            <w:rPr>
              <w:rFonts w:cs="Arial"/>
              <w:bCs/>
              <w:color w:val="F2F2F2"/>
              <w:sz w:val="17"/>
              <w:szCs w:val="17"/>
              <w:lang w:val="en-US"/>
            </w:rPr>
            <w:t xml:space="preserve"> </w:t>
          </w:r>
          <w:r w:rsidRPr="00114EBA">
            <w:rPr>
              <w:rFonts w:cs="Arial"/>
              <w:bCs/>
              <w:color w:val="000000"/>
              <w:sz w:val="17"/>
              <w:szCs w:val="17"/>
              <w:lang w:val="en-US"/>
            </w:rPr>
            <w:t xml:space="preserve">is one of several horizon scanning resources produced by </w:t>
          </w:r>
          <w:r>
            <w:rPr>
              <w:rFonts w:cs="Arial"/>
              <w:bCs/>
              <w:color w:val="000000"/>
              <w:sz w:val="17"/>
              <w:szCs w:val="17"/>
              <w:lang w:val="en-US"/>
            </w:rPr>
            <w:t>the Specialist Pharmacy Service</w:t>
          </w:r>
          <w:r w:rsidRPr="00114EBA">
            <w:rPr>
              <w:rFonts w:cs="Arial"/>
              <w:bCs/>
              <w:color w:val="000000"/>
              <w:sz w:val="17"/>
              <w:szCs w:val="17"/>
              <w:lang w:val="en-US"/>
            </w:rPr>
            <w:t xml:space="preserve"> to support managed introduction of new medicines into the NHS,</w:t>
          </w:r>
          <w:r w:rsidRPr="00114EBA">
            <w:rPr>
              <w:color w:val="000000"/>
              <w:sz w:val="17"/>
              <w:szCs w:val="17"/>
            </w:rPr>
            <w:t xml:space="preserve"> </w:t>
          </w:r>
          <w:r w:rsidRPr="00114EBA">
            <w:rPr>
              <w:rFonts w:cs="Arial"/>
              <w:bCs/>
              <w:color w:val="000000"/>
              <w:sz w:val="17"/>
              <w:szCs w:val="17"/>
              <w:lang w:val="en-US"/>
            </w:rPr>
            <w:t xml:space="preserve">to help organisations develop medicines management policies and to inform prescribing decisions when a product has been launched. </w:t>
          </w:r>
        </w:p>
        <w:p w14:paraId="25E304E8" w14:textId="77777777" w:rsidR="001F4283" w:rsidRPr="00114EBA" w:rsidRDefault="001F4283" w:rsidP="001F4283">
          <w:pPr>
            <w:spacing w:before="60" w:after="60"/>
            <w:ind w:right="57"/>
            <w:jc w:val="right"/>
            <w:rPr>
              <w:rFonts w:cs="Arial"/>
              <w:bCs/>
              <w:color w:val="000000"/>
              <w:sz w:val="17"/>
              <w:szCs w:val="17"/>
              <w:lang w:val="en-US"/>
            </w:rPr>
          </w:pPr>
          <w:r w:rsidRPr="00114EBA">
            <w:rPr>
              <w:rFonts w:cs="Arial"/>
              <w:bCs/>
              <w:color w:val="000000"/>
              <w:sz w:val="17"/>
              <w:szCs w:val="17"/>
              <w:lang w:val="en-US"/>
            </w:rPr>
            <w:t>For more information</w:t>
          </w:r>
          <w:r>
            <w:rPr>
              <w:rFonts w:cs="Arial"/>
              <w:bCs/>
              <w:color w:val="000000"/>
              <w:sz w:val="17"/>
              <w:szCs w:val="17"/>
              <w:lang w:val="en-US"/>
            </w:rPr>
            <w:t xml:space="preserve"> or </w:t>
          </w:r>
          <w:r w:rsidRPr="00114EBA">
            <w:rPr>
              <w:rFonts w:cs="Arial"/>
              <w:bCs/>
              <w:color w:val="000000"/>
              <w:sz w:val="17"/>
              <w:szCs w:val="17"/>
              <w:lang w:val="en-US"/>
            </w:rPr>
            <w:t>if you have a question about this newsletter, contact</w:t>
          </w:r>
          <w:r>
            <w:rPr>
              <w:rFonts w:cs="Arial"/>
              <w:bCs/>
              <w:color w:val="000000"/>
              <w:sz w:val="17"/>
              <w:szCs w:val="17"/>
              <w:lang w:val="en-US"/>
            </w:rPr>
            <w:t xml:space="preserve"> </w:t>
          </w:r>
          <w:hyperlink r:id="rId1" w:history="1">
            <w:r w:rsidRPr="00114EBA">
              <w:rPr>
                <w:rStyle w:val="Hyperlink"/>
                <w:rFonts w:ascii="Arial" w:hAnsi="Arial" w:cs="Arial"/>
                <w:bCs/>
                <w:sz w:val="17"/>
                <w:szCs w:val="17"/>
                <w:lang w:val="en-US"/>
              </w:rPr>
              <w:t>nwmedinfo@nhs.net</w:t>
            </w:r>
          </w:hyperlink>
          <w:r w:rsidRPr="00114EBA">
            <w:rPr>
              <w:rFonts w:cs="Arial"/>
              <w:bCs/>
              <w:color w:val="000000"/>
              <w:sz w:val="17"/>
              <w:szCs w:val="17"/>
              <w:lang w:val="en-US"/>
            </w:rPr>
            <w:t>.</w:t>
          </w:r>
        </w:p>
      </w:tc>
    </w:tr>
  </w:tbl>
  <w:p w14:paraId="606BD34C" w14:textId="77777777" w:rsidR="000D44DB" w:rsidRDefault="000D4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227" w:type="dxa"/>
      <w:tblLook w:val="01E0" w:firstRow="1" w:lastRow="1" w:firstColumn="1" w:lastColumn="1" w:noHBand="0" w:noVBand="0"/>
    </w:tblPr>
    <w:tblGrid>
      <w:gridCol w:w="10774"/>
    </w:tblGrid>
    <w:tr w:rsidR="001F4283" w:rsidRPr="00862949" w14:paraId="6E0DA78C" w14:textId="77777777" w:rsidTr="001734BF">
      <w:trPr>
        <w:trHeight w:val="262"/>
      </w:trPr>
      <w:tc>
        <w:tcPr>
          <w:tcW w:w="10774" w:type="dxa"/>
          <w:shd w:val="clear" w:color="auto" w:fill="0070C0"/>
          <w:tcMar>
            <w:top w:w="28" w:type="dxa"/>
            <w:left w:w="57" w:type="dxa"/>
            <w:bottom w:w="28" w:type="dxa"/>
            <w:right w:w="57" w:type="dxa"/>
          </w:tcMar>
        </w:tcPr>
        <w:p w14:paraId="06D32A62" w14:textId="77777777" w:rsidR="001F4283" w:rsidRPr="00114EBA" w:rsidRDefault="001F4283" w:rsidP="001F4283">
          <w:pPr>
            <w:spacing w:before="60" w:after="60"/>
            <w:ind w:right="57"/>
            <w:jc w:val="center"/>
            <w:rPr>
              <w:rFonts w:cs="Arial"/>
              <w:bCs/>
              <w:color w:val="F2F2F2"/>
              <w:sz w:val="17"/>
              <w:szCs w:val="17"/>
              <w:lang w:val="en-US"/>
            </w:rPr>
          </w:pPr>
          <w:r w:rsidRPr="00114EBA">
            <w:rPr>
              <w:rFonts w:cs="Arial"/>
              <w:b/>
              <w:bCs/>
              <w:color w:val="FFFFFF"/>
              <w:sz w:val="17"/>
              <w:szCs w:val="17"/>
              <w:lang w:val="en-US"/>
            </w:rPr>
            <w:t xml:space="preserve">This is </w:t>
          </w:r>
          <w:proofErr w:type="gramStart"/>
          <w:r w:rsidRPr="00114EBA">
            <w:rPr>
              <w:rFonts w:cs="Arial"/>
              <w:b/>
              <w:bCs/>
              <w:color w:val="FFFFFF"/>
              <w:sz w:val="17"/>
              <w:szCs w:val="17"/>
              <w:lang w:val="en-US"/>
            </w:rPr>
            <w:t>a</w:t>
          </w:r>
          <w:proofErr w:type="gramEnd"/>
          <w:r w:rsidRPr="00114EBA">
            <w:rPr>
              <w:rFonts w:cs="Arial"/>
              <w:b/>
              <w:bCs/>
              <w:color w:val="FFFFFF"/>
              <w:sz w:val="17"/>
              <w:szCs w:val="17"/>
              <w:lang w:val="en-US"/>
            </w:rPr>
            <w:t xml:space="preserve"> NHS document not to be used for commercial purposes</w:t>
          </w:r>
        </w:p>
      </w:tc>
    </w:tr>
    <w:tr w:rsidR="001F4283" w:rsidRPr="00862949" w14:paraId="11BE4B8E" w14:textId="77777777" w:rsidTr="001734BF">
      <w:trPr>
        <w:trHeight w:val="331"/>
      </w:trPr>
      <w:tc>
        <w:tcPr>
          <w:tcW w:w="10774" w:type="dxa"/>
          <w:shd w:val="clear" w:color="auto" w:fill="DAEEF3"/>
          <w:tcMar>
            <w:left w:w="28" w:type="dxa"/>
            <w:right w:w="28" w:type="dxa"/>
          </w:tcMar>
        </w:tcPr>
        <w:p w14:paraId="1CE19DAC" w14:textId="77777777" w:rsidR="001F4283" w:rsidRDefault="001F4283" w:rsidP="001F4283">
          <w:pPr>
            <w:spacing w:before="60" w:after="60"/>
            <w:ind w:right="57"/>
            <w:rPr>
              <w:rFonts w:cs="Arial"/>
              <w:bCs/>
              <w:color w:val="000000"/>
              <w:sz w:val="17"/>
              <w:szCs w:val="17"/>
              <w:lang w:val="en-US"/>
            </w:rPr>
          </w:pPr>
          <w:r w:rsidRPr="00114EBA">
            <w:rPr>
              <w:rFonts w:cs="Arial"/>
              <w:bCs/>
              <w:color w:val="00B050"/>
              <w:sz w:val="17"/>
              <w:szCs w:val="17"/>
              <w:lang w:val="en-US"/>
            </w:rPr>
            <w:t>New Medicines</w:t>
          </w:r>
          <w:r w:rsidRPr="00114EBA">
            <w:rPr>
              <w:rFonts w:cs="Arial"/>
              <w:bCs/>
              <w:color w:val="F2F2F2"/>
              <w:sz w:val="17"/>
              <w:szCs w:val="17"/>
              <w:lang w:val="en-US"/>
            </w:rPr>
            <w:t xml:space="preserve"> </w:t>
          </w:r>
          <w:r w:rsidRPr="00114EBA">
            <w:rPr>
              <w:rStyle w:val="Hyperlink"/>
              <w:rFonts w:ascii="Arial" w:hAnsi="Arial"/>
              <w:i/>
              <w:color w:val="0070C0"/>
              <w:sz w:val="17"/>
              <w:szCs w:val="17"/>
              <w:u w:val="none"/>
            </w:rPr>
            <w:t>News</w:t>
          </w:r>
          <w:r w:rsidRPr="00114EBA">
            <w:rPr>
              <w:rFonts w:cs="Arial"/>
              <w:bCs/>
              <w:color w:val="F2F2F2"/>
              <w:sz w:val="17"/>
              <w:szCs w:val="17"/>
              <w:lang w:val="en-US"/>
            </w:rPr>
            <w:t xml:space="preserve"> </w:t>
          </w:r>
          <w:r w:rsidRPr="00114EBA">
            <w:rPr>
              <w:rFonts w:cs="Arial"/>
              <w:bCs/>
              <w:color w:val="000000"/>
              <w:sz w:val="17"/>
              <w:szCs w:val="17"/>
              <w:lang w:val="en-US"/>
            </w:rPr>
            <w:t xml:space="preserve">is one of several horizon scanning resources produced by </w:t>
          </w:r>
          <w:r>
            <w:rPr>
              <w:rFonts w:cs="Arial"/>
              <w:bCs/>
              <w:color w:val="000000"/>
              <w:sz w:val="17"/>
              <w:szCs w:val="17"/>
              <w:lang w:val="en-US"/>
            </w:rPr>
            <w:t>the Specialist Pharmacy Service</w:t>
          </w:r>
          <w:r w:rsidRPr="00114EBA">
            <w:rPr>
              <w:rFonts w:cs="Arial"/>
              <w:bCs/>
              <w:color w:val="000000"/>
              <w:sz w:val="17"/>
              <w:szCs w:val="17"/>
              <w:lang w:val="en-US"/>
            </w:rPr>
            <w:t xml:space="preserve"> to support managed introduction of new medicines into the NHS,</w:t>
          </w:r>
          <w:r w:rsidRPr="00114EBA">
            <w:rPr>
              <w:color w:val="000000"/>
              <w:sz w:val="17"/>
              <w:szCs w:val="17"/>
            </w:rPr>
            <w:t xml:space="preserve"> </w:t>
          </w:r>
          <w:r w:rsidRPr="00114EBA">
            <w:rPr>
              <w:rFonts w:cs="Arial"/>
              <w:bCs/>
              <w:color w:val="000000"/>
              <w:sz w:val="17"/>
              <w:szCs w:val="17"/>
              <w:lang w:val="en-US"/>
            </w:rPr>
            <w:t xml:space="preserve">to help organisations develop medicines management policies and to inform prescribing decisions when a product has been launched. </w:t>
          </w:r>
        </w:p>
        <w:p w14:paraId="166A940C" w14:textId="77777777" w:rsidR="001F4283" w:rsidRPr="00114EBA" w:rsidRDefault="001F4283" w:rsidP="001F4283">
          <w:pPr>
            <w:spacing w:before="60" w:after="60"/>
            <w:ind w:right="57"/>
            <w:jc w:val="right"/>
            <w:rPr>
              <w:rFonts w:cs="Arial"/>
              <w:bCs/>
              <w:color w:val="000000"/>
              <w:sz w:val="17"/>
              <w:szCs w:val="17"/>
              <w:lang w:val="en-US"/>
            </w:rPr>
          </w:pPr>
          <w:r w:rsidRPr="00114EBA">
            <w:rPr>
              <w:rFonts w:cs="Arial"/>
              <w:bCs/>
              <w:color w:val="000000"/>
              <w:sz w:val="17"/>
              <w:szCs w:val="17"/>
              <w:lang w:val="en-US"/>
            </w:rPr>
            <w:t>For more information</w:t>
          </w:r>
          <w:r>
            <w:rPr>
              <w:rFonts w:cs="Arial"/>
              <w:bCs/>
              <w:color w:val="000000"/>
              <w:sz w:val="17"/>
              <w:szCs w:val="17"/>
              <w:lang w:val="en-US"/>
            </w:rPr>
            <w:t xml:space="preserve"> or </w:t>
          </w:r>
          <w:r w:rsidRPr="00114EBA">
            <w:rPr>
              <w:rFonts w:cs="Arial"/>
              <w:bCs/>
              <w:color w:val="000000"/>
              <w:sz w:val="17"/>
              <w:szCs w:val="17"/>
              <w:lang w:val="en-US"/>
            </w:rPr>
            <w:t>if you have a question about this newsletter, contact</w:t>
          </w:r>
          <w:r>
            <w:rPr>
              <w:rFonts w:cs="Arial"/>
              <w:bCs/>
              <w:color w:val="000000"/>
              <w:sz w:val="17"/>
              <w:szCs w:val="17"/>
              <w:lang w:val="en-US"/>
            </w:rPr>
            <w:t xml:space="preserve"> </w:t>
          </w:r>
          <w:hyperlink r:id="rId1" w:history="1">
            <w:r w:rsidRPr="00114EBA">
              <w:rPr>
                <w:rStyle w:val="Hyperlink"/>
                <w:rFonts w:ascii="Arial" w:hAnsi="Arial" w:cs="Arial"/>
                <w:bCs/>
                <w:sz w:val="17"/>
                <w:szCs w:val="17"/>
                <w:lang w:val="en-US"/>
              </w:rPr>
              <w:t>nwmedinfo@nhs.net</w:t>
            </w:r>
          </w:hyperlink>
          <w:r w:rsidRPr="00114EBA">
            <w:rPr>
              <w:rFonts w:cs="Arial"/>
              <w:bCs/>
              <w:color w:val="000000"/>
              <w:sz w:val="17"/>
              <w:szCs w:val="17"/>
              <w:lang w:val="en-US"/>
            </w:rPr>
            <w:t>.</w:t>
          </w:r>
        </w:p>
      </w:tc>
    </w:tr>
  </w:tbl>
  <w:p w14:paraId="4C654D18" w14:textId="77777777" w:rsidR="000D44DB" w:rsidRPr="00862949" w:rsidRDefault="000D44DB" w:rsidP="00F95449">
    <w:pPr>
      <w:spacing w:before="60" w:after="60"/>
      <w:ind w:left="57" w:right="57"/>
      <w:jc w:val="center"/>
      <w:rPr>
        <w:rFonts w:cs="Arial"/>
        <w:bCs/>
        <w:color w:val="333399"/>
        <w:sz w:val="8"/>
        <w:szCs w:val="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D962" w14:textId="77777777" w:rsidR="00622B0A" w:rsidRDefault="00622B0A">
      <w:r>
        <w:separator/>
      </w:r>
    </w:p>
  </w:footnote>
  <w:footnote w:type="continuationSeparator" w:id="0">
    <w:p w14:paraId="1A58C4CA" w14:textId="77777777" w:rsidR="00622B0A" w:rsidRDefault="0062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5790" w14:textId="24093E47" w:rsidR="000D44DB" w:rsidRPr="00CD021E" w:rsidRDefault="00CD021E" w:rsidP="009A09B7">
    <w:pPr>
      <w:pStyle w:val="Header"/>
      <w:rPr>
        <w:rFonts w:ascii="Verdana" w:hAnsi="Verdana" w:cs="Arial"/>
        <w:b/>
        <w:bCs/>
        <w:i/>
        <w:color w:val="33CCCC"/>
        <w:sz w:val="52"/>
        <w:szCs w:val="5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7216" behindDoc="1" locked="0" layoutInCell="1" allowOverlap="1" wp14:anchorId="69C95B0A" wp14:editId="6CB6732F">
          <wp:simplePos x="0" y="0"/>
          <wp:positionH relativeFrom="column">
            <wp:posOffset>5715000</wp:posOffset>
          </wp:positionH>
          <wp:positionV relativeFrom="paragraph">
            <wp:posOffset>10795</wp:posOffset>
          </wp:positionV>
          <wp:extent cx="816610" cy="463550"/>
          <wp:effectExtent l="0" t="0" r="2540" b="0"/>
          <wp:wrapTight wrapText="bothSides">
            <wp:wrapPolygon edited="0">
              <wp:start x="0" y="0"/>
              <wp:lineTo x="0" y="20416"/>
              <wp:lineTo x="21163" y="20416"/>
              <wp:lineTo x="21163" y="0"/>
              <wp:lineTo x="0" y="0"/>
            </wp:wrapPolygon>
          </wp:wrapTight>
          <wp:docPr id="18" name="Picture 18" descr="UKMi logo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KMi logo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2E6DC923" wp14:editId="44CA0F51">
          <wp:simplePos x="0" y="0"/>
          <wp:positionH relativeFrom="column">
            <wp:posOffset>5193665</wp:posOffset>
          </wp:positionH>
          <wp:positionV relativeFrom="paragraph">
            <wp:posOffset>116205</wp:posOffset>
          </wp:positionV>
          <wp:extent cx="533400" cy="219075"/>
          <wp:effectExtent l="0" t="0" r="0" b="9525"/>
          <wp:wrapTight wrapText="bothSides">
            <wp:wrapPolygon edited="0">
              <wp:start x="0" y="0"/>
              <wp:lineTo x="0" y="20661"/>
              <wp:lineTo x="20829" y="20661"/>
              <wp:lineTo x="20829" y="0"/>
              <wp:lineTo x="0" y="0"/>
            </wp:wrapPolygon>
          </wp:wrapTight>
          <wp:docPr id="19" name="Picture 19"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6BA7AD5" wp14:editId="0B070025">
          <wp:extent cx="1075055" cy="467995"/>
          <wp:effectExtent l="0" t="0" r="0" b="8255"/>
          <wp:docPr id="20" name="Picture 20" descr="N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5055" cy="467995"/>
                  </a:xfrm>
                  <a:prstGeom prst="rect">
                    <a:avLst/>
                  </a:prstGeom>
                  <a:noFill/>
                  <a:ln>
                    <a:noFill/>
                  </a:ln>
                </pic:spPr>
              </pic:pic>
            </a:graphicData>
          </a:graphic>
        </wp:inline>
      </w:drawing>
    </w:r>
    <w:r w:rsidR="000D44DB" w:rsidRPr="00CD021E">
      <w:rPr>
        <w:rFonts w:ascii="Verdana" w:hAnsi="Verdana" w:cs="Arial"/>
        <w:b/>
        <w:bCs/>
        <w:i/>
        <w:color w:val="33CCCC"/>
        <w:sz w:val="44"/>
        <w:szCs w:val="44"/>
        <w14:shadow w14:blurRad="50800" w14:dist="38100" w14:dir="2700000" w14:sx="100000" w14:sy="100000" w14:kx="0" w14:ky="0" w14:algn="tl">
          <w14:srgbClr w14:val="000000">
            <w14:alpha w14:val="60000"/>
          </w14:srgbClr>
        </w14:shadow>
      </w:rPr>
      <w:t>Newsletter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CC97" w14:textId="11A7012A" w:rsidR="000D44DB" w:rsidRPr="00CD021E" w:rsidRDefault="00A75BCB" w:rsidP="00BA65A9">
    <w:pPr>
      <w:pStyle w:val="Header"/>
      <w:ind w:left="-142"/>
      <w:rPr>
        <w:rFonts w:cs="Arial"/>
        <w:b/>
        <w:bCs/>
        <w:color w:val="244061"/>
        <w:sz w:val="32"/>
        <w:szCs w:val="32"/>
        <w14:shadow w14:blurRad="50800" w14:dist="38100" w14:dir="2700000" w14:sx="100000" w14:sy="100000" w14:kx="0" w14:ky="0" w14:algn="tl">
          <w14:srgbClr w14:val="000000">
            <w14:alpha w14:val="60000"/>
          </w14:srgbClr>
        </w14:shadow>
      </w:rPr>
    </w:pPr>
    <w:r>
      <w:rPr>
        <w:noProof/>
        <w:color w:val="00B050"/>
        <w:sz w:val="32"/>
        <w:szCs w:val="32"/>
      </w:rPr>
      <w:drawing>
        <wp:anchor distT="0" distB="0" distL="114300" distR="114300" simplePos="0" relativeHeight="251654144" behindDoc="0" locked="0" layoutInCell="1" allowOverlap="1" wp14:anchorId="269D38DA" wp14:editId="789AB984">
          <wp:simplePos x="0" y="0"/>
          <wp:positionH relativeFrom="column">
            <wp:posOffset>6073775</wp:posOffset>
          </wp:positionH>
          <wp:positionV relativeFrom="paragraph">
            <wp:posOffset>-21590</wp:posOffset>
          </wp:positionV>
          <wp:extent cx="521335" cy="213995"/>
          <wp:effectExtent l="0" t="0" r="0" b="0"/>
          <wp:wrapNone/>
          <wp:docPr id="21" name="Picture 21"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664A4" w14:textId="77777777" w:rsidR="000D44DB" w:rsidRPr="00CD021E" w:rsidRDefault="00CD021E" w:rsidP="00C3217F">
    <w:pPr>
      <w:pStyle w:val="Header"/>
      <w:tabs>
        <w:tab w:val="clear" w:pos="8306"/>
        <w:tab w:val="left" w:pos="7830"/>
      </w:tabs>
      <w:ind w:left="-255" w:hanging="142"/>
      <w:rPr>
        <w:rFonts w:cs="Arial"/>
        <w:b/>
        <w:bCs/>
        <w:i/>
        <w:color w:val="244061"/>
        <w:sz w:val="72"/>
        <w:szCs w:val="72"/>
        <w14:shadow w14:blurRad="50800" w14:dist="38100" w14:dir="2700000" w14:sx="100000" w14:sy="100000" w14:kx="0" w14:ky="0" w14:algn="tl">
          <w14:srgbClr w14:val="000000">
            <w14:alpha w14:val="60000"/>
          </w14:srgbClr>
        </w14:shadow>
      </w:rPr>
    </w:pPr>
    <w:r>
      <w:rPr>
        <w:rFonts w:cs="Arial"/>
        <w:b/>
        <w:bCs/>
        <w:noProof/>
        <w:color w:val="00B050"/>
        <w:sz w:val="72"/>
        <w:szCs w:val="72"/>
      </w:rPr>
      <w:drawing>
        <wp:anchor distT="0" distB="0" distL="114300" distR="114300" simplePos="0" relativeHeight="251661312" behindDoc="1" locked="0" layoutInCell="1" allowOverlap="1" wp14:anchorId="44F2ADC4" wp14:editId="2D0114AB">
          <wp:simplePos x="0" y="0"/>
          <wp:positionH relativeFrom="column">
            <wp:posOffset>-360045</wp:posOffset>
          </wp:positionH>
          <wp:positionV relativeFrom="paragraph">
            <wp:posOffset>34925</wp:posOffset>
          </wp:positionV>
          <wp:extent cx="1051560" cy="448945"/>
          <wp:effectExtent l="0" t="0" r="0" b="8255"/>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60" cy="448945"/>
                  </a:xfrm>
                  <a:prstGeom prst="rect">
                    <a:avLst/>
                  </a:prstGeom>
                  <a:noFill/>
                </pic:spPr>
              </pic:pic>
            </a:graphicData>
          </a:graphic>
          <wp14:sizeRelH relativeFrom="page">
            <wp14:pctWidth>0</wp14:pctWidth>
          </wp14:sizeRelH>
          <wp14:sizeRelV relativeFrom="page">
            <wp14:pctHeight>0</wp14:pctHeight>
          </wp14:sizeRelV>
        </wp:anchor>
      </w:drawing>
    </w:r>
    <w:r w:rsidR="000D44DB" w:rsidRPr="00CD021E">
      <w:rPr>
        <w:rFonts w:cs="Arial"/>
        <w:b/>
        <w:bCs/>
        <w:color w:val="00B050"/>
        <w:sz w:val="72"/>
        <w:szCs w:val="72"/>
        <w14:shadow w14:blurRad="50800" w14:dist="38100" w14:dir="2700000" w14:sx="100000" w14:sy="100000" w14:kx="0" w14:ky="0" w14:algn="tl">
          <w14:srgbClr w14:val="000000">
            <w14:alpha w14:val="60000"/>
          </w14:srgbClr>
        </w14:shadow>
      </w:rPr>
      <w:tab/>
    </w:r>
    <w:r w:rsidR="000D44DB" w:rsidRPr="00CD021E">
      <w:rPr>
        <w:rFonts w:cs="Arial"/>
        <w:b/>
        <w:bCs/>
        <w:color w:val="00B050"/>
        <w:sz w:val="72"/>
        <w:szCs w:val="72"/>
        <w14:shadow w14:blurRad="50800" w14:dist="38100" w14:dir="2700000" w14:sx="100000" w14:sy="100000" w14:kx="0" w14:ky="0" w14:algn="tl">
          <w14:srgbClr w14:val="000000">
            <w14:alpha w14:val="60000"/>
          </w14:srgbClr>
        </w14:shadow>
      </w:rPr>
      <w:tab/>
      <w:t xml:space="preserve">      New Medicines</w:t>
    </w:r>
    <w:r w:rsidR="000D44DB" w:rsidRPr="00CD021E">
      <w:rPr>
        <w:rFonts w:cs="Arial"/>
        <w:b/>
        <w:bCs/>
        <w:i/>
        <w:color w:val="244061"/>
        <w:sz w:val="72"/>
        <w:szCs w:val="72"/>
        <w14:shadow w14:blurRad="50800" w14:dist="38100" w14:dir="2700000" w14:sx="100000" w14:sy="100000" w14:kx="0" w14:ky="0" w14:algn="tl">
          <w14:srgbClr w14:val="000000">
            <w14:alpha w14:val="60000"/>
          </w14:srgbClr>
        </w14:shadow>
      </w:rPr>
      <w:t xml:space="preserve"> </w:t>
    </w:r>
    <w:r w:rsidR="000D44DB" w:rsidRPr="00CD021E">
      <w:rPr>
        <w:rFonts w:cs="Arial"/>
        <w:b/>
        <w:bCs/>
        <w:i/>
        <w:color w:val="0070C0"/>
        <w:sz w:val="72"/>
        <w:szCs w:val="72"/>
        <w14:shadow w14:blurRad="50800" w14:dist="38100" w14:dir="2700000" w14:sx="100000" w14:sy="100000" w14:kx="0" w14:ky="0" w14:algn="tl">
          <w14:srgbClr w14:val="000000">
            <w14:alpha w14:val="60000"/>
          </w14:srgbClr>
        </w14:shadow>
      </w:rPr>
      <w:t>News</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0D44DB" w:rsidRPr="00CD021E" w14:paraId="6A73F9AB" w14:textId="77777777" w:rsidTr="002772ED">
      <w:tc>
        <w:tcPr>
          <w:tcW w:w="10774" w:type="dxa"/>
          <w:tcBorders>
            <w:top w:val="nil"/>
            <w:left w:val="nil"/>
            <w:bottom w:val="nil"/>
            <w:right w:val="nil"/>
          </w:tcBorders>
          <w:shd w:val="clear" w:color="auto" w:fill="DAEEF3"/>
        </w:tcPr>
        <w:p w14:paraId="6BEFD2B9" w14:textId="5D20E8DE" w:rsidR="000D44DB" w:rsidRPr="00CD021E" w:rsidRDefault="00A508E2" w:rsidP="00EB3E6F">
          <w:pPr>
            <w:pStyle w:val="Header"/>
            <w:spacing w:before="60" w:after="60"/>
            <w:rPr>
              <w:rFonts w:cs="Arial"/>
              <w:b/>
              <w:bCs/>
              <w:color w:val="000000"/>
              <w:sz w:val="36"/>
              <w:szCs w:val="36"/>
              <w14:shadow w14:blurRad="50800" w14:dist="38100" w14:dir="2700000" w14:sx="100000" w14:sy="100000" w14:kx="0" w14:ky="0" w14:algn="tl">
                <w14:srgbClr w14:val="000000">
                  <w14:alpha w14:val="60000"/>
                </w14:srgbClr>
              </w14:shadow>
            </w:rPr>
          </w:pPr>
          <w:r>
            <w:rPr>
              <w:rFonts w:cs="Arial"/>
              <w:b/>
              <w:bCs/>
              <w:color w:val="0070C0"/>
              <w:sz w:val="36"/>
              <w:szCs w:val="36"/>
              <w14:shadow w14:blurRad="50800" w14:dist="38100" w14:dir="2700000" w14:sx="100000" w14:sy="100000" w14:kx="0" w14:ky="0" w14:algn="tl">
                <w14:srgbClr w14:val="000000">
                  <w14:alpha w14:val="60000"/>
                </w14:srgbClr>
              </w14:shadow>
            </w:rPr>
            <w:t>June</w:t>
          </w:r>
          <w:r w:rsidR="00A75BCB">
            <w:rPr>
              <w:rFonts w:cs="Arial"/>
              <w:b/>
              <w:bCs/>
              <w:color w:val="0070C0"/>
              <w:sz w:val="36"/>
              <w:szCs w:val="36"/>
              <w14:shadow w14:blurRad="50800" w14:dist="38100" w14:dir="2700000" w14:sx="100000" w14:sy="100000" w14:kx="0" w14:ky="0" w14:algn="tl">
                <w14:srgbClr w14:val="000000">
                  <w14:alpha w14:val="60000"/>
                </w14:srgbClr>
              </w14:shadow>
            </w:rPr>
            <w:t xml:space="preserve"> 202</w:t>
          </w:r>
          <w:r w:rsidR="001D7529">
            <w:rPr>
              <w:rFonts w:cs="Arial"/>
              <w:b/>
              <w:bCs/>
              <w:color w:val="0070C0"/>
              <w:sz w:val="36"/>
              <w:szCs w:val="36"/>
              <w14:shadow w14:blurRad="50800" w14:dist="38100" w14:dir="2700000" w14:sx="100000" w14:sy="100000" w14:kx="0" w14:ky="0" w14:algn="tl">
                <w14:srgbClr w14:val="000000">
                  <w14:alpha w14:val="60000"/>
                </w14:srgbClr>
              </w14:shadow>
            </w:rPr>
            <w:t>4</w:t>
          </w:r>
        </w:p>
      </w:tc>
    </w:tr>
    <w:tr w:rsidR="000D44DB" w:rsidRPr="00CD021E" w14:paraId="2A07D967" w14:textId="77777777" w:rsidTr="002772ED">
      <w:tc>
        <w:tcPr>
          <w:tcW w:w="10774" w:type="dxa"/>
          <w:tcBorders>
            <w:top w:val="nil"/>
            <w:left w:val="nil"/>
            <w:bottom w:val="nil"/>
            <w:right w:val="nil"/>
          </w:tcBorders>
          <w:shd w:val="clear" w:color="auto" w:fill="0070C0"/>
        </w:tcPr>
        <w:p w14:paraId="7E3DF5B3" w14:textId="77777777" w:rsidR="000D44DB" w:rsidRPr="00CD021E" w:rsidRDefault="000D44DB" w:rsidP="00395D20">
          <w:pPr>
            <w:pStyle w:val="Header"/>
            <w:tabs>
              <w:tab w:val="clear" w:pos="4153"/>
              <w:tab w:val="clear" w:pos="8306"/>
              <w:tab w:val="left" w:pos="2197"/>
            </w:tabs>
            <w:rPr>
              <w:rFonts w:cs="Arial"/>
              <w:b/>
              <w:bCs/>
              <w:color w:val="0070C0"/>
              <w:sz w:val="8"/>
              <w:szCs w:val="8"/>
              <w14:shadow w14:blurRad="50800" w14:dist="38100" w14:dir="2700000" w14:sx="100000" w14:sy="100000" w14:kx="0" w14:ky="0" w14:algn="tl">
                <w14:srgbClr w14:val="000000">
                  <w14:alpha w14:val="60000"/>
                </w14:srgbClr>
              </w14:shadow>
            </w:rPr>
          </w:pPr>
          <w:r w:rsidRPr="00CD021E">
            <w:rPr>
              <w:rFonts w:cs="Arial"/>
              <w:b/>
              <w:bCs/>
              <w:color w:val="0070C0"/>
              <w:sz w:val="28"/>
              <w:szCs w:val="28"/>
              <w14:shadow w14:blurRad="50800" w14:dist="38100" w14:dir="2700000" w14:sx="100000" w14:sy="100000" w14:kx="0" w14:ky="0" w14:algn="tl">
                <w14:srgbClr w14:val="000000">
                  <w14:alpha w14:val="60000"/>
                </w14:srgbClr>
              </w14:shadow>
            </w:rPr>
            <w:tab/>
          </w:r>
        </w:p>
      </w:tc>
    </w:tr>
    <w:tr w:rsidR="000D44DB" w:rsidRPr="00CD021E" w14:paraId="55A948A7" w14:textId="77777777" w:rsidTr="002772ED">
      <w:tc>
        <w:tcPr>
          <w:tcW w:w="10774" w:type="dxa"/>
          <w:tcBorders>
            <w:top w:val="nil"/>
            <w:left w:val="nil"/>
            <w:bottom w:val="nil"/>
            <w:right w:val="nil"/>
          </w:tcBorders>
          <w:shd w:val="clear" w:color="auto" w:fill="DAEEF3"/>
        </w:tcPr>
        <w:p w14:paraId="0A2C0430" w14:textId="77777777" w:rsidR="000D44DB" w:rsidRPr="00C315D6" w:rsidRDefault="00885CAE" w:rsidP="00CB6344">
          <w:pPr>
            <w:pStyle w:val="Header"/>
            <w:tabs>
              <w:tab w:val="clear" w:pos="4153"/>
              <w:tab w:val="clear" w:pos="8306"/>
              <w:tab w:val="left" w:pos="2197"/>
            </w:tabs>
            <w:spacing w:before="120" w:after="120"/>
            <w:rPr>
              <w:rFonts w:cs="Arial"/>
              <w:b/>
              <w:bCs/>
              <w:color w:val="0070C0"/>
              <w:sz w:val="18"/>
              <w:szCs w:val="18"/>
            </w:rPr>
          </w:pPr>
          <w:r w:rsidRPr="009B0BCE">
            <w:rPr>
              <w:rFonts w:cs="Arial"/>
              <w:b/>
              <w:bCs/>
              <w:color w:val="0070C0"/>
              <w:sz w:val="18"/>
              <w:szCs w:val="18"/>
            </w:rPr>
            <w:t xml:space="preserve">This newsletter is produced by </w:t>
          </w:r>
          <w:hyperlink r:id="rId3" w:history="1">
            <w:r w:rsidRPr="00551321">
              <w:rPr>
                <w:rStyle w:val="Hyperlink"/>
                <w:rFonts w:ascii="Arial" w:hAnsi="Arial" w:cs="Arial"/>
                <w:b/>
                <w:bCs/>
              </w:rPr>
              <w:t xml:space="preserve">SPS </w:t>
            </w:r>
            <w:r w:rsidR="003C4624">
              <w:rPr>
                <w:rStyle w:val="Hyperlink"/>
                <w:rFonts w:ascii="Arial" w:hAnsi="Arial" w:cs="Arial"/>
                <w:b/>
                <w:bCs/>
              </w:rPr>
              <w:t>H</w:t>
            </w:r>
            <w:r w:rsidRPr="00551321">
              <w:rPr>
                <w:rStyle w:val="Hyperlink"/>
                <w:rFonts w:ascii="Arial" w:hAnsi="Arial" w:cs="Arial"/>
                <w:b/>
                <w:bCs/>
              </w:rPr>
              <w:t xml:space="preserve">orizon </w:t>
            </w:r>
            <w:r w:rsidR="003C4624">
              <w:rPr>
                <w:rStyle w:val="Hyperlink"/>
                <w:rFonts w:ascii="Arial" w:hAnsi="Arial" w:cs="Arial"/>
                <w:b/>
                <w:bCs/>
              </w:rPr>
              <w:t>S</w:t>
            </w:r>
            <w:r w:rsidRPr="00551321">
              <w:rPr>
                <w:rStyle w:val="Hyperlink"/>
                <w:rFonts w:ascii="Arial" w:hAnsi="Arial" w:cs="Arial"/>
                <w:b/>
                <w:bCs/>
              </w:rPr>
              <w:t>canning</w:t>
            </w:r>
          </w:hyperlink>
          <w:r w:rsidRPr="009B0BCE">
            <w:rPr>
              <w:rFonts w:cs="Arial"/>
              <w:b/>
              <w:bCs/>
              <w:color w:val="0070C0"/>
              <w:sz w:val="18"/>
              <w:szCs w:val="18"/>
            </w:rPr>
            <w:t xml:space="preserve"> and highlights recent</w:t>
          </w:r>
          <w:r>
            <w:rPr>
              <w:rFonts w:cs="Arial"/>
              <w:b/>
              <w:bCs/>
              <w:color w:val="0070C0"/>
              <w:sz w:val="18"/>
              <w:szCs w:val="18"/>
            </w:rPr>
            <w:t xml:space="preserve"> new product launches and </w:t>
          </w:r>
          <w:r w:rsidRPr="009B0BCE">
            <w:rPr>
              <w:rFonts w:cs="Arial"/>
              <w:b/>
              <w:bCs/>
              <w:color w:val="0070C0"/>
              <w:sz w:val="18"/>
              <w:szCs w:val="18"/>
            </w:rPr>
            <w:t xml:space="preserve">medicines regulatory changes. More detailed information on medicines </w:t>
          </w:r>
          <w:r>
            <w:rPr>
              <w:rFonts w:cs="Arial"/>
              <w:b/>
              <w:bCs/>
              <w:color w:val="0070C0"/>
              <w:sz w:val="18"/>
              <w:szCs w:val="18"/>
            </w:rPr>
            <w:t>estimated</w:t>
          </w:r>
          <w:r w:rsidRPr="009B0BCE">
            <w:rPr>
              <w:rFonts w:cs="Arial"/>
              <w:b/>
              <w:bCs/>
              <w:color w:val="0070C0"/>
              <w:sz w:val="18"/>
              <w:szCs w:val="18"/>
            </w:rPr>
            <w:t xml:space="preserve"> to </w:t>
          </w:r>
          <w:r>
            <w:rPr>
              <w:rFonts w:cs="Arial"/>
              <w:b/>
              <w:bCs/>
              <w:color w:val="0070C0"/>
              <w:sz w:val="18"/>
              <w:szCs w:val="18"/>
            </w:rPr>
            <w:t>become available for use</w:t>
          </w:r>
          <w:r w:rsidRPr="009B0BCE">
            <w:rPr>
              <w:rFonts w:cs="Arial"/>
              <w:b/>
              <w:bCs/>
              <w:color w:val="0070C0"/>
              <w:sz w:val="18"/>
              <w:szCs w:val="18"/>
            </w:rPr>
            <w:t xml:space="preserve"> in the next 2</w:t>
          </w:r>
          <w:r>
            <w:rPr>
              <w:rFonts w:cs="Arial"/>
              <w:b/>
              <w:bCs/>
              <w:color w:val="0070C0"/>
              <w:sz w:val="18"/>
              <w:szCs w:val="18"/>
            </w:rPr>
            <w:t xml:space="preserve"> financial years</w:t>
          </w:r>
          <w:r w:rsidRPr="009B0BCE">
            <w:rPr>
              <w:rFonts w:cs="Arial"/>
              <w:b/>
              <w:bCs/>
              <w:color w:val="0070C0"/>
              <w:sz w:val="18"/>
              <w:szCs w:val="18"/>
            </w:rPr>
            <w:t xml:space="preserve"> and on marketed medicines expected to have major new indications approved</w:t>
          </w:r>
          <w:r>
            <w:rPr>
              <w:rFonts w:cs="Arial"/>
              <w:b/>
              <w:bCs/>
              <w:color w:val="0070C0"/>
              <w:sz w:val="18"/>
              <w:szCs w:val="18"/>
            </w:rPr>
            <w:t xml:space="preserve"> is</w:t>
          </w:r>
          <w:r w:rsidRPr="009B0BCE">
            <w:rPr>
              <w:rFonts w:cs="Arial"/>
              <w:b/>
              <w:bCs/>
              <w:color w:val="0070C0"/>
              <w:sz w:val="18"/>
              <w:szCs w:val="18"/>
            </w:rPr>
            <w:t xml:space="preserve"> in </w:t>
          </w:r>
          <w:hyperlink r:id="rId4" w:history="1">
            <w:r w:rsidRPr="009B0BCE">
              <w:rPr>
                <w:rStyle w:val="Hyperlink"/>
                <w:rFonts w:ascii="Arial" w:hAnsi="Arial" w:cs="Arial"/>
                <w:b/>
                <w:bCs/>
              </w:rPr>
              <w:t>Prescribing Outlook</w:t>
            </w:r>
          </w:hyperlink>
          <w:r w:rsidRPr="009B0BCE">
            <w:rPr>
              <w:rFonts w:cs="Arial"/>
              <w:b/>
              <w:bCs/>
              <w:color w:val="0070C0"/>
              <w:sz w:val="18"/>
              <w:szCs w:val="18"/>
            </w:rPr>
            <w:t>.</w:t>
          </w:r>
        </w:p>
      </w:tc>
    </w:tr>
  </w:tbl>
  <w:p w14:paraId="5A5516BE" w14:textId="77777777" w:rsidR="000D44DB" w:rsidRPr="00CD021E" w:rsidRDefault="000D44DB" w:rsidP="00A56726">
    <w:pPr>
      <w:pStyle w:val="Header"/>
      <w:rPr>
        <w:rFonts w:cs="Arial"/>
        <w:b/>
        <w:bCs/>
        <w:color w:val="244061"/>
        <w:sz w:val="8"/>
        <w:szCs w:val="8"/>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516A" w14:textId="03245623" w:rsidR="0090527B" w:rsidRDefault="00905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62FD" w14:textId="2BE1D2FA" w:rsidR="0090527B" w:rsidRDefault="009052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4FDE" w14:textId="11678382" w:rsidR="000D44DB" w:rsidRPr="00CD021E" w:rsidRDefault="00A75BCB" w:rsidP="00A508E2">
    <w:pPr>
      <w:pStyle w:val="Header"/>
      <w:tabs>
        <w:tab w:val="clear" w:pos="8306"/>
        <w:tab w:val="left" w:pos="7830"/>
      </w:tabs>
      <w:spacing w:before="120"/>
      <w:rPr>
        <w:rFonts w:cs="Arial"/>
        <w:b/>
        <w:bCs/>
        <w:i/>
        <w:color w:val="31849B"/>
        <w:sz w:val="44"/>
        <w:szCs w:val="44"/>
        <w14:shadow w14:blurRad="50800" w14:dist="38100" w14:dir="2700000" w14:sx="100000" w14:sy="100000" w14:kx="0" w14:ky="0" w14:algn="tl">
          <w14:srgbClr w14:val="000000">
            <w14:alpha w14:val="60000"/>
          </w14:srgbClr>
        </w14:shadow>
      </w:rPr>
    </w:pPr>
    <w:r>
      <w:rPr>
        <w:rFonts w:cs="Arial"/>
        <w:noProof/>
        <w:color w:val="00A249"/>
        <w:sz w:val="40"/>
        <w:szCs w:val="40"/>
      </w:rPr>
      <w:drawing>
        <wp:anchor distT="0" distB="0" distL="114300" distR="114300" simplePos="0" relativeHeight="251658240" behindDoc="0" locked="0" layoutInCell="1" allowOverlap="1" wp14:anchorId="63CB24E9" wp14:editId="0353E899">
          <wp:simplePos x="0" y="0"/>
          <wp:positionH relativeFrom="column">
            <wp:posOffset>6182360</wp:posOffset>
          </wp:positionH>
          <wp:positionV relativeFrom="paragraph">
            <wp:posOffset>93345</wp:posOffset>
          </wp:positionV>
          <wp:extent cx="469265" cy="192405"/>
          <wp:effectExtent l="0" t="0" r="6985" b="0"/>
          <wp:wrapNone/>
          <wp:docPr id="8" name="Picture 8"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S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19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21E">
      <w:rPr>
        <w:noProof/>
      </w:rPr>
      <w:drawing>
        <wp:anchor distT="0" distB="0" distL="114300" distR="114300" simplePos="0" relativeHeight="251660288" behindDoc="0" locked="0" layoutInCell="1" allowOverlap="1" wp14:anchorId="672400BA" wp14:editId="6B3CC89E">
          <wp:simplePos x="0" y="0"/>
          <wp:positionH relativeFrom="column">
            <wp:posOffset>-286385</wp:posOffset>
          </wp:positionH>
          <wp:positionV relativeFrom="paragraph">
            <wp:posOffset>8890</wp:posOffset>
          </wp:positionV>
          <wp:extent cx="940435" cy="401955"/>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0435" cy="401955"/>
                  </a:xfrm>
                  <a:prstGeom prst="rect">
                    <a:avLst/>
                  </a:prstGeom>
                  <a:noFill/>
                </pic:spPr>
              </pic:pic>
            </a:graphicData>
          </a:graphic>
          <wp14:sizeRelH relativeFrom="page">
            <wp14:pctWidth>0</wp14:pctWidth>
          </wp14:sizeRelH>
          <wp14:sizeRelV relativeFrom="page">
            <wp14:pctHeight>0</wp14:pctHeight>
          </wp14:sizeRelV>
        </wp:anchor>
      </w:drawing>
    </w:r>
    <w:r w:rsidR="000D44DB" w:rsidRPr="00CD021E">
      <w:rPr>
        <w:rFonts w:cs="Arial"/>
        <w:b/>
        <w:bCs/>
        <w:color w:val="00A249"/>
        <w:sz w:val="44"/>
        <w:szCs w:val="44"/>
        <w14:shadow w14:blurRad="50800" w14:dist="38100" w14:dir="2700000" w14:sx="100000" w14:sy="100000" w14:kx="0" w14:ky="0" w14:algn="tl">
          <w14:srgbClr w14:val="000000">
            <w14:alpha w14:val="60000"/>
          </w14:srgbClr>
        </w14:shadow>
      </w:rPr>
      <w:t>New Medicines</w:t>
    </w:r>
    <w:r w:rsidR="000D44DB" w:rsidRPr="00CD021E">
      <w:rPr>
        <w:rFonts w:cs="Arial"/>
        <w:b/>
        <w:bCs/>
        <w:i/>
        <w:color w:val="244061"/>
        <w:sz w:val="44"/>
        <w:szCs w:val="44"/>
        <w14:shadow w14:blurRad="50800" w14:dist="38100" w14:dir="2700000" w14:sx="100000" w14:sy="100000" w14:kx="0" w14:ky="0" w14:algn="tl">
          <w14:srgbClr w14:val="000000">
            <w14:alpha w14:val="60000"/>
          </w14:srgbClr>
        </w14:shadow>
      </w:rPr>
      <w:t xml:space="preserve"> </w:t>
    </w:r>
    <w:r w:rsidR="000D44DB" w:rsidRPr="00CD021E">
      <w:rPr>
        <w:rFonts w:cs="Arial"/>
        <w:b/>
        <w:bCs/>
        <w:i/>
        <w:color w:val="0070C0"/>
        <w:sz w:val="44"/>
        <w:szCs w:val="44"/>
        <w14:shadow w14:blurRad="50800" w14:dist="38100" w14:dir="2700000" w14:sx="100000" w14:sy="100000" w14:kx="0" w14:ky="0" w14:algn="tl">
          <w14:srgbClr w14:val="000000">
            <w14:alpha w14:val="60000"/>
          </w14:srgbClr>
        </w14:shadow>
      </w:rPr>
      <w:t>News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03AB" w14:textId="4EE46ACB" w:rsidR="0090527B" w:rsidRDefault="00905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E6EF9"/>
    <w:multiLevelType w:val="multilevel"/>
    <w:tmpl w:val="29F4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55FA1"/>
    <w:multiLevelType w:val="hybridMultilevel"/>
    <w:tmpl w:val="BCF48EAE"/>
    <w:lvl w:ilvl="0" w:tplc="1AB04B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104711">
    <w:abstractNumId w:val="1"/>
  </w:num>
  <w:num w:numId="2" w16cid:durableId="42692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0A"/>
    <w:rsid w:val="0000035C"/>
    <w:rsid w:val="000005B6"/>
    <w:rsid w:val="000005EF"/>
    <w:rsid w:val="00000A0A"/>
    <w:rsid w:val="00000BE4"/>
    <w:rsid w:val="00000F87"/>
    <w:rsid w:val="0000199C"/>
    <w:rsid w:val="00001F19"/>
    <w:rsid w:val="0000290B"/>
    <w:rsid w:val="00002A08"/>
    <w:rsid w:val="00003329"/>
    <w:rsid w:val="00003421"/>
    <w:rsid w:val="000034B3"/>
    <w:rsid w:val="00003C95"/>
    <w:rsid w:val="00003D95"/>
    <w:rsid w:val="000042E9"/>
    <w:rsid w:val="00005014"/>
    <w:rsid w:val="00005119"/>
    <w:rsid w:val="00005271"/>
    <w:rsid w:val="000052F0"/>
    <w:rsid w:val="00005673"/>
    <w:rsid w:val="00005703"/>
    <w:rsid w:val="000057D2"/>
    <w:rsid w:val="00005CE9"/>
    <w:rsid w:val="00006527"/>
    <w:rsid w:val="000065F4"/>
    <w:rsid w:val="000072EC"/>
    <w:rsid w:val="0000751E"/>
    <w:rsid w:val="000075ED"/>
    <w:rsid w:val="0000769C"/>
    <w:rsid w:val="000102A1"/>
    <w:rsid w:val="000102E8"/>
    <w:rsid w:val="00010447"/>
    <w:rsid w:val="0001067C"/>
    <w:rsid w:val="00010B1D"/>
    <w:rsid w:val="00011176"/>
    <w:rsid w:val="000111C5"/>
    <w:rsid w:val="000114B1"/>
    <w:rsid w:val="00011D4B"/>
    <w:rsid w:val="00011E5B"/>
    <w:rsid w:val="00012B74"/>
    <w:rsid w:val="00012BA7"/>
    <w:rsid w:val="00012DCA"/>
    <w:rsid w:val="00012E19"/>
    <w:rsid w:val="00012E28"/>
    <w:rsid w:val="000132A0"/>
    <w:rsid w:val="00013575"/>
    <w:rsid w:val="000135BF"/>
    <w:rsid w:val="00013853"/>
    <w:rsid w:val="00013B16"/>
    <w:rsid w:val="00013CD9"/>
    <w:rsid w:val="00013E21"/>
    <w:rsid w:val="00014028"/>
    <w:rsid w:val="00014115"/>
    <w:rsid w:val="00014240"/>
    <w:rsid w:val="0001441B"/>
    <w:rsid w:val="00014631"/>
    <w:rsid w:val="00014657"/>
    <w:rsid w:val="000148ED"/>
    <w:rsid w:val="00014AFE"/>
    <w:rsid w:val="00015455"/>
    <w:rsid w:val="000158C2"/>
    <w:rsid w:val="00015915"/>
    <w:rsid w:val="000159C6"/>
    <w:rsid w:val="00015A48"/>
    <w:rsid w:val="00015B43"/>
    <w:rsid w:val="000165BE"/>
    <w:rsid w:val="000166D7"/>
    <w:rsid w:val="0001694F"/>
    <w:rsid w:val="00016C87"/>
    <w:rsid w:val="00016CDC"/>
    <w:rsid w:val="00016E17"/>
    <w:rsid w:val="000171BC"/>
    <w:rsid w:val="000173BA"/>
    <w:rsid w:val="0001791D"/>
    <w:rsid w:val="00017CA2"/>
    <w:rsid w:val="00017D66"/>
    <w:rsid w:val="00020261"/>
    <w:rsid w:val="000202B3"/>
    <w:rsid w:val="000202FE"/>
    <w:rsid w:val="000203F6"/>
    <w:rsid w:val="000207FB"/>
    <w:rsid w:val="0002092C"/>
    <w:rsid w:val="00020D00"/>
    <w:rsid w:val="0002143C"/>
    <w:rsid w:val="0002181A"/>
    <w:rsid w:val="000225BB"/>
    <w:rsid w:val="000225EE"/>
    <w:rsid w:val="0002265E"/>
    <w:rsid w:val="0002269F"/>
    <w:rsid w:val="00022775"/>
    <w:rsid w:val="0002291B"/>
    <w:rsid w:val="000229C8"/>
    <w:rsid w:val="00022CCE"/>
    <w:rsid w:val="00022FB9"/>
    <w:rsid w:val="0002372C"/>
    <w:rsid w:val="00023B87"/>
    <w:rsid w:val="00023E2E"/>
    <w:rsid w:val="00023FBB"/>
    <w:rsid w:val="00025142"/>
    <w:rsid w:val="00025A1E"/>
    <w:rsid w:val="00025AD9"/>
    <w:rsid w:val="00025B8F"/>
    <w:rsid w:val="00026E35"/>
    <w:rsid w:val="00026FAE"/>
    <w:rsid w:val="0002715B"/>
    <w:rsid w:val="00027AC3"/>
    <w:rsid w:val="00027B21"/>
    <w:rsid w:val="00027C1C"/>
    <w:rsid w:val="00027D1D"/>
    <w:rsid w:val="00027E7C"/>
    <w:rsid w:val="00030002"/>
    <w:rsid w:val="0003000F"/>
    <w:rsid w:val="000305BA"/>
    <w:rsid w:val="00030663"/>
    <w:rsid w:val="0003082E"/>
    <w:rsid w:val="0003092A"/>
    <w:rsid w:val="00030ADE"/>
    <w:rsid w:val="00030B98"/>
    <w:rsid w:val="00030E87"/>
    <w:rsid w:val="00031218"/>
    <w:rsid w:val="00031336"/>
    <w:rsid w:val="00031909"/>
    <w:rsid w:val="00031E46"/>
    <w:rsid w:val="000320DC"/>
    <w:rsid w:val="000322AB"/>
    <w:rsid w:val="000327BA"/>
    <w:rsid w:val="00032BD9"/>
    <w:rsid w:val="0003313C"/>
    <w:rsid w:val="00033349"/>
    <w:rsid w:val="0003344C"/>
    <w:rsid w:val="000341CF"/>
    <w:rsid w:val="0003447E"/>
    <w:rsid w:val="0003499B"/>
    <w:rsid w:val="00034BCE"/>
    <w:rsid w:val="00034E8C"/>
    <w:rsid w:val="00035436"/>
    <w:rsid w:val="0003552B"/>
    <w:rsid w:val="00035B23"/>
    <w:rsid w:val="00035CA7"/>
    <w:rsid w:val="00035D82"/>
    <w:rsid w:val="00035DBD"/>
    <w:rsid w:val="00036A16"/>
    <w:rsid w:val="000373F3"/>
    <w:rsid w:val="0003742D"/>
    <w:rsid w:val="000374FF"/>
    <w:rsid w:val="000375C8"/>
    <w:rsid w:val="000378F6"/>
    <w:rsid w:val="000379EB"/>
    <w:rsid w:val="00037AE9"/>
    <w:rsid w:val="00037BAB"/>
    <w:rsid w:val="00037BE4"/>
    <w:rsid w:val="00040013"/>
    <w:rsid w:val="0004019A"/>
    <w:rsid w:val="000401A1"/>
    <w:rsid w:val="00040734"/>
    <w:rsid w:val="000409EA"/>
    <w:rsid w:val="00040B83"/>
    <w:rsid w:val="00040CA3"/>
    <w:rsid w:val="000416FC"/>
    <w:rsid w:val="00041AC8"/>
    <w:rsid w:val="00041BDC"/>
    <w:rsid w:val="0004243E"/>
    <w:rsid w:val="000427D5"/>
    <w:rsid w:val="00042CCD"/>
    <w:rsid w:val="00043342"/>
    <w:rsid w:val="000435DE"/>
    <w:rsid w:val="00043A2D"/>
    <w:rsid w:val="00043ED2"/>
    <w:rsid w:val="00044148"/>
    <w:rsid w:val="00044204"/>
    <w:rsid w:val="00044475"/>
    <w:rsid w:val="00044C33"/>
    <w:rsid w:val="000452E2"/>
    <w:rsid w:val="00045745"/>
    <w:rsid w:val="0004575D"/>
    <w:rsid w:val="000457B4"/>
    <w:rsid w:val="00045D5B"/>
    <w:rsid w:val="00045DDF"/>
    <w:rsid w:val="0004601F"/>
    <w:rsid w:val="00046375"/>
    <w:rsid w:val="00046777"/>
    <w:rsid w:val="00046C42"/>
    <w:rsid w:val="00046CCE"/>
    <w:rsid w:val="0004702B"/>
    <w:rsid w:val="0004733A"/>
    <w:rsid w:val="00047608"/>
    <w:rsid w:val="00050249"/>
    <w:rsid w:val="000507C3"/>
    <w:rsid w:val="00050920"/>
    <w:rsid w:val="0005105D"/>
    <w:rsid w:val="000515F0"/>
    <w:rsid w:val="00051791"/>
    <w:rsid w:val="000518A6"/>
    <w:rsid w:val="000519EA"/>
    <w:rsid w:val="00051B61"/>
    <w:rsid w:val="00051F32"/>
    <w:rsid w:val="000523FE"/>
    <w:rsid w:val="00052436"/>
    <w:rsid w:val="000529B6"/>
    <w:rsid w:val="00052AD4"/>
    <w:rsid w:val="00052BA6"/>
    <w:rsid w:val="00053F21"/>
    <w:rsid w:val="00054462"/>
    <w:rsid w:val="0005460C"/>
    <w:rsid w:val="00056696"/>
    <w:rsid w:val="000566A1"/>
    <w:rsid w:val="00056809"/>
    <w:rsid w:val="00056DB0"/>
    <w:rsid w:val="000570FC"/>
    <w:rsid w:val="0005783A"/>
    <w:rsid w:val="00057C03"/>
    <w:rsid w:val="00057FA2"/>
    <w:rsid w:val="0006026C"/>
    <w:rsid w:val="0006036B"/>
    <w:rsid w:val="00060AC6"/>
    <w:rsid w:val="00060BB0"/>
    <w:rsid w:val="0006109A"/>
    <w:rsid w:val="0006141D"/>
    <w:rsid w:val="00061A5F"/>
    <w:rsid w:val="00061B9D"/>
    <w:rsid w:val="00061FEF"/>
    <w:rsid w:val="00062740"/>
    <w:rsid w:val="00062834"/>
    <w:rsid w:val="00062B47"/>
    <w:rsid w:val="00062F98"/>
    <w:rsid w:val="0006320B"/>
    <w:rsid w:val="00063C19"/>
    <w:rsid w:val="000646B3"/>
    <w:rsid w:val="00064C77"/>
    <w:rsid w:val="00064E8C"/>
    <w:rsid w:val="00064EB7"/>
    <w:rsid w:val="00064EF7"/>
    <w:rsid w:val="0006514E"/>
    <w:rsid w:val="000652C1"/>
    <w:rsid w:val="00065458"/>
    <w:rsid w:val="00066145"/>
    <w:rsid w:val="0006622F"/>
    <w:rsid w:val="00066787"/>
    <w:rsid w:val="00066A42"/>
    <w:rsid w:val="00066B48"/>
    <w:rsid w:val="00067279"/>
    <w:rsid w:val="000672F8"/>
    <w:rsid w:val="0006730B"/>
    <w:rsid w:val="00067942"/>
    <w:rsid w:val="00067D4E"/>
    <w:rsid w:val="00067D5B"/>
    <w:rsid w:val="000702DB"/>
    <w:rsid w:val="00070948"/>
    <w:rsid w:val="00070A7A"/>
    <w:rsid w:val="00071178"/>
    <w:rsid w:val="0007155B"/>
    <w:rsid w:val="000719B7"/>
    <w:rsid w:val="00071A86"/>
    <w:rsid w:val="00071BD9"/>
    <w:rsid w:val="00071DB1"/>
    <w:rsid w:val="0007203F"/>
    <w:rsid w:val="0007204B"/>
    <w:rsid w:val="00072F47"/>
    <w:rsid w:val="00073808"/>
    <w:rsid w:val="00074396"/>
    <w:rsid w:val="0007446E"/>
    <w:rsid w:val="00074745"/>
    <w:rsid w:val="00074951"/>
    <w:rsid w:val="00074F67"/>
    <w:rsid w:val="000752E8"/>
    <w:rsid w:val="000755B8"/>
    <w:rsid w:val="00075D05"/>
    <w:rsid w:val="00075D4B"/>
    <w:rsid w:val="0007679E"/>
    <w:rsid w:val="00077371"/>
    <w:rsid w:val="00077C0C"/>
    <w:rsid w:val="00080116"/>
    <w:rsid w:val="000808F9"/>
    <w:rsid w:val="00080A6B"/>
    <w:rsid w:val="00080EE8"/>
    <w:rsid w:val="0008125C"/>
    <w:rsid w:val="00081277"/>
    <w:rsid w:val="000813E4"/>
    <w:rsid w:val="00081417"/>
    <w:rsid w:val="0008159C"/>
    <w:rsid w:val="0008195B"/>
    <w:rsid w:val="00081CFF"/>
    <w:rsid w:val="0008258A"/>
    <w:rsid w:val="00082DF6"/>
    <w:rsid w:val="00082E64"/>
    <w:rsid w:val="0008303B"/>
    <w:rsid w:val="00083231"/>
    <w:rsid w:val="000834AE"/>
    <w:rsid w:val="00083FAC"/>
    <w:rsid w:val="0008405B"/>
    <w:rsid w:val="00084760"/>
    <w:rsid w:val="00085268"/>
    <w:rsid w:val="00085475"/>
    <w:rsid w:val="0008576B"/>
    <w:rsid w:val="000858D1"/>
    <w:rsid w:val="000859AA"/>
    <w:rsid w:val="00085A04"/>
    <w:rsid w:val="00085C5D"/>
    <w:rsid w:val="00085CCC"/>
    <w:rsid w:val="00085DA5"/>
    <w:rsid w:val="000863E2"/>
    <w:rsid w:val="000864A2"/>
    <w:rsid w:val="0008668D"/>
    <w:rsid w:val="00086F97"/>
    <w:rsid w:val="00087308"/>
    <w:rsid w:val="00087474"/>
    <w:rsid w:val="0008785C"/>
    <w:rsid w:val="00087A3E"/>
    <w:rsid w:val="00090233"/>
    <w:rsid w:val="000906FB"/>
    <w:rsid w:val="000907E5"/>
    <w:rsid w:val="00091245"/>
    <w:rsid w:val="00091EAA"/>
    <w:rsid w:val="00092238"/>
    <w:rsid w:val="0009266A"/>
    <w:rsid w:val="00092AEC"/>
    <w:rsid w:val="000933A6"/>
    <w:rsid w:val="00093CB7"/>
    <w:rsid w:val="0009414D"/>
    <w:rsid w:val="00094388"/>
    <w:rsid w:val="00094B31"/>
    <w:rsid w:val="00094FC6"/>
    <w:rsid w:val="0009514E"/>
    <w:rsid w:val="0009515F"/>
    <w:rsid w:val="000951E1"/>
    <w:rsid w:val="000954DD"/>
    <w:rsid w:val="000955AC"/>
    <w:rsid w:val="000957EA"/>
    <w:rsid w:val="00095818"/>
    <w:rsid w:val="00095974"/>
    <w:rsid w:val="00095B4D"/>
    <w:rsid w:val="00095EE7"/>
    <w:rsid w:val="000966BB"/>
    <w:rsid w:val="00096800"/>
    <w:rsid w:val="00096BBF"/>
    <w:rsid w:val="00096C4B"/>
    <w:rsid w:val="0009792A"/>
    <w:rsid w:val="00097B79"/>
    <w:rsid w:val="00097E17"/>
    <w:rsid w:val="000A0040"/>
    <w:rsid w:val="000A02AD"/>
    <w:rsid w:val="000A0B38"/>
    <w:rsid w:val="000A1199"/>
    <w:rsid w:val="000A22E9"/>
    <w:rsid w:val="000A241E"/>
    <w:rsid w:val="000A2810"/>
    <w:rsid w:val="000A289B"/>
    <w:rsid w:val="000A2C52"/>
    <w:rsid w:val="000A2E37"/>
    <w:rsid w:val="000A36D0"/>
    <w:rsid w:val="000A3B1E"/>
    <w:rsid w:val="000A41D4"/>
    <w:rsid w:val="000A421F"/>
    <w:rsid w:val="000A4BCB"/>
    <w:rsid w:val="000A4BE4"/>
    <w:rsid w:val="000A5077"/>
    <w:rsid w:val="000A50F2"/>
    <w:rsid w:val="000A534D"/>
    <w:rsid w:val="000A5ABE"/>
    <w:rsid w:val="000A5B0D"/>
    <w:rsid w:val="000A60E1"/>
    <w:rsid w:val="000A60F4"/>
    <w:rsid w:val="000A61FB"/>
    <w:rsid w:val="000A7A40"/>
    <w:rsid w:val="000A7AD6"/>
    <w:rsid w:val="000A7C5A"/>
    <w:rsid w:val="000B001D"/>
    <w:rsid w:val="000B015F"/>
    <w:rsid w:val="000B0274"/>
    <w:rsid w:val="000B038E"/>
    <w:rsid w:val="000B08CB"/>
    <w:rsid w:val="000B08D1"/>
    <w:rsid w:val="000B0A95"/>
    <w:rsid w:val="000B0ADF"/>
    <w:rsid w:val="000B0C23"/>
    <w:rsid w:val="000B18C2"/>
    <w:rsid w:val="000B1AAB"/>
    <w:rsid w:val="000B1C18"/>
    <w:rsid w:val="000B1C59"/>
    <w:rsid w:val="000B2C16"/>
    <w:rsid w:val="000B2FC7"/>
    <w:rsid w:val="000B310F"/>
    <w:rsid w:val="000B38C0"/>
    <w:rsid w:val="000B3DAA"/>
    <w:rsid w:val="000B3EEB"/>
    <w:rsid w:val="000B466E"/>
    <w:rsid w:val="000B4681"/>
    <w:rsid w:val="000B4763"/>
    <w:rsid w:val="000B4E20"/>
    <w:rsid w:val="000B4EDC"/>
    <w:rsid w:val="000B5120"/>
    <w:rsid w:val="000B515F"/>
    <w:rsid w:val="000B5605"/>
    <w:rsid w:val="000B57AA"/>
    <w:rsid w:val="000B5AF8"/>
    <w:rsid w:val="000B5F2C"/>
    <w:rsid w:val="000B6184"/>
    <w:rsid w:val="000B6843"/>
    <w:rsid w:val="000B6EB2"/>
    <w:rsid w:val="000B706F"/>
    <w:rsid w:val="000B77F8"/>
    <w:rsid w:val="000B78CC"/>
    <w:rsid w:val="000B7AE2"/>
    <w:rsid w:val="000C0203"/>
    <w:rsid w:val="000C041C"/>
    <w:rsid w:val="000C05FF"/>
    <w:rsid w:val="000C091B"/>
    <w:rsid w:val="000C0F48"/>
    <w:rsid w:val="000C0F5C"/>
    <w:rsid w:val="000C1356"/>
    <w:rsid w:val="000C18D0"/>
    <w:rsid w:val="000C1FB5"/>
    <w:rsid w:val="000C20E9"/>
    <w:rsid w:val="000C2555"/>
    <w:rsid w:val="000C25C3"/>
    <w:rsid w:val="000C2DF1"/>
    <w:rsid w:val="000C3692"/>
    <w:rsid w:val="000C37AC"/>
    <w:rsid w:val="000C3B1F"/>
    <w:rsid w:val="000C43D9"/>
    <w:rsid w:val="000C44B7"/>
    <w:rsid w:val="000C458C"/>
    <w:rsid w:val="000C4D1E"/>
    <w:rsid w:val="000C5329"/>
    <w:rsid w:val="000C5D43"/>
    <w:rsid w:val="000C5F42"/>
    <w:rsid w:val="000C60E6"/>
    <w:rsid w:val="000C6548"/>
    <w:rsid w:val="000C6591"/>
    <w:rsid w:val="000C6D2E"/>
    <w:rsid w:val="000C709F"/>
    <w:rsid w:val="000C72CA"/>
    <w:rsid w:val="000C7872"/>
    <w:rsid w:val="000C7AFF"/>
    <w:rsid w:val="000C7BA9"/>
    <w:rsid w:val="000C7C7C"/>
    <w:rsid w:val="000C7CAA"/>
    <w:rsid w:val="000D0476"/>
    <w:rsid w:val="000D04C1"/>
    <w:rsid w:val="000D0624"/>
    <w:rsid w:val="000D0DF7"/>
    <w:rsid w:val="000D0E50"/>
    <w:rsid w:val="000D1171"/>
    <w:rsid w:val="000D13A6"/>
    <w:rsid w:val="000D2113"/>
    <w:rsid w:val="000D2266"/>
    <w:rsid w:val="000D2736"/>
    <w:rsid w:val="000D2C27"/>
    <w:rsid w:val="000D30E7"/>
    <w:rsid w:val="000D35F7"/>
    <w:rsid w:val="000D3646"/>
    <w:rsid w:val="000D3760"/>
    <w:rsid w:val="000D3BCC"/>
    <w:rsid w:val="000D43AC"/>
    <w:rsid w:val="000D44DB"/>
    <w:rsid w:val="000D4645"/>
    <w:rsid w:val="000D467B"/>
    <w:rsid w:val="000D58C9"/>
    <w:rsid w:val="000D5DA8"/>
    <w:rsid w:val="000D5F42"/>
    <w:rsid w:val="000D62F3"/>
    <w:rsid w:val="000D6630"/>
    <w:rsid w:val="000D682D"/>
    <w:rsid w:val="000D7E24"/>
    <w:rsid w:val="000D7EAD"/>
    <w:rsid w:val="000E06CA"/>
    <w:rsid w:val="000E07FC"/>
    <w:rsid w:val="000E0B79"/>
    <w:rsid w:val="000E0C92"/>
    <w:rsid w:val="000E0D69"/>
    <w:rsid w:val="000E0ECF"/>
    <w:rsid w:val="000E0F57"/>
    <w:rsid w:val="000E12A8"/>
    <w:rsid w:val="000E184E"/>
    <w:rsid w:val="000E1A44"/>
    <w:rsid w:val="000E1DE0"/>
    <w:rsid w:val="000E21D3"/>
    <w:rsid w:val="000E247B"/>
    <w:rsid w:val="000E247C"/>
    <w:rsid w:val="000E27E9"/>
    <w:rsid w:val="000E2A6C"/>
    <w:rsid w:val="000E2DC9"/>
    <w:rsid w:val="000E2E4B"/>
    <w:rsid w:val="000E2E8C"/>
    <w:rsid w:val="000E2FF1"/>
    <w:rsid w:val="000E3DFD"/>
    <w:rsid w:val="000E4477"/>
    <w:rsid w:val="000E45E9"/>
    <w:rsid w:val="000E4A24"/>
    <w:rsid w:val="000E5217"/>
    <w:rsid w:val="000E5C17"/>
    <w:rsid w:val="000E6471"/>
    <w:rsid w:val="000E69A5"/>
    <w:rsid w:val="000E721B"/>
    <w:rsid w:val="000E74D2"/>
    <w:rsid w:val="000E789D"/>
    <w:rsid w:val="000F0055"/>
    <w:rsid w:val="000F0481"/>
    <w:rsid w:val="000F04BF"/>
    <w:rsid w:val="000F0699"/>
    <w:rsid w:val="000F078E"/>
    <w:rsid w:val="000F0BA2"/>
    <w:rsid w:val="000F0D4C"/>
    <w:rsid w:val="000F0F98"/>
    <w:rsid w:val="000F1485"/>
    <w:rsid w:val="000F19E1"/>
    <w:rsid w:val="000F1B61"/>
    <w:rsid w:val="000F2032"/>
    <w:rsid w:val="000F22ED"/>
    <w:rsid w:val="000F2362"/>
    <w:rsid w:val="000F35A9"/>
    <w:rsid w:val="000F377A"/>
    <w:rsid w:val="000F3964"/>
    <w:rsid w:val="000F3BFE"/>
    <w:rsid w:val="000F3C1E"/>
    <w:rsid w:val="000F3DE4"/>
    <w:rsid w:val="000F3EC1"/>
    <w:rsid w:val="000F40FF"/>
    <w:rsid w:val="000F4C32"/>
    <w:rsid w:val="000F4C9B"/>
    <w:rsid w:val="000F52A7"/>
    <w:rsid w:val="000F58A1"/>
    <w:rsid w:val="000F5AA4"/>
    <w:rsid w:val="000F5AC6"/>
    <w:rsid w:val="000F5C5A"/>
    <w:rsid w:val="000F5D25"/>
    <w:rsid w:val="000F613C"/>
    <w:rsid w:val="000F6985"/>
    <w:rsid w:val="000F715A"/>
    <w:rsid w:val="000F72CB"/>
    <w:rsid w:val="000F7AE5"/>
    <w:rsid w:val="000F7B5F"/>
    <w:rsid w:val="001007E8"/>
    <w:rsid w:val="0010093F"/>
    <w:rsid w:val="00100AA8"/>
    <w:rsid w:val="00100B3E"/>
    <w:rsid w:val="0010109D"/>
    <w:rsid w:val="00101327"/>
    <w:rsid w:val="001017B0"/>
    <w:rsid w:val="0010229B"/>
    <w:rsid w:val="00102869"/>
    <w:rsid w:val="00102BB5"/>
    <w:rsid w:val="001036A5"/>
    <w:rsid w:val="001044CC"/>
    <w:rsid w:val="00104591"/>
    <w:rsid w:val="00104765"/>
    <w:rsid w:val="00104B62"/>
    <w:rsid w:val="00104CAF"/>
    <w:rsid w:val="00104F3E"/>
    <w:rsid w:val="00105230"/>
    <w:rsid w:val="001054D4"/>
    <w:rsid w:val="00105520"/>
    <w:rsid w:val="0010589B"/>
    <w:rsid w:val="00105BB1"/>
    <w:rsid w:val="00105C0B"/>
    <w:rsid w:val="00105CAF"/>
    <w:rsid w:val="0010629A"/>
    <w:rsid w:val="00106609"/>
    <w:rsid w:val="00106691"/>
    <w:rsid w:val="00107637"/>
    <w:rsid w:val="001079F5"/>
    <w:rsid w:val="00107BCE"/>
    <w:rsid w:val="00107E98"/>
    <w:rsid w:val="00110139"/>
    <w:rsid w:val="00110B0E"/>
    <w:rsid w:val="00110D86"/>
    <w:rsid w:val="00110E83"/>
    <w:rsid w:val="00110F6A"/>
    <w:rsid w:val="00111092"/>
    <w:rsid w:val="00111226"/>
    <w:rsid w:val="00111231"/>
    <w:rsid w:val="00111769"/>
    <w:rsid w:val="00111903"/>
    <w:rsid w:val="001119E0"/>
    <w:rsid w:val="001122A8"/>
    <w:rsid w:val="00112340"/>
    <w:rsid w:val="00112FE4"/>
    <w:rsid w:val="0011301C"/>
    <w:rsid w:val="0011309C"/>
    <w:rsid w:val="00113644"/>
    <w:rsid w:val="00113D17"/>
    <w:rsid w:val="00113E55"/>
    <w:rsid w:val="00113F26"/>
    <w:rsid w:val="0011452F"/>
    <w:rsid w:val="001146D7"/>
    <w:rsid w:val="00114791"/>
    <w:rsid w:val="001149FA"/>
    <w:rsid w:val="00114A1E"/>
    <w:rsid w:val="00114AB9"/>
    <w:rsid w:val="00114DA9"/>
    <w:rsid w:val="00114EBA"/>
    <w:rsid w:val="00114F6B"/>
    <w:rsid w:val="0011546D"/>
    <w:rsid w:val="001155CF"/>
    <w:rsid w:val="00115872"/>
    <w:rsid w:val="00116043"/>
    <w:rsid w:val="001160C4"/>
    <w:rsid w:val="00116463"/>
    <w:rsid w:val="00116637"/>
    <w:rsid w:val="001168CC"/>
    <w:rsid w:val="001169DD"/>
    <w:rsid w:val="0011771E"/>
    <w:rsid w:val="001200DD"/>
    <w:rsid w:val="0012045D"/>
    <w:rsid w:val="001209AC"/>
    <w:rsid w:val="00120B32"/>
    <w:rsid w:val="0012143F"/>
    <w:rsid w:val="00122124"/>
    <w:rsid w:val="001221E3"/>
    <w:rsid w:val="0012226D"/>
    <w:rsid w:val="0012281C"/>
    <w:rsid w:val="00122966"/>
    <w:rsid w:val="00122EC3"/>
    <w:rsid w:val="00123512"/>
    <w:rsid w:val="00123811"/>
    <w:rsid w:val="00123C6D"/>
    <w:rsid w:val="00123FBB"/>
    <w:rsid w:val="001241B1"/>
    <w:rsid w:val="00124603"/>
    <w:rsid w:val="0012477A"/>
    <w:rsid w:val="00124CBF"/>
    <w:rsid w:val="00124FE3"/>
    <w:rsid w:val="0012683D"/>
    <w:rsid w:val="00126CCD"/>
    <w:rsid w:val="00126E8C"/>
    <w:rsid w:val="00127081"/>
    <w:rsid w:val="001271F3"/>
    <w:rsid w:val="0012736E"/>
    <w:rsid w:val="00127A3E"/>
    <w:rsid w:val="00130301"/>
    <w:rsid w:val="001304D0"/>
    <w:rsid w:val="00130543"/>
    <w:rsid w:val="00130B6B"/>
    <w:rsid w:val="00130D1C"/>
    <w:rsid w:val="001314D3"/>
    <w:rsid w:val="001314E0"/>
    <w:rsid w:val="0013190B"/>
    <w:rsid w:val="00131942"/>
    <w:rsid w:val="00131B41"/>
    <w:rsid w:val="00131B76"/>
    <w:rsid w:val="00131CFA"/>
    <w:rsid w:val="00131D4C"/>
    <w:rsid w:val="001325E6"/>
    <w:rsid w:val="0013261A"/>
    <w:rsid w:val="00132D15"/>
    <w:rsid w:val="001338F8"/>
    <w:rsid w:val="00134027"/>
    <w:rsid w:val="0013460E"/>
    <w:rsid w:val="00134DB3"/>
    <w:rsid w:val="00134DB5"/>
    <w:rsid w:val="00135434"/>
    <w:rsid w:val="00135B8B"/>
    <w:rsid w:val="00135D8F"/>
    <w:rsid w:val="00136298"/>
    <w:rsid w:val="00136887"/>
    <w:rsid w:val="00136EE3"/>
    <w:rsid w:val="00136FC4"/>
    <w:rsid w:val="001370F3"/>
    <w:rsid w:val="001373C5"/>
    <w:rsid w:val="001375C8"/>
    <w:rsid w:val="00137605"/>
    <w:rsid w:val="00137C23"/>
    <w:rsid w:val="00137EA2"/>
    <w:rsid w:val="00140395"/>
    <w:rsid w:val="00140724"/>
    <w:rsid w:val="0014076F"/>
    <w:rsid w:val="00140EF1"/>
    <w:rsid w:val="0014109C"/>
    <w:rsid w:val="001410D6"/>
    <w:rsid w:val="00141635"/>
    <w:rsid w:val="00141796"/>
    <w:rsid w:val="001429B9"/>
    <w:rsid w:val="00142EAA"/>
    <w:rsid w:val="00144258"/>
    <w:rsid w:val="00144425"/>
    <w:rsid w:val="0014519F"/>
    <w:rsid w:val="00145426"/>
    <w:rsid w:val="001455B3"/>
    <w:rsid w:val="00145984"/>
    <w:rsid w:val="001459AF"/>
    <w:rsid w:val="00145A91"/>
    <w:rsid w:val="00145B63"/>
    <w:rsid w:val="00145CFD"/>
    <w:rsid w:val="00145DFA"/>
    <w:rsid w:val="00146059"/>
    <w:rsid w:val="001460E1"/>
    <w:rsid w:val="00146C32"/>
    <w:rsid w:val="00147177"/>
    <w:rsid w:val="001473E8"/>
    <w:rsid w:val="001474FC"/>
    <w:rsid w:val="00147874"/>
    <w:rsid w:val="00147DEE"/>
    <w:rsid w:val="00147E5F"/>
    <w:rsid w:val="00150038"/>
    <w:rsid w:val="00150095"/>
    <w:rsid w:val="00150374"/>
    <w:rsid w:val="00150648"/>
    <w:rsid w:val="001507BD"/>
    <w:rsid w:val="001508D4"/>
    <w:rsid w:val="001509A6"/>
    <w:rsid w:val="00150AB6"/>
    <w:rsid w:val="0015194F"/>
    <w:rsid w:val="0015213C"/>
    <w:rsid w:val="001521A6"/>
    <w:rsid w:val="00153126"/>
    <w:rsid w:val="00153942"/>
    <w:rsid w:val="00153ECC"/>
    <w:rsid w:val="00154281"/>
    <w:rsid w:val="0015493E"/>
    <w:rsid w:val="0015496C"/>
    <w:rsid w:val="00154F9D"/>
    <w:rsid w:val="00155081"/>
    <w:rsid w:val="001552E6"/>
    <w:rsid w:val="0015546F"/>
    <w:rsid w:val="00155BD9"/>
    <w:rsid w:val="00155D5A"/>
    <w:rsid w:val="00156078"/>
    <w:rsid w:val="00156870"/>
    <w:rsid w:val="00156AAF"/>
    <w:rsid w:val="00156CE9"/>
    <w:rsid w:val="00157445"/>
    <w:rsid w:val="001575AB"/>
    <w:rsid w:val="00157760"/>
    <w:rsid w:val="00157B8C"/>
    <w:rsid w:val="00157C96"/>
    <w:rsid w:val="00160A03"/>
    <w:rsid w:val="00160C3F"/>
    <w:rsid w:val="00160C4D"/>
    <w:rsid w:val="00160CE3"/>
    <w:rsid w:val="00161702"/>
    <w:rsid w:val="00161AC5"/>
    <w:rsid w:val="00162022"/>
    <w:rsid w:val="0016202E"/>
    <w:rsid w:val="001620E8"/>
    <w:rsid w:val="00162453"/>
    <w:rsid w:val="00162626"/>
    <w:rsid w:val="00162C56"/>
    <w:rsid w:val="0016413C"/>
    <w:rsid w:val="001642D5"/>
    <w:rsid w:val="00164CA0"/>
    <w:rsid w:val="00164FB6"/>
    <w:rsid w:val="001650FE"/>
    <w:rsid w:val="001655B0"/>
    <w:rsid w:val="001655B4"/>
    <w:rsid w:val="001655F0"/>
    <w:rsid w:val="00165695"/>
    <w:rsid w:val="0016571D"/>
    <w:rsid w:val="00165736"/>
    <w:rsid w:val="001659BD"/>
    <w:rsid w:val="001659E9"/>
    <w:rsid w:val="0016613D"/>
    <w:rsid w:val="00166961"/>
    <w:rsid w:val="00166A99"/>
    <w:rsid w:val="00166B54"/>
    <w:rsid w:val="00166B7F"/>
    <w:rsid w:val="00166E75"/>
    <w:rsid w:val="00166FC3"/>
    <w:rsid w:val="00167172"/>
    <w:rsid w:val="00167697"/>
    <w:rsid w:val="0016788F"/>
    <w:rsid w:val="001678DC"/>
    <w:rsid w:val="00167A77"/>
    <w:rsid w:val="00167B77"/>
    <w:rsid w:val="00167C18"/>
    <w:rsid w:val="001705BD"/>
    <w:rsid w:val="00170609"/>
    <w:rsid w:val="00170759"/>
    <w:rsid w:val="001709F6"/>
    <w:rsid w:val="00170A84"/>
    <w:rsid w:val="00170FE8"/>
    <w:rsid w:val="0017100D"/>
    <w:rsid w:val="001714C4"/>
    <w:rsid w:val="00171709"/>
    <w:rsid w:val="00171736"/>
    <w:rsid w:val="001719DC"/>
    <w:rsid w:val="00171B78"/>
    <w:rsid w:val="00171F52"/>
    <w:rsid w:val="0017278A"/>
    <w:rsid w:val="001731F8"/>
    <w:rsid w:val="00173504"/>
    <w:rsid w:val="001736EE"/>
    <w:rsid w:val="001738EB"/>
    <w:rsid w:val="00173AE7"/>
    <w:rsid w:val="00173BE6"/>
    <w:rsid w:val="00173F9E"/>
    <w:rsid w:val="00174031"/>
    <w:rsid w:val="00174144"/>
    <w:rsid w:val="001745D3"/>
    <w:rsid w:val="00174929"/>
    <w:rsid w:val="0017531D"/>
    <w:rsid w:val="00175832"/>
    <w:rsid w:val="00175908"/>
    <w:rsid w:val="00175B07"/>
    <w:rsid w:val="001760AF"/>
    <w:rsid w:val="0017623C"/>
    <w:rsid w:val="00176569"/>
    <w:rsid w:val="001765B1"/>
    <w:rsid w:val="001766A3"/>
    <w:rsid w:val="00176A18"/>
    <w:rsid w:val="00176C78"/>
    <w:rsid w:val="00176D60"/>
    <w:rsid w:val="00176FAB"/>
    <w:rsid w:val="00177544"/>
    <w:rsid w:val="0017769E"/>
    <w:rsid w:val="0017782F"/>
    <w:rsid w:val="00177EF9"/>
    <w:rsid w:val="00180269"/>
    <w:rsid w:val="0018042E"/>
    <w:rsid w:val="001804CD"/>
    <w:rsid w:val="00180B42"/>
    <w:rsid w:val="00180D2E"/>
    <w:rsid w:val="00180F31"/>
    <w:rsid w:val="00181004"/>
    <w:rsid w:val="001812E2"/>
    <w:rsid w:val="001817C8"/>
    <w:rsid w:val="00181854"/>
    <w:rsid w:val="001819C5"/>
    <w:rsid w:val="00181FA9"/>
    <w:rsid w:val="00182666"/>
    <w:rsid w:val="00182900"/>
    <w:rsid w:val="00183709"/>
    <w:rsid w:val="00183750"/>
    <w:rsid w:val="001844DA"/>
    <w:rsid w:val="00184F1D"/>
    <w:rsid w:val="00185114"/>
    <w:rsid w:val="0018553B"/>
    <w:rsid w:val="00185C20"/>
    <w:rsid w:val="00185D40"/>
    <w:rsid w:val="0018631D"/>
    <w:rsid w:val="00186487"/>
    <w:rsid w:val="0018699B"/>
    <w:rsid w:val="00186F8A"/>
    <w:rsid w:val="001873D4"/>
    <w:rsid w:val="001877D8"/>
    <w:rsid w:val="0018793A"/>
    <w:rsid w:val="00187A70"/>
    <w:rsid w:val="00187BB1"/>
    <w:rsid w:val="00187C58"/>
    <w:rsid w:val="00187CDB"/>
    <w:rsid w:val="00190171"/>
    <w:rsid w:val="001905A1"/>
    <w:rsid w:val="00190606"/>
    <w:rsid w:val="00190876"/>
    <w:rsid w:val="00190C73"/>
    <w:rsid w:val="00190CC6"/>
    <w:rsid w:val="00190DD4"/>
    <w:rsid w:val="00191B7B"/>
    <w:rsid w:val="00191C5D"/>
    <w:rsid w:val="00192083"/>
    <w:rsid w:val="00192383"/>
    <w:rsid w:val="00192F26"/>
    <w:rsid w:val="00193B7B"/>
    <w:rsid w:val="00193C72"/>
    <w:rsid w:val="00193CF3"/>
    <w:rsid w:val="00193F5C"/>
    <w:rsid w:val="00194127"/>
    <w:rsid w:val="00194410"/>
    <w:rsid w:val="00194557"/>
    <w:rsid w:val="001948CB"/>
    <w:rsid w:val="00194D95"/>
    <w:rsid w:val="00194D9C"/>
    <w:rsid w:val="00194F99"/>
    <w:rsid w:val="00195377"/>
    <w:rsid w:val="00195A3C"/>
    <w:rsid w:val="00195D18"/>
    <w:rsid w:val="00195E3A"/>
    <w:rsid w:val="0019676F"/>
    <w:rsid w:val="0019683F"/>
    <w:rsid w:val="00196A61"/>
    <w:rsid w:val="00196A8B"/>
    <w:rsid w:val="0019715F"/>
    <w:rsid w:val="001972B1"/>
    <w:rsid w:val="001974D4"/>
    <w:rsid w:val="001975FB"/>
    <w:rsid w:val="001977EC"/>
    <w:rsid w:val="001978AE"/>
    <w:rsid w:val="00197BE4"/>
    <w:rsid w:val="001A0763"/>
    <w:rsid w:val="001A1339"/>
    <w:rsid w:val="001A1527"/>
    <w:rsid w:val="001A1555"/>
    <w:rsid w:val="001A1661"/>
    <w:rsid w:val="001A175F"/>
    <w:rsid w:val="001A19B4"/>
    <w:rsid w:val="001A1B68"/>
    <w:rsid w:val="001A1BB2"/>
    <w:rsid w:val="001A27B9"/>
    <w:rsid w:val="001A2A37"/>
    <w:rsid w:val="001A2B11"/>
    <w:rsid w:val="001A2F36"/>
    <w:rsid w:val="001A2FFF"/>
    <w:rsid w:val="001A31FA"/>
    <w:rsid w:val="001A3496"/>
    <w:rsid w:val="001A381D"/>
    <w:rsid w:val="001A3DFA"/>
    <w:rsid w:val="001A3EF1"/>
    <w:rsid w:val="001A4093"/>
    <w:rsid w:val="001A42CE"/>
    <w:rsid w:val="001A43F6"/>
    <w:rsid w:val="001A453A"/>
    <w:rsid w:val="001A46DA"/>
    <w:rsid w:val="001A4757"/>
    <w:rsid w:val="001A4D97"/>
    <w:rsid w:val="001A4FB3"/>
    <w:rsid w:val="001A501A"/>
    <w:rsid w:val="001A52CF"/>
    <w:rsid w:val="001A5914"/>
    <w:rsid w:val="001A5BFF"/>
    <w:rsid w:val="001A5E41"/>
    <w:rsid w:val="001A6195"/>
    <w:rsid w:val="001A62CD"/>
    <w:rsid w:val="001A639A"/>
    <w:rsid w:val="001A6519"/>
    <w:rsid w:val="001A6715"/>
    <w:rsid w:val="001A6A70"/>
    <w:rsid w:val="001A6F06"/>
    <w:rsid w:val="001A719C"/>
    <w:rsid w:val="001A7C03"/>
    <w:rsid w:val="001A7CE0"/>
    <w:rsid w:val="001A7D50"/>
    <w:rsid w:val="001A7E97"/>
    <w:rsid w:val="001B0F05"/>
    <w:rsid w:val="001B10C5"/>
    <w:rsid w:val="001B12D9"/>
    <w:rsid w:val="001B12FB"/>
    <w:rsid w:val="001B16C8"/>
    <w:rsid w:val="001B1A60"/>
    <w:rsid w:val="001B1CF8"/>
    <w:rsid w:val="001B20B3"/>
    <w:rsid w:val="001B20EC"/>
    <w:rsid w:val="001B3187"/>
    <w:rsid w:val="001B322B"/>
    <w:rsid w:val="001B3587"/>
    <w:rsid w:val="001B364C"/>
    <w:rsid w:val="001B38ED"/>
    <w:rsid w:val="001B3B03"/>
    <w:rsid w:val="001B3C11"/>
    <w:rsid w:val="001B3C27"/>
    <w:rsid w:val="001B3C2A"/>
    <w:rsid w:val="001B4020"/>
    <w:rsid w:val="001B406D"/>
    <w:rsid w:val="001B40C8"/>
    <w:rsid w:val="001B42D3"/>
    <w:rsid w:val="001B5580"/>
    <w:rsid w:val="001B5808"/>
    <w:rsid w:val="001B5AEE"/>
    <w:rsid w:val="001B5E4E"/>
    <w:rsid w:val="001B5EBE"/>
    <w:rsid w:val="001B608F"/>
    <w:rsid w:val="001B6210"/>
    <w:rsid w:val="001B630E"/>
    <w:rsid w:val="001B6498"/>
    <w:rsid w:val="001B6EB6"/>
    <w:rsid w:val="001B700A"/>
    <w:rsid w:val="001B7294"/>
    <w:rsid w:val="001B7AC1"/>
    <w:rsid w:val="001B7C4F"/>
    <w:rsid w:val="001B7CFF"/>
    <w:rsid w:val="001C0985"/>
    <w:rsid w:val="001C0BB4"/>
    <w:rsid w:val="001C0CFC"/>
    <w:rsid w:val="001C0F6D"/>
    <w:rsid w:val="001C12DF"/>
    <w:rsid w:val="001C162D"/>
    <w:rsid w:val="001C19C1"/>
    <w:rsid w:val="001C21C3"/>
    <w:rsid w:val="001C2379"/>
    <w:rsid w:val="001C24D1"/>
    <w:rsid w:val="001C26D4"/>
    <w:rsid w:val="001C29D1"/>
    <w:rsid w:val="001C304B"/>
    <w:rsid w:val="001C3113"/>
    <w:rsid w:val="001C3616"/>
    <w:rsid w:val="001C372A"/>
    <w:rsid w:val="001C38E9"/>
    <w:rsid w:val="001C3A55"/>
    <w:rsid w:val="001C3A64"/>
    <w:rsid w:val="001C3A6B"/>
    <w:rsid w:val="001C42F0"/>
    <w:rsid w:val="001C44CF"/>
    <w:rsid w:val="001C4891"/>
    <w:rsid w:val="001C491E"/>
    <w:rsid w:val="001C51D6"/>
    <w:rsid w:val="001C52EB"/>
    <w:rsid w:val="001C53CD"/>
    <w:rsid w:val="001C5587"/>
    <w:rsid w:val="001C5C58"/>
    <w:rsid w:val="001C5F2F"/>
    <w:rsid w:val="001C6350"/>
    <w:rsid w:val="001C6762"/>
    <w:rsid w:val="001C6A94"/>
    <w:rsid w:val="001C6F75"/>
    <w:rsid w:val="001C7BB7"/>
    <w:rsid w:val="001C7F0D"/>
    <w:rsid w:val="001D00BE"/>
    <w:rsid w:val="001D059B"/>
    <w:rsid w:val="001D0BAA"/>
    <w:rsid w:val="001D194C"/>
    <w:rsid w:val="001D19F8"/>
    <w:rsid w:val="001D1AC6"/>
    <w:rsid w:val="001D1BE1"/>
    <w:rsid w:val="001D1C22"/>
    <w:rsid w:val="001D1CB8"/>
    <w:rsid w:val="001D1EE8"/>
    <w:rsid w:val="001D25F7"/>
    <w:rsid w:val="001D2869"/>
    <w:rsid w:val="001D3504"/>
    <w:rsid w:val="001D3E33"/>
    <w:rsid w:val="001D44A9"/>
    <w:rsid w:val="001D477C"/>
    <w:rsid w:val="001D48C2"/>
    <w:rsid w:val="001D4F72"/>
    <w:rsid w:val="001D5156"/>
    <w:rsid w:val="001D51EE"/>
    <w:rsid w:val="001D553A"/>
    <w:rsid w:val="001D56D8"/>
    <w:rsid w:val="001D5D63"/>
    <w:rsid w:val="001D5E32"/>
    <w:rsid w:val="001D662A"/>
    <w:rsid w:val="001D6674"/>
    <w:rsid w:val="001D68A9"/>
    <w:rsid w:val="001D69F6"/>
    <w:rsid w:val="001D6ED1"/>
    <w:rsid w:val="001D73E9"/>
    <w:rsid w:val="001D7529"/>
    <w:rsid w:val="001D7622"/>
    <w:rsid w:val="001D7849"/>
    <w:rsid w:val="001E0988"/>
    <w:rsid w:val="001E0B4B"/>
    <w:rsid w:val="001E1104"/>
    <w:rsid w:val="001E17EE"/>
    <w:rsid w:val="001E2057"/>
    <w:rsid w:val="001E3126"/>
    <w:rsid w:val="001E342F"/>
    <w:rsid w:val="001E3641"/>
    <w:rsid w:val="001E3BB7"/>
    <w:rsid w:val="001E4075"/>
    <w:rsid w:val="001E4458"/>
    <w:rsid w:val="001E4A4E"/>
    <w:rsid w:val="001E4EC8"/>
    <w:rsid w:val="001E5296"/>
    <w:rsid w:val="001E52D0"/>
    <w:rsid w:val="001E5898"/>
    <w:rsid w:val="001E679C"/>
    <w:rsid w:val="001E6E9B"/>
    <w:rsid w:val="001E74A2"/>
    <w:rsid w:val="001E7571"/>
    <w:rsid w:val="001E79EC"/>
    <w:rsid w:val="001E7C9C"/>
    <w:rsid w:val="001E7D80"/>
    <w:rsid w:val="001F0064"/>
    <w:rsid w:val="001F019D"/>
    <w:rsid w:val="001F02C9"/>
    <w:rsid w:val="001F04C1"/>
    <w:rsid w:val="001F066B"/>
    <w:rsid w:val="001F06CB"/>
    <w:rsid w:val="001F0917"/>
    <w:rsid w:val="001F0E07"/>
    <w:rsid w:val="001F10BF"/>
    <w:rsid w:val="001F1264"/>
    <w:rsid w:val="001F265E"/>
    <w:rsid w:val="001F27EF"/>
    <w:rsid w:val="001F2A08"/>
    <w:rsid w:val="001F2AF4"/>
    <w:rsid w:val="001F2BDD"/>
    <w:rsid w:val="001F2EC3"/>
    <w:rsid w:val="001F3A14"/>
    <w:rsid w:val="001F3F6B"/>
    <w:rsid w:val="001F4031"/>
    <w:rsid w:val="001F4041"/>
    <w:rsid w:val="001F4283"/>
    <w:rsid w:val="001F4BC4"/>
    <w:rsid w:val="001F4FE5"/>
    <w:rsid w:val="001F51FB"/>
    <w:rsid w:val="001F526D"/>
    <w:rsid w:val="001F6640"/>
    <w:rsid w:val="001F668A"/>
    <w:rsid w:val="001F692A"/>
    <w:rsid w:val="001F6A76"/>
    <w:rsid w:val="001F6B79"/>
    <w:rsid w:val="001F70B0"/>
    <w:rsid w:val="001F7219"/>
    <w:rsid w:val="001F7299"/>
    <w:rsid w:val="001F739B"/>
    <w:rsid w:val="001F74EC"/>
    <w:rsid w:val="001F7675"/>
    <w:rsid w:val="001F78C4"/>
    <w:rsid w:val="001F7A57"/>
    <w:rsid w:val="001F7BE1"/>
    <w:rsid w:val="001F7FE3"/>
    <w:rsid w:val="0020001D"/>
    <w:rsid w:val="00200066"/>
    <w:rsid w:val="0020021E"/>
    <w:rsid w:val="00200846"/>
    <w:rsid w:val="002008F6"/>
    <w:rsid w:val="00200ACA"/>
    <w:rsid w:val="00200FAF"/>
    <w:rsid w:val="0020101A"/>
    <w:rsid w:val="002012D2"/>
    <w:rsid w:val="002014B8"/>
    <w:rsid w:val="002014D6"/>
    <w:rsid w:val="00201CE7"/>
    <w:rsid w:val="0020209C"/>
    <w:rsid w:val="00202205"/>
    <w:rsid w:val="002025B5"/>
    <w:rsid w:val="00202618"/>
    <w:rsid w:val="0020266D"/>
    <w:rsid w:val="00202F0E"/>
    <w:rsid w:val="002032D7"/>
    <w:rsid w:val="002035D3"/>
    <w:rsid w:val="00203771"/>
    <w:rsid w:val="00203EAB"/>
    <w:rsid w:val="00203EED"/>
    <w:rsid w:val="0020407D"/>
    <w:rsid w:val="002048E5"/>
    <w:rsid w:val="00205930"/>
    <w:rsid w:val="00206439"/>
    <w:rsid w:val="00206457"/>
    <w:rsid w:val="00206A85"/>
    <w:rsid w:val="00206B8C"/>
    <w:rsid w:val="00206B91"/>
    <w:rsid w:val="00206F96"/>
    <w:rsid w:val="00207716"/>
    <w:rsid w:val="00210012"/>
    <w:rsid w:val="002103DD"/>
    <w:rsid w:val="00210665"/>
    <w:rsid w:val="00210E29"/>
    <w:rsid w:val="002116E1"/>
    <w:rsid w:val="00211AEA"/>
    <w:rsid w:val="00211DBE"/>
    <w:rsid w:val="00211E03"/>
    <w:rsid w:val="00211E9E"/>
    <w:rsid w:val="002122ED"/>
    <w:rsid w:val="002129BF"/>
    <w:rsid w:val="00212C2D"/>
    <w:rsid w:val="002136A6"/>
    <w:rsid w:val="00213AAA"/>
    <w:rsid w:val="0021490D"/>
    <w:rsid w:val="00214A82"/>
    <w:rsid w:val="00214C79"/>
    <w:rsid w:val="00214D19"/>
    <w:rsid w:val="00214DE3"/>
    <w:rsid w:val="00215003"/>
    <w:rsid w:val="002152D9"/>
    <w:rsid w:val="00215812"/>
    <w:rsid w:val="00215CD2"/>
    <w:rsid w:val="00215D95"/>
    <w:rsid w:val="002164C7"/>
    <w:rsid w:val="0021683B"/>
    <w:rsid w:val="00216A24"/>
    <w:rsid w:val="00216A67"/>
    <w:rsid w:val="00216AC5"/>
    <w:rsid w:val="002170B5"/>
    <w:rsid w:val="00217308"/>
    <w:rsid w:val="002173B6"/>
    <w:rsid w:val="00217568"/>
    <w:rsid w:val="00217608"/>
    <w:rsid w:val="002176E7"/>
    <w:rsid w:val="00217885"/>
    <w:rsid w:val="002178E0"/>
    <w:rsid w:val="00217AF0"/>
    <w:rsid w:val="00217B22"/>
    <w:rsid w:val="00217C37"/>
    <w:rsid w:val="00217D57"/>
    <w:rsid w:val="00217E5F"/>
    <w:rsid w:val="00220199"/>
    <w:rsid w:val="00221008"/>
    <w:rsid w:val="00221168"/>
    <w:rsid w:val="00221460"/>
    <w:rsid w:val="00221936"/>
    <w:rsid w:val="002222EC"/>
    <w:rsid w:val="00222562"/>
    <w:rsid w:val="00222611"/>
    <w:rsid w:val="0022269C"/>
    <w:rsid w:val="00223048"/>
    <w:rsid w:val="002230B3"/>
    <w:rsid w:val="00223499"/>
    <w:rsid w:val="00223525"/>
    <w:rsid w:val="00223BD2"/>
    <w:rsid w:val="002243B2"/>
    <w:rsid w:val="00224558"/>
    <w:rsid w:val="002250B5"/>
    <w:rsid w:val="00225968"/>
    <w:rsid w:val="00226AC8"/>
    <w:rsid w:val="00226B8B"/>
    <w:rsid w:val="00226F5E"/>
    <w:rsid w:val="00227007"/>
    <w:rsid w:val="00227831"/>
    <w:rsid w:val="00227B72"/>
    <w:rsid w:val="00227D77"/>
    <w:rsid w:val="00227D9A"/>
    <w:rsid w:val="00227EE4"/>
    <w:rsid w:val="0023026E"/>
    <w:rsid w:val="002306DA"/>
    <w:rsid w:val="002308E6"/>
    <w:rsid w:val="00230AC9"/>
    <w:rsid w:val="00230ADF"/>
    <w:rsid w:val="00230D85"/>
    <w:rsid w:val="00230ED9"/>
    <w:rsid w:val="002313E1"/>
    <w:rsid w:val="0023181D"/>
    <w:rsid w:val="0023182B"/>
    <w:rsid w:val="00231D41"/>
    <w:rsid w:val="00232009"/>
    <w:rsid w:val="00232690"/>
    <w:rsid w:val="00232775"/>
    <w:rsid w:val="002328B4"/>
    <w:rsid w:val="00232CE9"/>
    <w:rsid w:val="00233281"/>
    <w:rsid w:val="00233467"/>
    <w:rsid w:val="002337E3"/>
    <w:rsid w:val="00233F46"/>
    <w:rsid w:val="002344C2"/>
    <w:rsid w:val="00234984"/>
    <w:rsid w:val="00234F01"/>
    <w:rsid w:val="002351A0"/>
    <w:rsid w:val="00235925"/>
    <w:rsid w:val="00235CCC"/>
    <w:rsid w:val="00236081"/>
    <w:rsid w:val="00236831"/>
    <w:rsid w:val="00236B8C"/>
    <w:rsid w:val="00236D6E"/>
    <w:rsid w:val="00236DF8"/>
    <w:rsid w:val="00236F7D"/>
    <w:rsid w:val="00237301"/>
    <w:rsid w:val="00237491"/>
    <w:rsid w:val="002375C3"/>
    <w:rsid w:val="00237742"/>
    <w:rsid w:val="002377CA"/>
    <w:rsid w:val="00237E30"/>
    <w:rsid w:val="002401AA"/>
    <w:rsid w:val="002403AB"/>
    <w:rsid w:val="00240540"/>
    <w:rsid w:val="002406C1"/>
    <w:rsid w:val="00240970"/>
    <w:rsid w:val="002413F9"/>
    <w:rsid w:val="002418C5"/>
    <w:rsid w:val="00241952"/>
    <w:rsid w:val="00241CE5"/>
    <w:rsid w:val="00242508"/>
    <w:rsid w:val="002428CD"/>
    <w:rsid w:val="00242E99"/>
    <w:rsid w:val="0024358F"/>
    <w:rsid w:val="002436C3"/>
    <w:rsid w:val="0024378C"/>
    <w:rsid w:val="00243B48"/>
    <w:rsid w:val="002442D2"/>
    <w:rsid w:val="002446F5"/>
    <w:rsid w:val="002452CD"/>
    <w:rsid w:val="00245778"/>
    <w:rsid w:val="002459A7"/>
    <w:rsid w:val="00245CD4"/>
    <w:rsid w:val="002461A0"/>
    <w:rsid w:val="00246381"/>
    <w:rsid w:val="0024647E"/>
    <w:rsid w:val="00246488"/>
    <w:rsid w:val="002464D6"/>
    <w:rsid w:val="00246D42"/>
    <w:rsid w:val="002474BB"/>
    <w:rsid w:val="00247547"/>
    <w:rsid w:val="0024757C"/>
    <w:rsid w:val="0024791E"/>
    <w:rsid w:val="00247DA9"/>
    <w:rsid w:val="00247EEF"/>
    <w:rsid w:val="00250008"/>
    <w:rsid w:val="00250197"/>
    <w:rsid w:val="00250199"/>
    <w:rsid w:val="00250BBC"/>
    <w:rsid w:val="0025166D"/>
    <w:rsid w:val="002517D6"/>
    <w:rsid w:val="00251857"/>
    <w:rsid w:val="00251CAD"/>
    <w:rsid w:val="00251CDB"/>
    <w:rsid w:val="00251F27"/>
    <w:rsid w:val="0025288D"/>
    <w:rsid w:val="0025295F"/>
    <w:rsid w:val="00252CAC"/>
    <w:rsid w:val="00252F03"/>
    <w:rsid w:val="00254068"/>
    <w:rsid w:val="00254132"/>
    <w:rsid w:val="0025437F"/>
    <w:rsid w:val="002543B7"/>
    <w:rsid w:val="002543E4"/>
    <w:rsid w:val="0025491D"/>
    <w:rsid w:val="00254C66"/>
    <w:rsid w:val="00254F01"/>
    <w:rsid w:val="00255EE8"/>
    <w:rsid w:val="00255FCE"/>
    <w:rsid w:val="00256194"/>
    <w:rsid w:val="002561EB"/>
    <w:rsid w:val="002562FC"/>
    <w:rsid w:val="0025655B"/>
    <w:rsid w:val="00256DF7"/>
    <w:rsid w:val="0025779A"/>
    <w:rsid w:val="0025779D"/>
    <w:rsid w:val="0026029A"/>
    <w:rsid w:val="00260D15"/>
    <w:rsid w:val="00260E67"/>
    <w:rsid w:val="00260F20"/>
    <w:rsid w:val="00261176"/>
    <w:rsid w:val="00261393"/>
    <w:rsid w:val="002613DB"/>
    <w:rsid w:val="002618A3"/>
    <w:rsid w:val="00262123"/>
    <w:rsid w:val="00262646"/>
    <w:rsid w:val="00262D2B"/>
    <w:rsid w:val="002636FF"/>
    <w:rsid w:val="002645DA"/>
    <w:rsid w:val="00264E7D"/>
    <w:rsid w:val="002657DE"/>
    <w:rsid w:val="002664C8"/>
    <w:rsid w:val="00266664"/>
    <w:rsid w:val="00266C14"/>
    <w:rsid w:val="00266FD1"/>
    <w:rsid w:val="00267219"/>
    <w:rsid w:val="002676F0"/>
    <w:rsid w:val="002678EF"/>
    <w:rsid w:val="00270446"/>
    <w:rsid w:val="002709C0"/>
    <w:rsid w:val="00270D16"/>
    <w:rsid w:val="00270ED1"/>
    <w:rsid w:val="0027103B"/>
    <w:rsid w:val="0027108A"/>
    <w:rsid w:val="0027121E"/>
    <w:rsid w:val="00271908"/>
    <w:rsid w:val="002719B4"/>
    <w:rsid w:val="00271DA3"/>
    <w:rsid w:val="00272180"/>
    <w:rsid w:val="00272224"/>
    <w:rsid w:val="0027239D"/>
    <w:rsid w:val="00272821"/>
    <w:rsid w:val="00272AB6"/>
    <w:rsid w:val="00272F4D"/>
    <w:rsid w:val="0027343A"/>
    <w:rsid w:val="0027364E"/>
    <w:rsid w:val="00273CD5"/>
    <w:rsid w:val="00274631"/>
    <w:rsid w:val="00274945"/>
    <w:rsid w:val="00274BBF"/>
    <w:rsid w:val="0027520A"/>
    <w:rsid w:val="00275496"/>
    <w:rsid w:val="0027561D"/>
    <w:rsid w:val="0027585D"/>
    <w:rsid w:val="00275FB4"/>
    <w:rsid w:val="00276E24"/>
    <w:rsid w:val="002772ED"/>
    <w:rsid w:val="00277358"/>
    <w:rsid w:val="00277383"/>
    <w:rsid w:val="0027787A"/>
    <w:rsid w:val="00277E59"/>
    <w:rsid w:val="00277F37"/>
    <w:rsid w:val="00277FA6"/>
    <w:rsid w:val="002803B0"/>
    <w:rsid w:val="0028083E"/>
    <w:rsid w:val="002808C0"/>
    <w:rsid w:val="00280A17"/>
    <w:rsid w:val="002810C1"/>
    <w:rsid w:val="0028153E"/>
    <w:rsid w:val="00281667"/>
    <w:rsid w:val="00281697"/>
    <w:rsid w:val="00281FAA"/>
    <w:rsid w:val="00281FDB"/>
    <w:rsid w:val="0028231C"/>
    <w:rsid w:val="002823E7"/>
    <w:rsid w:val="002824CF"/>
    <w:rsid w:val="002832D4"/>
    <w:rsid w:val="00283478"/>
    <w:rsid w:val="00283911"/>
    <w:rsid w:val="00283CB0"/>
    <w:rsid w:val="00283F18"/>
    <w:rsid w:val="00283F7A"/>
    <w:rsid w:val="00283F89"/>
    <w:rsid w:val="00284054"/>
    <w:rsid w:val="00284309"/>
    <w:rsid w:val="0028484C"/>
    <w:rsid w:val="00284A2D"/>
    <w:rsid w:val="00284AC3"/>
    <w:rsid w:val="00284BAB"/>
    <w:rsid w:val="00284BEB"/>
    <w:rsid w:val="00285217"/>
    <w:rsid w:val="00285391"/>
    <w:rsid w:val="00285468"/>
    <w:rsid w:val="00285C95"/>
    <w:rsid w:val="00285DB7"/>
    <w:rsid w:val="0028600C"/>
    <w:rsid w:val="00286614"/>
    <w:rsid w:val="0028663B"/>
    <w:rsid w:val="002872FD"/>
    <w:rsid w:val="002873A1"/>
    <w:rsid w:val="00287719"/>
    <w:rsid w:val="00287779"/>
    <w:rsid w:val="002879F7"/>
    <w:rsid w:val="00287E8A"/>
    <w:rsid w:val="00290279"/>
    <w:rsid w:val="00290C6C"/>
    <w:rsid w:val="00290D1B"/>
    <w:rsid w:val="002910D9"/>
    <w:rsid w:val="00291C64"/>
    <w:rsid w:val="00291ECE"/>
    <w:rsid w:val="00292281"/>
    <w:rsid w:val="002922FD"/>
    <w:rsid w:val="002928CE"/>
    <w:rsid w:val="00292D97"/>
    <w:rsid w:val="00293126"/>
    <w:rsid w:val="002931D4"/>
    <w:rsid w:val="00293C95"/>
    <w:rsid w:val="00293CD8"/>
    <w:rsid w:val="002941AC"/>
    <w:rsid w:val="00294DEF"/>
    <w:rsid w:val="00295028"/>
    <w:rsid w:val="00295262"/>
    <w:rsid w:val="002955A7"/>
    <w:rsid w:val="002958D3"/>
    <w:rsid w:val="00295902"/>
    <w:rsid w:val="00295BB7"/>
    <w:rsid w:val="00295F1E"/>
    <w:rsid w:val="00295FEA"/>
    <w:rsid w:val="00296333"/>
    <w:rsid w:val="00296462"/>
    <w:rsid w:val="0029646F"/>
    <w:rsid w:val="00296630"/>
    <w:rsid w:val="00296802"/>
    <w:rsid w:val="002968A9"/>
    <w:rsid w:val="00296B5F"/>
    <w:rsid w:val="00296BAF"/>
    <w:rsid w:val="00296FDD"/>
    <w:rsid w:val="0029703E"/>
    <w:rsid w:val="002970D6"/>
    <w:rsid w:val="002970ED"/>
    <w:rsid w:val="00297669"/>
    <w:rsid w:val="00297711"/>
    <w:rsid w:val="00297BDD"/>
    <w:rsid w:val="00297D57"/>
    <w:rsid w:val="002A005D"/>
    <w:rsid w:val="002A0275"/>
    <w:rsid w:val="002A0C6D"/>
    <w:rsid w:val="002A0DC3"/>
    <w:rsid w:val="002A113E"/>
    <w:rsid w:val="002A13AA"/>
    <w:rsid w:val="002A1658"/>
    <w:rsid w:val="002A1691"/>
    <w:rsid w:val="002A1C66"/>
    <w:rsid w:val="002A1C73"/>
    <w:rsid w:val="002A2277"/>
    <w:rsid w:val="002A27A0"/>
    <w:rsid w:val="002A3751"/>
    <w:rsid w:val="002A38A0"/>
    <w:rsid w:val="002A3F2C"/>
    <w:rsid w:val="002A4093"/>
    <w:rsid w:val="002A4128"/>
    <w:rsid w:val="002A4668"/>
    <w:rsid w:val="002A48F7"/>
    <w:rsid w:val="002A4A88"/>
    <w:rsid w:val="002A5138"/>
    <w:rsid w:val="002A5147"/>
    <w:rsid w:val="002A552B"/>
    <w:rsid w:val="002A55E2"/>
    <w:rsid w:val="002A56EA"/>
    <w:rsid w:val="002A57FC"/>
    <w:rsid w:val="002A5875"/>
    <w:rsid w:val="002A59D9"/>
    <w:rsid w:val="002A6072"/>
    <w:rsid w:val="002A64C7"/>
    <w:rsid w:val="002A6761"/>
    <w:rsid w:val="002A6BD3"/>
    <w:rsid w:val="002A6DA7"/>
    <w:rsid w:val="002A72AF"/>
    <w:rsid w:val="002A72DE"/>
    <w:rsid w:val="002A75FA"/>
    <w:rsid w:val="002A7722"/>
    <w:rsid w:val="002A7C62"/>
    <w:rsid w:val="002A7FD3"/>
    <w:rsid w:val="002B0125"/>
    <w:rsid w:val="002B0601"/>
    <w:rsid w:val="002B0C0C"/>
    <w:rsid w:val="002B0D66"/>
    <w:rsid w:val="002B10C1"/>
    <w:rsid w:val="002B10D7"/>
    <w:rsid w:val="002B1B71"/>
    <w:rsid w:val="002B1C28"/>
    <w:rsid w:val="002B1D1D"/>
    <w:rsid w:val="002B2009"/>
    <w:rsid w:val="002B20ED"/>
    <w:rsid w:val="002B23C6"/>
    <w:rsid w:val="002B2526"/>
    <w:rsid w:val="002B28AE"/>
    <w:rsid w:val="002B2EDF"/>
    <w:rsid w:val="002B2FC0"/>
    <w:rsid w:val="002B2FD5"/>
    <w:rsid w:val="002B30EB"/>
    <w:rsid w:val="002B31A3"/>
    <w:rsid w:val="002B336E"/>
    <w:rsid w:val="002B34B2"/>
    <w:rsid w:val="002B38F1"/>
    <w:rsid w:val="002B3C01"/>
    <w:rsid w:val="002B3D58"/>
    <w:rsid w:val="002B435F"/>
    <w:rsid w:val="002B43A2"/>
    <w:rsid w:val="002B43C9"/>
    <w:rsid w:val="002B5110"/>
    <w:rsid w:val="002B51FD"/>
    <w:rsid w:val="002B5479"/>
    <w:rsid w:val="002B5C09"/>
    <w:rsid w:val="002B602B"/>
    <w:rsid w:val="002B64DB"/>
    <w:rsid w:val="002B6B56"/>
    <w:rsid w:val="002B6C12"/>
    <w:rsid w:val="002B72BD"/>
    <w:rsid w:val="002B7E68"/>
    <w:rsid w:val="002B7FAB"/>
    <w:rsid w:val="002C002D"/>
    <w:rsid w:val="002C029E"/>
    <w:rsid w:val="002C02C7"/>
    <w:rsid w:val="002C0380"/>
    <w:rsid w:val="002C077D"/>
    <w:rsid w:val="002C0931"/>
    <w:rsid w:val="002C10CE"/>
    <w:rsid w:val="002C1246"/>
    <w:rsid w:val="002C1393"/>
    <w:rsid w:val="002C179E"/>
    <w:rsid w:val="002C1B55"/>
    <w:rsid w:val="002C1C98"/>
    <w:rsid w:val="002C1ED9"/>
    <w:rsid w:val="002C2AC0"/>
    <w:rsid w:val="002C362D"/>
    <w:rsid w:val="002C3BCC"/>
    <w:rsid w:val="002C420F"/>
    <w:rsid w:val="002C426A"/>
    <w:rsid w:val="002C47BE"/>
    <w:rsid w:val="002C48CD"/>
    <w:rsid w:val="002C4ACD"/>
    <w:rsid w:val="002C51FF"/>
    <w:rsid w:val="002C5267"/>
    <w:rsid w:val="002C5815"/>
    <w:rsid w:val="002C5863"/>
    <w:rsid w:val="002C5BCB"/>
    <w:rsid w:val="002C5C27"/>
    <w:rsid w:val="002C5EC5"/>
    <w:rsid w:val="002C6327"/>
    <w:rsid w:val="002C656E"/>
    <w:rsid w:val="002C686F"/>
    <w:rsid w:val="002C6B91"/>
    <w:rsid w:val="002C6BA2"/>
    <w:rsid w:val="002C6CA2"/>
    <w:rsid w:val="002C6F2A"/>
    <w:rsid w:val="002C70B9"/>
    <w:rsid w:val="002C716C"/>
    <w:rsid w:val="002C78F7"/>
    <w:rsid w:val="002C7C1C"/>
    <w:rsid w:val="002D02AE"/>
    <w:rsid w:val="002D06D3"/>
    <w:rsid w:val="002D074A"/>
    <w:rsid w:val="002D0A34"/>
    <w:rsid w:val="002D13A2"/>
    <w:rsid w:val="002D1513"/>
    <w:rsid w:val="002D1592"/>
    <w:rsid w:val="002D1932"/>
    <w:rsid w:val="002D194C"/>
    <w:rsid w:val="002D1A4A"/>
    <w:rsid w:val="002D202D"/>
    <w:rsid w:val="002D219F"/>
    <w:rsid w:val="002D2442"/>
    <w:rsid w:val="002D26ED"/>
    <w:rsid w:val="002D2901"/>
    <w:rsid w:val="002D2BDD"/>
    <w:rsid w:val="002D2D26"/>
    <w:rsid w:val="002D2F9B"/>
    <w:rsid w:val="002D3267"/>
    <w:rsid w:val="002D33E0"/>
    <w:rsid w:val="002D3400"/>
    <w:rsid w:val="002D3674"/>
    <w:rsid w:val="002D4119"/>
    <w:rsid w:val="002D424E"/>
    <w:rsid w:val="002D432D"/>
    <w:rsid w:val="002D4FCA"/>
    <w:rsid w:val="002D53FA"/>
    <w:rsid w:val="002D5439"/>
    <w:rsid w:val="002D5710"/>
    <w:rsid w:val="002D57DD"/>
    <w:rsid w:val="002D582F"/>
    <w:rsid w:val="002D5B8B"/>
    <w:rsid w:val="002D5BE6"/>
    <w:rsid w:val="002D655C"/>
    <w:rsid w:val="002D69C3"/>
    <w:rsid w:val="002D6EB1"/>
    <w:rsid w:val="002D7226"/>
    <w:rsid w:val="002D779F"/>
    <w:rsid w:val="002D77A7"/>
    <w:rsid w:val="002D7C5E"/>
    <w:rsid w:val="002E070D"/>
    <w:rsid w:val="002E073E"/>
    <w:rsid w:val="002E0DCF"/>
    <w:rsid w:val="002E1352"/>
    <w:rsid w:val="002E1417"/>
    <w:rsid w:val="002E1873"/>
    <w:rsid w:val="002E2774"/>
    <w:rsid w:val="002E27E7"/>
    <w:rsid w:val="002E29CE"/>
    <w:rsid w:val="002E2B15"/>
    <w:rsid w:val="002E30EE"/>
    <w:rsid w:val="002E3651"/>
    <w:rsid w:val="002E367B"/>
    <w:rsid w:val="002E43EB"/>
    <w:rsid w:val="002E44A8"/>
    <w:rsid w:val="002E4627"/>
    <w:rsid w:val="002E4B6E"/>
    <w:rsid w:val="002E4E4E"/>
    <w:rsid w:val="002E5146"/>
    <w:rsid w:val="002E5748"/>
    <w:rsid w:val="002E57CF"/>
    <w:rsid w:val="002E595A"/>
    <w:rsid w:val="002E5991"/>
    <w:rsid w:val="002E5CE7"/>
    <w:rsid w:val="002E64B4"/>
    <w:rsid w:val="002E64FC"/>
    <w:rsid w:val="002E701E"/>
    <w:rsid w:val="002E7020"/>
    <w:rsid w:val="002E73C6"/>
    <w:rsid w:val="002E7CC8"/>
    <w:rsid w:val="002F0135"/>
    <w:rsid w:val="002F0446"/>
    <w:rsid w:val="002F0A87"/>
    <w:rsid w:val="002F0EA1"/>
    <w:rsid w:val="002F2242"/>
    <w:rsid w:val="002F244C"/>
    <w:rsid w:val="002F24CE"/>
    <w:rsid w:val="002F24D8"/>
    <w:rsid w:val="002F27FC"/>
    <w:rsid w:val="002F299B"/>
    <w:rsid w:val="002F2A3F"/>
    <w:rsid w:val="002F2C51"/>
    <w:rsid w:val="002F3890"/>
    <w:rsid w:val="002F3B20"/>
    <w:rsid w:val="002F4ABE"/>
    <w:rsid w:val="002F4AE9"/>
    <w:rsid w:val="002F51E1"/>
    <w:rsid w:val="002F561B"/>
    <w:rsid w:val="002F5B3D"/>
    <w:rsid w:val="002F697E"/>
    <w:rsid w:val="002F6A2E"/>
    <w:rsid w:val="002F6B4E"/>
    <w:rsid w:val="002F73AB"/>
    <w:rsid w:val="002F73AD"/>
    <w:rsid w:val="00300059"/>
    <w:rsid w:val="00300393"/>
    <w:rsid w:val="00300520"/>
    <w:rsid w:val="00300AE4"/>
    <w:rsid w:val="00300C62"/>
    <w:rsid w:val="00301756"/>
    <w:rsid w:val="0030185F"/>
    <w:rsid w:val="00302229"/>
    <w:rsid w:val="00302636"/>
    <w:rsid w:val="0030267A"/>
    <w:rsid w:val="00302715"/>
    <w:rsid w:val="00302957"/>
    <w:rsid w:val="00302C9E"/>
    <w:rsid w:val="003034DA"/>
    <w:rsid w:val="0030355A"/>
    <w:rsid w:val="00303866"/>
    <w:rsid w:val="00303CC6"/>
    <w:rsid w:val="00303CF1"/>
    <w:rsid w:val="0030453B"/>
    <w:rsid w:val="00304577"/>
    <w:rsid w:val="00304656"/>
    <w:rsid w:val="003048BD"/>
    <w:rsid w:val="00304ABA"/>
    <w:rsid w:val="00304D42"/>
    <w:rsid w:val="0030564B"/>
    <w:rsid w:val="00305A04"/>
    <w:rsid w:val="00305AD9"/>
    <w:rsid w:val="00305F70"/>
    <w:rsid w:val="00306641"/>
    <w:rsid w:val="003069A8"/>
    <w:rsid w:val="0030711A"/>
    <w:rsid w:val="003073A2"/>
    <w:rsid w:val="003078C4"/>
    <w:rsid w:val="00307E91"/>
    <w:rsid w:val="003102EC"/>
    <w:rsid w:val="00310786"/>
    <w:rsid w:val="003111E6"/>
    <w:rsid w:val="00311634"/>
    <w:rsid w:val="003117DF"/>
    <w:rsid w:val="00311D65"/>
    <w:rsid w:val="0031223E"/>
    <w:rsid w:val="00312ECF"/>
    <w:rsid w:val="00313BDB"/>
    <w:rsid w:val="00314148"/>
    <w:rsid w:val="00314648"/>
    <w:rsid w:val="0031470E"/>
    <w:rsid w:val="00314B94"/>
    <w:rsid w:val="0031590F"/>
    <w:rsid w:val="00315B98"/>
    <w:rsid w:val="00315BBF"/>
    <w:rsid w:val="00316376"/>
    <w:rsid w:val="003163DD"/>
    <w:rsid w:val="00316455"/>
    <w:rsid w:val="003168F4"/>
    <w:rsid w:val="00316FBB"/>
    <w:rsid w:val="00317A0A"/>
    <w:rsid w:val="00317AE6"/>
    <w:rsid w:val="00317CEC"/>
    <w:rsid w:val="0032048A"/>
    <w:rsid w:val="003206E0"/>
    <w:rsid w:val="003209CB"/>
    <w:rsid w:val="00320BAD"/>
    <w:rsid w:val="00320D0B"/>
    <w:rsid w:val="00320FE8"/>
    <w:rsid w:val="0032121F"/>
    <w:rsid w:val="00321788"/>
    <w:rsid w:val="00321BE4"/>
    <w:rsid w:val="00322892"/>
    <w:rsid w:val="0032292D"/>
    <w:rsid w:val="0032298C"/>
    <w:rsid w:val="003237A6"/>
    <w:rsid w:val="0032395B"/>
    <w:rsid w:val="00323C16"/>
    <w:rsid w:val="00323C42"/>
    <w:rsid w:val="00323E89"/>
    <w:rsid w:val="00324107"/>
    <w:rsid w:val="00324521"/>
    <w:rsid w:val="003247C9"/>
    <w:rsid w:val="00324E8B"/>
    <w:rsid w:val="00325027"/>
    <w:rsid w:val="0032527A"/>
    <w:rsid w:val="00325376"/>
    <w:rsid w:val="003253C8"/>
    <w:rsid w:val="00325455"/>
    <w:rsid w:val="00325C4E"/>
    <w:rsid w:val="00325D50"/>
    <w:rsid w:val="00325E0B"/>
    <w:rsid w:val="00325E3B"/>
    <w:rsid w:val="00326A49"/>
    <w:rsid w:val="00326D45"/>
    <w:rsid w:val="0032718E"/>
    <w:rsid w:val="003271F0"/>
    <w:rsid w:val="00327D5E"/>
    <w:rsid w:val="003304C7"/>
    <w:rsid w:val="00330516"/>
    <w:rsid w:val="00330519"/>
    <w:rsid w:val="003309C5"/>
    <w:rsid w:val="00330CB0"/>
    <w:rsid w:val="003316AF"/>
    <w:rsid w:val="00331E19"/>
    <w:rsid w:val="00332332"/>
    <w:rsid w:val="0033241E"/>
    <w:rsid w:val="003324DE"/>
    <w:rsid w:val="003326CC"/>
    <w:rsid w:val="003327C5"/>
    <w:rsid w:val="003328E3"/>
    <w:rsid w:val="00332D03"/>
    <w:rsid w:val="0033305D"/>
    <w:rsid w:val="003339B9"/>
    <w:rsid w:val="00333F11"/>
    <w:rsid w:val="0033402E"/>
    <w:rsid w:val="0033461F"/>
    <w:rsid w:val="003349B3"/>
    <w:rsid w:val="00334CFD"/>
    <w:rsid w:val="00334E1E"/>
    <w:rsid w:val="00335004"/>
    <w:rsid w:val="0033521F"/>
    <w:rsid w:val="00335FB8"/>
    <w:rsid w:val="00336166"/>
    <w:rsid w:val="003361B1"/>
    <w:rsid w:val="00336E33"/>
    <w:rsid w:val="00336EBB"/>
    <w:rsid w:val="0033762D"/>
    <w:rsid w:val="003379BA"/>
    <w:rsid w:val="00340303"/>
    <w:rsid w:val="0034038D"/>
    <w:rsid w:val="0034089C"/>
    <w:rsid w:val="00340BEA"/>
    <w:rsid w:val="00340F89"/>
    <w:rsid w:val="00341B3D"/>
    <w:rsid w:val="00341B8F"/>
    <w:rsid w:val="00341CA3"/>
    <w:rsid w:val="00341E5D"/>
    <w:rsid w:val="003420C4"/>
    <w:rsid w:val="00342233"/>
    <w:rsid w:val="00342728"/>
    <w:rsid w:val="00342C76"/>
    <w:rsid w:val="00342D6B"/>
    <w:rsid w:val="00343340"/>
    <w:rsid w:val="00343361"/>
    <w:rsid w:val="00343912"/>
    <w:rsid w:val="00343C82"/>
    <w:rsid w:val="0034409F"/>
    <w:rsid w:val="00344407"/>
    <w:rsid w:val="00344B74"/>
    <w:rsid w:val="00344C48"/>
    <w:rsid w:val="00344F44"/>
    <w:rsid w:val="00344FE7"/>
    <w:rsid w:val="00345955"/>
    <w:rsid w:val="00345C33"/>
    <w:rsid w:val="00345FAA"/>
    <w:rsid w:val="00346459"/>
    <w:rsid w:val="0034649F"/>
    <w:rsid w:val="003468F1"/>
    <w:rsid w:val="00346C32"/>
    <w:rsid w:val="00347072"/>
    <w:rsid w:val="00347414"/>
    <w:rsid w:val="003475C1"/>
    <w:rsid w:val="00347782"/>
    <w:rsid w:val="003479AF"/>
    <w:rsid w:val="00350390"/>
    <w:rsid w:val="003508FF"/>
    <w:rsid w:val="00350B83"/>
    <w:rsid w:val="00350E61"/>
    <w:rsid w:val="003512E5"/>
    <w:rsid w:val="0035147C"/>
    <w:rsid w:val="00351B63"/>
    <w:rsid w:val="00352144"/>
    <w:rsid w:val="003523AB"/>
    <w:rsid w:val="00352581"/>
    <w:rsid w:val="00352EA7"/>
    <w:rsid w:val="00353DAF"/>
    <w:rsid w:val="0035474A"/>
    <w:rsid w:val="00354CC4"/>
    <w:rsid w:val="00354D0C"/>
    <w:rsid w:val="00354DAE"/>
    <w:rsid w:val="00355241"/>
    <w:rsid w:val="0035528E"/>
    <w:rsid w:val="0035578E"/>
    <w:rsid w:val="003557B3"/>
    <w:rsid w:val="00355825"/>
    <w:rsid w:val="00355A16"/>
    <w:rsid w:val="00355B51"/>
    <w:rsid w:val="00356626"/>
    <w:rsid w:val="00357023"/>
    <w:rsid w:val="003574E3"/>
    <w:rsid w:val="003575E6"/>
    <w:rsid w:val="00357E81"/>
    <w:rsid w:val="0036014A"/>
    <w:rsid w:val="00360153"/>
    <w:rsid w:val="00360316"/>
    <w:rsid w:val="00360AE9"/>
    <w:rsid w:val="00360F70"/>
    <w:rsid w:val="003610ED"/>
    <w:rsid w:val="00361DC0"/>
    <w:rsid w:val="00361F12"/>
    <w:rsid w:val="00362096"/>
    <w:rsid w:val="003620D8"/>
    <w:rsid w:val="00362421"/>
    <w:rsid w:val="00362C25"/>
    <w:rsid w:val="003630CC"/>
    <w:rsid w:val="0036312D"/>
    <w:rsid w:val="003634C1"/>
    <w:rsid w:val="00363BA7"/>
    <w:rsid w:val="0036427D"/>
    <w:rsid w:val="00364875"/>
    <w:rsid w:val="00364C1A"/>
    <w:rsid w:val="00365813"/>
    <w:rsid w:val="00365B22"/>
    <w:rsid w:val="00365B95"/>
    <w:rsid w:val="003661C5"/>
    <w:rsid w:val="003662E5"/>
    <w:rsid w:val="003666DC"/>
    <w:rsid w:val="00366B6A"/>
    <w:rsid w:val="00366D64"/>
    <w:rsid w:val="00367233"/>
    <w:rsid w:val="0036771C"/>
    <w:rsid w:val="0036792E"/>
    <w:rsid w:val="00367A5E"/>
    <w:rsid w:val="00367B65"/>
    <w:rsid w:val="00367BB1"/>
    <w:rsid w:val="00367D24"/>
    <w:rsid w:val="0037050D"/>
    <w:rsid w:val="003709D5"/>
    <w:rsid w:val="00370AA8"/>
    <w:rsid w:val="00370AE9"/>
    <w:rsid w:val="00370C38"/>
    <w:rsid w:val="0037106F"/>
    <w:rsid w:val="00371254"/>
    <w:rsid w:val="003713AE"/>
    <w:rsid w:val="0037198B"/>
    <w:rsid w:val="003719D1"/>
    <w:rsid w:val="0037277E"/>
    <w:rsid w:val="0037294B"/>
    <w:rsid w:val="003729AD"/>
    <w:rsid w:val="00372E11"/>
    <w:rsid w:val="00372FAB"/>
    <w:rsid w:val="0037308D"/>
    <w:rsid w:val="003730B9"/>
    <w:rsid w:val="00373885"/>
    <w:rsid w:val="00373EB0"/>
    <w:rsid w:val="00374017"/>
    <w:rsid w:val="003745F4"/>
    <w:rsid w:val="00374661"/>
    <w:rsid w:val="00374992"/>
    <w:rsid w:val="00374E6B"/>
    <w:rsid w:val="00375D55"/>
    <w:rsid w:val="00375FF5"/>
    <w:rsid w:val="0037627E"/>
    <w:rsid w:val="003762D9"/>
    <w:rsid w:val="003765F0"/>
    <w:rsid w:val="00376A21"/>
    <w:rsid w:val="00376DA8"/>
    <w:rsid w:val="003770B5"/>
    <w:rsid w:val="003771CB"/>
    <w:rsid w:val="0037766D"/>
    <w:rsid w:val="00377B1E"/>
    <w:rsid w:val="00377BFB"/>
    <w:rsid w:val="00377DA9"/>
    <w:rsid w:val="0038016B"/>
    <w:rsid w:val="0038022C"/>
    <w:rsid w:val="00380683"/>
    <w:rsid w:val="003809C8"/>
    <w:rsid w:val="00380F9F"/>
    <w:rsid w:val="00381607"/>
    <w:rsid w:val="00381643"/>
    <w:rsid w:val="003818C6"/>
    <w:rsid w:val="0038195D"/>
    <w:rsid w:val="00382698"/>
    <w:rsid w:val="003826DB"/>
    <w:rsid w:val="00382762"/>
    <w:rsid w:val="00382D32"/>
    <w:rsid w:val="00382E6A"/>
    <w:rsid w:val="00382F7E"/>
    <w:rsid w:val="00383059"/>
    <w:rsid w:val="003834DF"/>
    <w:rsid w:val="00383A8F"/>
    <w:rsid w:val="00383C0F"/>
    <w:rsid w:val="00383CAB"/>
    <w:rsid w:val="00383D55"/>
    <w:rsid w:val="00383E25"/>
    <w:rsid w:val="00384120"/>
    <w:rsid w:val="0038419E"/>
    <w:rsid w:val="00384865"/>
    <w:rsid w:val="00384C56"/>
    <w:rsid w:val="00384CE5"/>
    <w:rsid w:val="003857F4"/>
    <w:rsid w:val="00385BC6"/>
    <w:rsid w:val="00385EF9"/>
    <w:rsid w:val="00386415"/>
    <w:rsid w:val="003865C8"/>
    <w:rsid w:val="00386C60"/>
    <w:rsid w:val="00386D01"/>
    <w:rsid w:val="00387529"/>
    <w:rsid w:val="0039035E"/>
    <w:rsid w:val="003903F6"/>
    <w:rsid w:val="00390620"/>
    <w:rsid w:val="0039065B"/>
    <w:rsid w:val="00390732"/>
    <w:rsid w:val="00390AEA"/>
    <w:rsid w:val="0039104A"/>
    <w:rsid w:val="0039143C"/>
    <w:rsid w:val="0039174F"/>
    <w:rsid w:val="0039199B"/>
    <w:rsid w:val="003921FB"/>
    <w:rsid w:val="00392300"/>
    <w:rsid w:val="0039255E"/>
    <w:rsid w:val="00392796"/>
    <w:rsid w:val="00392C21"/>
    <w:rsid w:val="00393210"/>
    <w:rsid w:val="0039331E"/>
    <w:rsid w:val="00393882"/>
    <w:rsid w:val="003946D6"/>
    <w:rsid w:val="0039479A"/>
    <w:rsid w:val="00394B90"/>
    <w:rsid w:val="0039578A"/>
    <w:rsid w:val="00395D20"/>
    <w:rsid w:val="00395D28"/>
    <w:rsid w:val="003962B1"/>
    <w:rsid w:val="003962EA"/>
    <w:rsid w:val="00396F81"/>
    <w:rsid w:val="003972DA"/>
    <w:rsid w:val="0039753D"/>
    <w:rsid w:val="003976A2"/>
    <w:rsid w:val="003978EB"/>
    <w:rsid w:val="00397951"/>
    <w:rsid w:val="00397BEA"/>
    <w:rsid w:val="00397CB3"/>
    <w:rsid w:val="003A073D"/>
    <w:rsid w:val="003A0CDC"/>
    <w:rsid w:val="003A0D57"/>
    <w:rsid w:val="003A0E08"/>
    <w:rsid w:val="003A1183"/>
    <w:rsid w:val="003A120F"/>
    <w:rsid w:val="003A1A56"/>
    <w:rsid w:val="003A25AD"/>
    <w:rsid w:val="003A26E3"/>
    <w:rsid w:val="003A2CE5"/>
    <w:rsid w:val="003A2F62"/>
    <w:rsid w:val="003A2F68"/>
    <w:rsid w:val="003A33D8"/>
    <w:rsid w:val="003A3782"/>
    <w:rsid w:val="003A37C9"/>
    <w:rsid w:val="003A39AA"/>
    <w:rsid w:val="003A3C8A"/>
    <w:rsid w:val="003A3F32"/>
    <w:rsid w:val="003A40BC"/>
    <w:rsid w:val="003A4BD5"/>
    <w:rsid w:val="003A4BE5"/>
    <w:rsid w:val="003A4F03"/>
    <w:rsid w:val="003A4FAF"/>
    <w:rsid w:val="003A4FDF"/>
    <w:rsid w:val="003A5141"/>
    <w:rsid w:val="003A5689"/>
    <w:rsid w:val="003A56A2"/>
    <w:rsid w:val="003A6049"/>
    <w:rsid w:val="003A6B12"/>
    <w:rsid w:val="003A6D26"/>
    <w:rsid w:val="003A6E2C"/>
    <w:rsid w:val="003A715A"/>
    <w:rsid w:val="003A7594"/>
    <w:rsid w:val="003A7659"/>
    <w:rsid w:val="003A7B3A"/>
    <w:rsid w:val="003A7D64"/>
    <w:rsid w:val="003B0061"/>
    <w:rsid w:val="003B014D"/>
    <w:rsid w:val="003B0537"/>
    <w:rsid w:val="003B0D57"/>
    <w:rsid w:val="003B0E1F"/>
    <w:rsid w:val="003B169B"/>
    <w:rsid w:val="003B1A50"/>
    <w:rsid w:val="003B23DC"/>
    <w:rsid w:val="003B2A0B"/>
    <w:rsid w:val="003B2C6B"/>
    <w:rsid w:val="003B2E04"/>
    <w:rsid w:val="003B2FCA"/>
    <w:rsid w:val="003B36CB"/>
    <w:rsid w:val="003B37EE"/>
    <w:rsid w:val="003B3A4F"/>
    <w:rsid w:val="003B3C7C"/>
    <w:rsid w:val="003B3DE4"/>
    <w:rsid w:val="003B3F00"/>
    <w:rsid w:val="003B442D"/>
    <w:rsid w:val="003B4BAE"/>
    <w:rsid w:val="003B4DE1"/>
    <w:rsid w:val="003B4F0F"/>
    <w:rsid w:val="003B4F75"/>
    <w:rsid w:val="003B5210"/>
    <w:rsid w:val="003B5364"/>
    <w:rsid w:val="003B5410"/>
    <w:rsid w:val="003B55B3"/>
    <w:rsid w:val="003B56ED"/>
    <w:rsid w:val="003B5A9C"/>
    <w:rsid w:val="003B5BC4"/>
    <w:rsid w:val="003B5E5E"/>
    <w:rsid w:val="003B5F5B"/>
    <w:rsid w:val="003B60A5"/>
    <w:rsid w:val="003B61F9"/>
    <w:rsid w:val="003B6275"/>
    <w:rsid w:val="003B6519"/>
    <w:rsid w:val="003B6568"/>
    <w:rsid w:val="003B6AC6"/>
    <w:rsid w:val="003B755C"/>
    <w:rsid w:val="003B7E25"/>
    <w:rsid w:val="003B7ECB"/>
    <w:rsid w:val="003C010A"/>
    <w:rsid w:val="003C0C11"/>
    <w:rsid w:val="003C12D1"/>
    <w:rsid w:val="003C12E3"/>
    <w:rsid w:val="003C1324"/>
    <w:rsid w:val="003C2148"/>
    <w:rsid w:val="003C2320"/>
    <w:rsid w:val="003C236F"/>
    <w:rsid w:val="003C27A5"/>
    <w:rsid w:val="003C2BDF"/>
    <w:rsid w:val="003C2DC1"/>
    <w:rsid w:val="003C2E43"/>
    <w:rsid w:val="003C2F9E"/>
    <w:rsid w:val="003C32C5"/>
    <w:rsid w:val="003C3604"/>
    <w:rsid w:val="003C3631"/>
    <w:rsid w:val="003C39C7"/>
    <w:rsid w:val="003C3AAC"/>
    <w:rsid w:val="003C404C"/>
    <w:rsid w:val="003C41CE"/>
    <w:rsid w:val="003C44AD"/>
    <w:rsid w:val="003C4624"/>
    <w:rsid w:val="003C49A2"/>
    <w:rsid w:val="003C4C7E"/>
    <w:rsid w:val="003C4FFE"/>
    <w:rsid w:val="003C5049"/>
    <w:rsid w:val="003C558A"/>
    <w:rsid w:val="003C55C6"/>
    <w:rsid w:val="003C55E3"/>
    <w:rsid w:val="003C5C3F"/>
    <w:rsid w:val="003C5E38"/>
    <w:rsid w:val="003C6397"/>
    <w:rsid w:val="003C6399"/>
    <w:rsid w:val="003C63C2"/>
    <w:rsid w:val="003C652A"/>
    <w:rsid w:val="003C665E"/>
    <w:rsid w:val="003C69FB"/>
    <w:rsid w:val="003C71DE"/>
    <w:rsid w:val="003C7209"/>
    <w:rsid w:val="003C7232"/>
    <w:rsid w:val="003C730A"/>
    <w:rsid w:val="003C7384"/>
    <w:rsid w:val="003C767E"/>
    <w:rsid w:val="003C78AA"/>
    <w:rsid w:val="003C79C7"/>
    <w:rsid w:val="003C7B15"/>
    <w:rsid w:val="003C7DAE"/>
    <w:rsid w:val="003C7F87"/>
    <w:rsid w:val="003C7FC2"/>
    <w:rsid w:val="003D000D"/>
    <w:rsid w:val="003D006D"/>
    <w:rsid w:val="003D033A"/>
    <w:rsid w:val="003D051B"/>
    <w:rsid w:val="003D0A61"/>
    <w:rsid w:val="003D0FB8"/>
    <w:rsid w:val="003D1616"/>
    <w:rsid w:val="003D16EF"/>
    <w:rsid w:val="003D2023"/>
    <w:rsid w:val="003D21E7"/>
    <w:rsid w:val="003D23FD"/>
    <w:rsid w:val="003D2477"/>
    <w:rsid w:val="003D2826"/>
    <w:rsid w:val="003D2915"/>
    <w:rsid w:val="003D298E"/>
    <w:rsid w:val="003D2E40"/>
    <w:rsid w:val="003D2ECA"/>
    <w:rsid w:val="003D3467"/>
    <w:rsid w:val="003D3668"/>
    <w:rsid w:val="003D3A89"/>
    <w:rsid w:val="003D3AF3"/>
    <w:rsid w:val="003D42F1"/>
    <w:rsid w:val="003D4486"/>
    <w:rsid w:val="003D4D1D"/>
    <w:rsid w:val="003D4EDC"/>
    <w:rsid w:val="003D4FF9"/>
    <w:rsid w:val="003D507F"/>
    <w:rsid w:val="003D5530"/>
    <w:rsid w:val="003D560C"/>
    <w:rsid w:val="003D5961"/>
    <w:rsid w:val="003D5A56"/>
    <w:rsid w:val="003D5CE8"/>
    <w:rsid w:val="003D5E09"/>
    <w:rsid w:val="003D64A6"/>
    <w:rsid w:val="003D6C63"/>
    <w:rsid w:val="003D6D36"/>
    <w:rsid w:val="003D6ED6"/>
    <w:rsid w:val="003D751B"/>
    <w:rsid w:val="003D76E5"/>
    <w:rsid w:val="003D781E"/>
    <w:rsid w:val="003D7A02"/>
    <w:rsid w:val="003D7C32"/>
    <w:rsid w:val="003D7C90"/>
    <w:rsid w:val="003E06F6"/>
    <w:rsid w:val="003E079F"/>
    <w:rsid w:val="003E097D"/>
    <w:rsid w:val="003E0FBF"/>
    <w:rsid w:val="003E10D0"/>
    <w:rsid w:val="003E1131"/>
    <w:rsid w:val="003E137F"/>
    <w:rsid w:val="003E14C9"/>
    <w:rsid w:val="003E18C3"/>
    <w:rsid w:val="003E26ED"/>
    <w:rsid w:val="003E2A10"/>
    <w:rsid w:val="003E2D28"/>
    <w:rsid w:val="003E2FF0"/>
    <w:rsid w:val="003E337B"/>
    <w:rsid w:val="003E3AB7"/>
    <w:rsid w:val="003E4923"/>
    <w:rsid w:val="003E4D74"/>
    <w:rsid w:val="003E51A4"/>
    <w:rsid w:val="003E5319"/>
    <w:rsid w:val="003E58C2"/>
    <w:rsid w:val="003E5916"/>
    <w:rsid w:val="003E5A76"/>
    <w:rsid w:val="003E6376"/>
    <w:rsid w:val="003E6687"/>
    <w:rsid w:val="003E6B27"/>
    <w:rsid w:val="003E6B9D"/>
    <w:rsid w:val="003E72B1"/>
    <w:rsid w:val="003E764F"/>
    <w:rsid w:val="003E7A12"/>
    <w:rsid w:val="003E7DC6"/>
    <w:rsid w:val="003F00DF"/>
    <w:rsid w:val="003F02CB"/>
    <w:rsid w:val="003F0522"/>
    <w:rsid w:val="003F0FD9"/>
    <w:rsid w:val="003F12EC"/>
    <w:rsid w:val="003F14FD"/>
    <w:rsid w:val="003F172A"/>
    <w:rsid w:val="003F1C3D"/>
    <w:rsid w:val="003F1FDA"/>
    <w:rsid w:val="003F23D3"/>
    <w:rsid w:val="003F25E9"/>
    <w:rsid w:val="003F2602"/>
    <w:rsid w:val="003F2678"/>
    <w:rsid w:val="003F2797"/>
    <w:rsid w:val="003F2FAE"/>
    <w:rsid w:val="003F33C3"/>
    <w:rsid w:val="003F37AB"/>
    <w:rsid w:val="003F387F"/>
    <w:rsid w:val="003F3ABA"/>
    <w:rsid w:val="003F3E96"/>
    <w:rsid w:val="003F452D"/>
    <w:rsid w:val="003F45D6"/>
    <w:rsid w:val="003F4BFE"/>
    <w:rsid w:val="003F4F25"/>
    <w:rsid w:val="003F5BE6"/>
    <w:rsid w:val="003F60FD"/>
    <w:rsid w:val="003F6D16"/>
    <w:rsid w:val="003F6D25"/>
    <w:rsid w:val="003F6F5A"/>
    <w:rsid w:val="003F7603"/>
    <w:rsid w:val="003F788F"/>
    <w:rsid w:val="003F797D"/>
    <w:rsid w:val="003F7A45"/>
    <w:rsid w:val="0040000C"/>
    <w:rsid w:val="004001E8"/>
    <w:rsid w:val="00400302"/>
    <w:rsid w:val="004009D9"/>
    <w:rsid w:val="00400F52"/>
    <w:rsid w:val="00401764"/>
    <w:rsid w:val="0040189C"/>
    <w:rsid w:val="00401C21"/>
    <w:rsid w:val="00402A89"/>
    <w:rsid w:val="00403293"/>
    <w:rsid w:val="0040338B"/>
    <w:rsid w:val="004035DD"/>
    <w:rsid w:val="004038B3"/>
    <w:rsid w:val="0040398A"/>
    <w:rsid w:val="00403CA0"/>
    <w:rsid w:val="00403E2F"/>
    <w:rsid w:val="00404BDC"/>
    <w:rsid w:val="00404D7B"/>
    <w:rsid w:val="00404E4D"/>
    <w:rsid w:val="00405871"/>
    <w:rsid w:val="00405CD9"/>
    <w:rsid w:val="0040653F"/>
    <w:rsid w:val="00406651"/>
    <w:rsid w:val="00406703"/>
    <w:rsid w:val="00406B25"/>
    <w:rsid w:val="00406BCD"/>
    <w:rsid w:val="0040736D"/>
    <w:rsid w:val="00407382"/>
    <w:rsid w:val="0040745B"/>
    <w:rsid w:val="0040758D"/>
    <w:rsid w:val="00407E97"/>
    <w:rsid w:val="00410065"/>
    <w:rsid w:val="00411FC4"/>
    <w:rsid w:val="0041234E"/>
    <w:rsid w:val="0041253D"/>
    <w:rsid w:val="00412813"/>
    <w:rsid w:val="004129C0"/>
    <w:rsid w:val="00412EE0"/>
    <w:rsid w:val="0041338E"/>
    <w:rsid w:val="004133C3"/>
    <w:rsid w:val="00413660"/>
    <w:rsid w:val="004137F1"/>
    <w:rsid w:val="0041384B"/>
    <w:rsid w:val="004138A4"/>
    <w:rsid w:val="00414055"/>
    <w:rsid w:val="004143E8"/>
    <w:rsid w:val="004144CF"/>
    <w:rsid w:val="0041463A"/>
    <w:rsid w:val="0041476E"/>
    <w:rsid w:val="00414823"/>
    <w:rsid w:val="004152CD"/>
    <w:rsid w:val="0041555C"/>
    <w:rsid w:val="00415A63"/>
    <w:rsid w:val="00415AC4"/>
    <w:rsid w:val="00415ED1"/>
    <w:rsid w:val="0041620C"/>
    <w:rsid w:val="00416BBD"/>
    <w:rsid w:val="00416C06"/>
    <w:rsid w:val="00416C36"/>
    <w:rsid w:val="004172A8"/>
    <w:rsid w:val="0041733C"/>
    <w:rsid w:val="0041772B"/>
    <w:rsid w:val="004179DB"/>
    <w:rsid w:val="004179EA"/>
    <w:rsid w:val="00417D4E"/>
    <w:rsid w:val="004200C3"/>
    <w:rsid w:val="00420212"/>
    <w:rsid w:val="00420865"/>
    <w:rsid w:val="00420A55"/>
    <w:rsid w:val="00420A5C"/>
    <w:rsid w:val="00420E60"/>
    <w:rsid w:val="0042178F"/>
    <w:rsid w:val="0042190C"/>
    <w:rsid w:val="004219A7"/>
    <w:rsid w:val="00422049"/>
    <w:rsid w:val="00422232"/>
    <w:rsid w:val="0042226E"/>
    <w:rsid w:val="004222F3"/>
    <w:rsid w:val="00423192"/>
    <w:rsid w:val="00423816"/>
    <w:rsid w:val="00423B70"/>
    <w:rsid w:val="00423BE9"/>
    <w:rsid w:val="00423D75"/>
    <w:rsid w:val="0042453A"/>
    <w:rsid w:val="0042465E"/>
    <w:rsid w:val="00424683"/>
    <w:rsid w:val="004246C9"/>
    <w:rsid w:val="00424B98"/>
    <w:rsid w:val="00424B9C"/>
    <w:rsid w:val="00425006"/>
    <w:rsid w:val="004255E5"/>
    <w:rsid w:val="00425DEC"/>
    <w:rsid w:val="004263BC"/>
    <w:rsid w:val="004270FE"/>
    <w:rsid w:val="0042793F"/>
    <w:rsid w:val="00427D7C"/>
    <w:rsid w:val="00430378"/>
    <w:rsid w:val="00430858"/>
    <w:rsid w:val="00430BD9"/>
    <w:rsid w:val="0043106B"/>
    <w:rsid w:val="0043119A"/>
    <w:rsid w:val="004312B6"/>
    <w:rsid w:val="0043178A"/>
    <w:rsid w:val="004317C7"/>
    <w:rsid w:val="00431A22"/>
    <w:rsid w:val="004322EE"/>
    <w:rsid w:val="0043230A"/>
    <w:rsid w:val="0043233C"/>
    <w:rsid w:val="00432422"/>
    <w:rsid w:val="004324FB"/>
    <w:rsid w:val="00432B97"/>
    <w:rsid w:val="004336E6"/>
    <w:rsid w:val="004337C6"/>
    <w:rsid w:val="0043393D"/>
    <w:rsid w:val="00433D25"/>
    <w:rsid w:val="00433D3E"/>
    <w:rsid w:val="00433F16"/>
    <w:rsid w:val="00434140"/>
    <w:rsid w:val="00434275"/>
    <w:rsid w:val="004346A9"/>
    <w:rsid w:val="00434904"/>
    <w:rsid w:val="00434B5B"/>
    <w:rsid w:val="00434B6E"/>
    <w:rsid w:val="00434EAB"/>
    <w:rsid w:val="00435761"/>
    <w:rsid w:val="00435AD6"/>
    <w:rsid w:val="004362B0"/>
    <w:rsid w:val="00436464"/>
    <w:rsid w:val="0043651B"/>
    <w:rsid w:val="004367C1"/>
    <w:rsid w:val="00436EBA"/>
    <w:rsid w:val="00436F1D"/>
    <w:rsid w:val="00436F32"/>
    <w:rsid w:val="00436F50"/>
    <w:rsid w:val="004373A2"/>
    <w:rsid w:val="0043769C"/>
    <w:rsid w:val="004376DB"/>
    <w:rsid w:val="004376EE"/>
    <w:rsid w:val="00437764"/>
    <w:rsid w:val="00437925"/>
    <w:rsid w:val="00437AA7"/>
    <w:rsid w:val="00437ABF"/>
    <w:rsid w:val="00437E05"/>
    <w:rsid w:val="00440608"/>
    <w:rsid w:val="004406EE"/>
    <w:rsid w:val="00440855"/>
    <w:rsid w:val="00440F2E"/>
    <w:rsid w:val="00441251"/>
    <w:rsid w:val="00441324"/>
    <w:rsid w:val="004413AD"/>
    <w:rsid w:val="004414B8"/>
    <w:rsid w:val="0044178A"/>
    <w:rsid w:val="004418A6"/>
    <w:rsid w:val="00441A2F"/>
    <w:rsid w:val="00441F70"/>
    <w:rsid w:val="004426B8"/>
    <w:rsid w:val="004428CE"/>
    <w:rsid w:val="00442EC7"/>
    <w:rsid w:val="00442F62"/>
    <w:rsid w:val="00443120"/>
    <w:rsid w:val="00443D7E"/>
    <w:rsid w:val="00443E53"/>
    <w:rsid w:val="00443E6D"/>
    <w:rsid w:val="0044411D"/>
    <w:rsid w:val="004442B5"/>
    <w:rsid w:val="00444A3B"/>
    <w:rsid w:val="00444C15"/>
    <w:rsid w:val="00444DE6"/>
    <w:rsid w:val="00444FE2"/>
    <w:rsid w:val="00445828"/>
    <w:rsid w:val="00445954"/>
    <w:rsid w:val="00445DC2"/>
    <w:rsid w:val="00445F43"/>
    <w:rsid w:val="004467D3"/>
    <w:rsid w:val="00446B0F"/>
    <w:rsid w:val="00446DC5"/>
    <w:rsid w:val="00446E09"/>
    <w:rsid w:val="00446EBD"/>
    <w:rsid w:val="00447030"/>
    <w:rsid w:val="00447884"/>
    <w:rsid w:val="00447B74"/>
    <w:rsid w:val="00447E6B"/>
    <w:rsid w:val="00447EB2"/>
    <w:rsid w:val="00447F8E"/>
    <w:rsid w:val="00450AEA"/>
    <w:rsid w:val="00450FDD"/>
    <w:rsid w:val="0045175C"/>
    <w:rsid w:val="00451C3D"/>
    <w:rsid w:val="00452298"/>
    <w:rsid w:val="004526DA"/>
    <w:rsid w:val="00452C33"/>
    <w:rsid w:val="00452C7B"/>
    <w:rsid w:val="00452CD6"/>
    <w:rsid w:val="0045334B"/>
    <w:rsid w:val="0045456C"/>
    <w:rsid w:val="004545B7"/>
    <w:rsid w:val="00454FF5"/>
    <w:rsid w:val="004551A9"/>
    <w:rsid w:val="0045595B"/>
    <w:rsid w:val="004559AE"/>
    <w:rsid w:val="00455D79"/>
    <w:rsid w:val="00455F0E"/>
    <w:rsid w:val="00456453"/>
    <w:rsid w:val="00456923"/>
    <w:rsid w:val="00456B6B"/>
    <w:rsid w:val="00456BE5"/>
    <w:rsid w:val="00456DFE"/>
    <w:rsid w:val="004573E5"/>
    <w:rsid w:val="00457544"/>
    <w:rsid w:val="00457999"/>
    <w:rsid w:val="00457A73"/>
    <w:rsid w:val="00457E4A"/>
    <w:rsid w:val="00457F43"/>
    <w:rsid w:val="00460642"/>
    <w:rsid w:val="00460A31"/>
    <w:rsid w:val="00460B3B"/>
    <w:rsid w:val="00460B68"/>
    <w:rsid w:val="00461CC8"/>
    <w:rsid w:val="00462038"/>
    <w:rsid w:val="0046286D"/>
    <w:rsid w:val="004629AB"/>
    <w:rsid w:val="00463171"/>
    <w:rsid w:val="004633E0"/>
    <w:rsid w:val="0046387D"/>
    <w:rsid w:val="004638DB"/>
    <w:rsid w:val="004642B4"/>
    <w:rsid w:val="0046486E"/>
    <w:rsid w:val="00464A42"/>
    <w:rsid w:val="00464CAE"/>
    <w:rsid w:val="00464E42"/>
    <w:rsid w:val="0046502C"/>
    <w:rsid w:val="004650E4"/>
    <w:rsid w:val="004655C6"/>
    <w:rsid w:val="00465634"/>
    <w:rsid w:val="004656BF"/>
    <w:rsid w:val="00465D17"/>
    <w:rsid w:val="004664DB"/>
    <w:rsid w:val="0046658D"/>
    <w:rsid w:val="00466FB5"/>
    <w:rsid w:val="004703E1"/>
    <w:rsid w:val="004709B2"/>
    <w:rsid w:val="00470BAF"/>
    <w:rsid w:val="00470C96"/>
    <w:rsid w:val="00470D00"/>
    <w:rsid w:val="00471B00"/>
    <w:rsid w:val="00472AE1"/>
    <w:rsid w:val="00472EA9"/>
    <w:rsid w:val="00473157"/>
    <w:rsid w:val="00473176"/>
    <w:rsid w:val="004734B6"/>
    <w:rsid w:val="004734C5"/>
    <w:rsid w:val="0047364B"/>
    <w:rsid w:val="0047374E"/>
    <w:rsid w:val="00473B3D"/>
    <w:rsid w:val="00473E7E"/>
    <w:rsid w:val="00473E90"/>
    <w:rsid w:val="00473EBB"/>
    <w:rsid w:val="004741F7"/>
    <w:rsid w:val="004742BB"/>
    <w:rsid w:val="004744DB"/>
    <w:rsid w:val="0047477B"/>
    <w:rsid w:val="0047497B"/>
    <w:rsid w:val="00474C6B"/>
    <w:rsid w:val="00475321"/>
    <w:rsid w:val="0047565B"/>
    <w:rsid w:val="0047634F"/>
    <w:rsid w:val="00476358"/>
    <w:rsid w:val="00476B07"/>
    <w:rsid w:val="00476C35"/>
    <w:rsid w:val="00476FD3"/>
    <w:rsid w:val="00477808"/>
    <w:rsid w:val="004779D0"/>
    <w:rsid w:val="00477C19"/>
    <w:rsid w:val="00477DBB"/>
    <w:rsid w:val="004801E0"/>
    <w:rsid w:val="00480BB7"/>
    <w:rsid w:val="00480EE3"/>
    <w:rsid w:val="004812FB"/>
    <w:rsid w:val="004816CA"/>
    <w:rsid w:val="004817BE"/>
    <w:rsid w:val="00481E5F"/>
    <w:rsid w:val="00481E92"/>
    <w:rsid w:val="004826AF"/>
    <w:rsid w:val="0048272F"/>
    <w:rsid w:val="00482D54"/>
    <w:rsid w:val="00483271"/>
    <w:rsid w:val="004835C2"/>
    <w:rsid w:val="00483859"/>
    <w:rsid w:val="00483B46"/>
    <w:rsid w:val="00483D3B"/>
    <w:rsid w:val="004845F1"/>
    <w:rsid w:val="004850B3"/>
    <w:rsid w:val="004857E7"/>
    <w:rsid w:val="00486130"/>
    <w:rsid w:val="004865A8"/>
    <w:rsid w:val="00486ADC"/>
    <w:rsid w:val="00486B96"/>
    <w:rsid w:val="00486C58"/>
    <w:rsid w:val="0048777D"/>
    <w:rsid w:val="004879AF"/>
    <w:rsid w:val="00487D18"/>
    <w:rsid w:val="00490038"/>
    <w:rsid w:val="00490059"/>
    <w:rsid w:val="00490162"/>
    <w:rsid w:val="004904F7"/>
    <w:rsid w:val="004909D2"/>
    <w:rsid w:val="00490A5D"/>
    <w:rsid w:val="00491030"/>
    <w:rsid w:val="004910AC"/>
    <w:rsid w:val="004914D8"/>
    <w:rsid w:val="004919E8"/>
    <w:rsid w:val="00491E18"/>
    <w:rsid w:val="00491F91"/>
    <w:rsid w:val="00491FF6"/>
    <w:rsid w:val="00492145"/>
    <w:rsid w:val="004928CE"/>
    <w:rsid w:val="00492A2F"/>
    <w:rsid w:val="00492BA1"/>
    <w:rsid w:val="00492D7E"/>
    <w:rsid w:val="00493540"/>
    <w:rsid w:val="00493607"/>
    <w:rsid w:val="004939E4"/>
    <w:rsid w:val="00493D36"/>
    <w:rsid w:val="00493E35"/>
    <w:rsid w:val="00494AD6"/>
    <w:rsid w:val="00495120"/>
    <w:rsid w:val="00495E67"/>
    <w:rsid w:val="004963F9"/>
    <w:rsid w:val="0049698A"/>
    <w:rsid w:val="00496B4E"/>
    <w:rsid w:val="00496DE2"/>
    <w:rsid w:val="00497448"/>
    <w:rsid w:val="004975AA"/>
    <w:rsid w:val="00497935"/>
    <w:rsid w:val="004A034A"/>
    <w:rsid w:val="004A0476"/>
    <w:rsid w:val="004A07D7"/>
    <w:rsid w:val="004A0A69"/>
    <w:rsid w:val="004A0F9E"/>
    <w:rsid w:val="004A10D4"/>
    <w:rsid w:val="004A1130"/>
    <w:rsid w:val="004A1219"/>
    <w:rsid w:val="004A1A77"/>
    <w:rsid w:val="004A1DAA"/>
    <w:rsid w:val="004A23D2"/>
    <w:rsid w:val="004A25A0"/>
    <w:rsid w:val="004A285D"/>
    <w:rsid w:val="004A2D1D"/>
    <w:rsid w:val="004A302B"/>
    <w:rsid w:val="004A3242"/>
    <w:rsid w:val="004A3838"/>
    <w:rsid w:val="004A4467"/>
    <w:rsid w:val="004A4957"/>
    <w:rsid w:val="004A5258"/>
    <w:rsid w:val="004A5467"/>
    <w:rsid w:val="004A5AE2"/>
    <w:rsid w:val="004A5BB1"/>
    <w:rsid w:val="004A5CB1"/>
    <w:rsid w:val="004A5E3E"/>
    <w:rsid w:val="004A5EAA"/>
    <w:rsid w:val="004A638D"/>
    <w:rsid w:val="004A64EC"/>
    <w:rsid w:val="004A695F"/>
    <w:rsid w:val="004A697B"/>
    <w:rsid w:val="004A6A35"/>
    <w:rsid w:val="004A6EA6"/>
    <w:rsid w:val="004A7550"/>
    <w:rsid w:val="004A7966"/>
    <w:rsid w:val="004A7A54"/>
    <w:rsid w:val="004B0239"/>
    <w:rsid w:val="004B0379"/>
    <w:rsid w:val="004B0A69"/>
    <w:rsid w:val="004B0D1E"/>
    <w:rsid w:val="004B0E2E"/>
    <w:rsid w:val="004B1604"/>
    <w:rsid w:val="004B1701"/>
    <w:rsid w:val="004B1804"/>
    <w:rsid w:val="004B18CC"/>
    <w:rsid w:val="004B2609"/>
    <w:rsid w:val="004B2722"/>
    <w:rsid w:val="004B2F3D"/>
    <w:rsid w:val="004B32A0"/>
    <w:rsid w:val="004B36C1"/>
    <w:rsid w:val="004B3A60"/>
    <w:rsid w:val="004B3FCD"/>
    <w:rsid w:val="004B4C62"/>
    <w:rsid w:val="004B4D15"/>
    <w:rsid w:val="004B5064"/>
    <w:rsid w:val="004B5078"/>
    <w:rsid w:val="004B5096"/>
    <w:rsid w:val="004B51DA"/>
    <w:rsid w:val="004B54EF"/>
    <w:rsid w:val="004B592E"/>
    <w:rsid w:val="004B5CE2"/>
    <w:rsid w:val="004B5DAC"/>
    <w:rsid w:val="004B6147"/>
    <w:rsid w:val="004B6184"/>
    <w:rsid w:val="004B6634"/>
    <w:rsid w:val="004B67BB"/>
    <w:rsid w:val="004B67F1"/>
    <w:rsid w:val="004B6812"/>
    <w:rsid w:val="004B7293"/>
    <w:rsid w:val="004B7DD1"/>
    <w:rsid w:val="004C0096"/>
    <w:rsid w:val="004C00A3"/>
    <w:rsid w:val="004C00F4"/>
    <w:rsid w:val="004C037B"/>
    <w:rsid w:val="004C082A"/>
    <w:rsid w:val="004C0830"/>
    <w:rsid w:val="004C085B"/>
    <w:rsid w:val="004C0BDA"/>
    <w:rsid w:val="004C1472"/>
    <w:rsid w:val="004C165E"/>
    <w:rsid w:val="004C1BF9"/>
    <w:rsid w:val="004C1C3E"/>
    <w:rsid w:val="004C23BD"/>
    <w:rsid w:val="004C2498"/>
    <w:rsid w:val="004C331E"/>
    <w:rsid w:val="004C333F"/>
    <w:rsid w:val="004C33BC"/>
    <w:rsid w:val="004C3D19"/>
    <w:rsid w:val="004C3FC0"/>
    <w:rsid w:val="004C42C9"/>
    <w:rsid w:val="004C4D54"/>
    <w:rsid w:val="004C5B42"/>
    <w:rsid w:val="004C5ECB"/>
    <w:rsid w:val="004C6672"/>
    <w:rsid w:val="004C68B6"/>
    <w:rsid w:val="004C74F1"/>
    <w:rsid w:val="004D039F"/>
    <w:rsid w:val="004D04F6"/>
    <w:rsid w:val="004D0ED5"/>
    <w:rsid w:val="004D12A8"/>
    <w:rsid w:val="004D1906"/>
    <w:rsid w:val="004D1C16"/>
    <w:rsid w:val="004D203B"/>
    <w:rsid w:val="004D240F"/>
    <w:rsid w:val="004D2434"/>
    <w:rsid w:val="004D2710"/>
    <w:rsid w:val="004D29CC"/>
    <w:rsid w:val="004D2AB8"/>
    <w:rsid w:val="004D2D7A"/>
    <w:rsid w:val="004D37B3"/>
    <w:rsid w:val="004D391B"/>
    <w:rsid w:val="004D3E11"/>
    <w:rsid w:val="004D4043"/>
    <w:rsid w:val="004D4304"/>
    <w:rsid w:val="004D470B"/>
    <w:rsid w:val="004D4CD1"/>
    <w:rsid w:val="004D4E73"/>
    <w:rsid w:val="004D503B"/>
    <w:rsid w:val="004D50AB"/>
    <w:rsid w:val="004D514C"/>
    <w:rsid w:val="004D524E"/>
    <w:rsid w:val="004D5266"/>
    <w:rsid w:val="004D54B7"/>
    <w:rsid w:val="004D60DF"/>
    <w:rsid w:val="004D6786"/>
    <w:rsid w:val="004D69E1"/>
    <w:rsid w:val="004D7869"/>
    <w:rsid w:val="004D7EE4"/>
    <w:rsid w:val="004E0137"/>
    <w:rsid w:val="004E11CF"/>
    <w:rsid w:val="004E121B"/>
    <w:rsid w:val="004E18E7"/>
    <w:rsid w:val="004E1E29"/>
    <w:rsid w:val="004E1ECE"/>
    <w:rsid w:val="004E1EF5"/>
    <w:rsid w:val="004E23F7"/>
    <w:rsid w:val="004E24D1"/>
    <w:rsid w:val="004E2A73"/>
    <w:rsid w:val="004E2B5D"/>
    <w:rsid w:val="004E3268"/>
    <w:rsid w:val="004E33F8"/>
    <w:rsid w:val="004E368A"/>
    <w:rsid w:val="004E3801"/>
    <w:rsid w:val="004E39C9"/>
    <w:rsid w:val="004E3EB7"/>
    <w:rsid w:val="004E417F"/>
    <w:rsid w:val="004E41A1"/>
    <w:rsid w:val="004E4391"/>
    <w:rsid w:val="004E46F5"/>
    <w:rsid w:val="004E4CA8"/>
    <w:rsid w:val="004E4D78"/>
    <w:rsid w:val="004E4E20"/>
    <w:rsid w:val="004E500B"/>
    <w:rsid w:val="004E5153"/>
    <w:rsid w:val="004E5C65"/>
    <w:rsid w:val="004E687B"/>
    <w:rsid w:val="004E70F3"/>
    <w:rsid w:val="004E713A"/>
    <w:rsid w:val="004E7649"/>
    <w:rsid w:val="004E79EC"/>
    <w:rsid w:val="004E7AD7"/>
    <w:rsid w:val="004E7B2E"/>
    <w:rsid w:val="004E7BDD"/>
    <w:rsid w:val="004F01D5"/>
    <w:rsid w:val="004F0439"/>
    <w:rsid w:val="004F0738"/>
    <w:rsid w:val="004F0A17"/>
    <w:rsid w:val="004F115C"/>
    <w:rsid w:val="004F13A0"/>
    <w:rsid w:val="004F17D0"/>
    <w:rsid w:val="004F1BB6"/>
    <w:rsid w:val="004F2044"/>
    <w:rsid w:val="004F20DC"/>
    <w:rsid w:val="004F23BA"/>
    <w:rsid w:val="004F33A6"/>
    <w:rsid w:val="004F35B2"/>
    <w:rsid w:val="004F35D6"/>
    <w:rsid w:val="004F3982"/>
    <w:rsid w:val="004F3A47"/>
    <w:rsid w:val="004F3AE1"/>
    <w:rsid w:val="004F3C71"/>
    <w:rsid w:val="004F3CDC"/>
    <w:rsid w:val="004F4537"/>
    <w:rsid w:val="004F4797"/>
    <w:rsid w:val="004F5068"/>
    <w:rsid w:val="004F51E9"/>
    <w:rsid w:val="004F54F5"/>
    <w:rsid w:val="004F551A"/>
    <w:rsid w:val="004F5C06"/>
    <w:rsid w:val="004F5FCC"/>
    <w:rsid w:val="004F63CD"/>
    <w:rsid w:val="004F63D5"/>
    <w:rsid w:val="004F64E4"/>
    <w:rsid w:val="004F662E"/>
    <w:rsid w:val="004F6A3A"/>
    <w:rsid w:val="004F6D13"/>
    <w:rsid w:val="004F6D20"/>
    <w:rsid w:val="004F6E61"/>
    <w:rsid w:val="004F71AC"/>
    <w:rsid w:val="004F75B7"/>
    <w:rsid w:val="004F783D"/>
    <w:rsid w:val="004F798E"/>
    <w:rsid w:val="005004E2"/>
    <w:rsid w:val="005009D1"/>
    <w:rsid w:val="005012E6"/>
    <w:rsid w:val="00501B88"/>
    <w:rsid w:val="0050246A"/>
    <w:rsid w:val="005025AD"/>
    <w:rsid w:val="005029B4"/>
    <w:rsid w:val="005033B1"/>
    <w:rsid w:val="0050348C"/>
    <w:rsid w:val="005039C8"/>
    <w:rsid w:val="00503A7E"/>
    <w:rsid w:val="00503ADE"/>
    <w:rsid w:val="00503BA8"/>
    <w:rsid w:val="00504660"/>
    <w:rsid w:val="00504D6A"/>
    <w:rsid w:val="00505BCC"/>
    <w:rsid w:val="00505CD4"/>
    <w:rsid w:val="00506869"/>
    <w:rsid w:val="00506974"/>
    <w:rsid w:val="00506E52"/>
    <w:rsid w:val="005072C5"/>
    <w:rsid w:val="005078D1"/>
    <w:rsid w:val="00510003"/>
    <w:rsid w:val="00510174"/>
    <w:rsid w:val="005104D5"/>
    <w:rsid w:val="0051091F"/>
    <w:rsid w:val="00510AC0"/>
    <w:rsid w:val="00511028"/>
    <w:rsid w:val="0051115B"/>
    <w:rsid w:val="00511482"/>
    <w:rsid w:val="00511611"/>
    <w:rsid w:val="005117FB"/>
    <w:rsid w:val="00511A63"/>
    <w:rsid w:val="00511A77"/>
    <w:rsid w:val="00511AC5"/>
    <w:rsid w:val="00512305"/>
    <w:rsid w:val="00512844"/>
    <w:rsid w:val="00512B6C"/>
    <w:rsid w:val="00512C52"/>
    <w:rsid w:val="00512FFF"/>
    <w:rsid w:val="00513075"/>
    <w:rsid w:val="0051350B"/>
    <w:rsid w:val="00513592"/>
    <w:rsid w:val="00513851"/>
    <w:rsid w:val="00513D9B"/>
    <w:rsid w:val="00514152"/>
    <w:rsid w:val="0051436F"/>
    <w:rsid w:val="0051498D"/>
    <w:rsid w:val="00514D56"/>
    <w:rsid w:val="00514F71"/>
    <w:rsid w:val="005158B6"/>
    <w:rsid w:val="005158C0"/>
    <w:rsid w:val="005159D9"/>
    <w:rsid w:val="00515A24"/>
    <w:rsid w:val="00515DD3"/>
    <w:rsid w:val="00515E0B"/>
    <w:rsid w:val="00515ED5"/>
    <w:rsid w:val="00516523"/>
    <w:rsid w:val="005166CD"/>
    <w:rsid w:val="00516705"/>
    <w:rsid w:val="005169BC"/>
    <w:rsid w:val="00516B0E"/>
    <w:rsid w:val="00517A06"/>
    <w:rsid w:val="00517BD2"/>
    <w:rsid w:val="00517CD1"/>
    <w:rsid w:val="00517FA7"/>
    <w:rsid w:val="0052026F"/>
    <w:rsid w:val="005203C5"/>
    <w:rsid w:val="0052042A"/>
    <w:rsid w:val="00520AA1"/>
    <w:rsid w:val="005213EA"/>
    <w:rsid w:val="00521578"/>
    <w:rsid w:val="00521BA2"/>
    <w:rsid w:val="0052217F"/>
    <w:rsid w:val="00522204"/>
    <w:rsid w:val="0052237E"/>
    <w:rsid w:val="0052269D"/>
    <w:rsid w:val="00522E94"/>
    <w:rsid w:val="00522EEE"/>
    <w:rsid w:val="005231EC"/>
    <w:rsid w:val="005233DC"/>
    <w:rsid w:val="00523E4B"/>
    <w:rsid w:val="005241BC"/>
    <w:rsid w:val="00524468"/>
    <w:rsid w:val="00524EDE"/>
    <w:rsid w:val="0052534A"/>
    <w:rsid w:val="005255A6"/>
    <w:rsid w:val="005255B4"/>
    <w:rsid w:val="00526648"/>
    <w:rsid w:val="005266F3"/>
    <w:rsid w:val="0052770D"/>
    <w:rsid w:val="00527EBA"/>
    <w:rsid w:val="00527FDA"/>
    <w:rsid w:val="00530135"/>
    <w:rsid w:val="005302FC"/>
    <w:rsid w:val="00530B8F"/>
    <w:rsid w:val="005315C8"/>
    <w:rsid w:val="005315E4"/>
    <w:rsid w:val="005316DB"/>
    <w:rsid w:val="00531966"/>
    <w:rsid w:val="00532066"/>
    <w:rsid w:val="005321A2"/>
    <w:rsid w:val="0053222A"/>
    <w:rsid w:val="00532396"/>
    <w:rsid w:val="00532417"/>
    <w:rsid w:val="00532418"/>
    <w:rsid w:val="0053254C"/>
    <w:rsid w:val="00532933"/>
    <w:rsid w:val="00532A29"/>
    <w:rsid w:val="00532BC4"/>
    <w:rsid w:val="00533380"/>
    <w:rsid w:val="005337F7"/>
    <w:rsid w:val="00533A0B"/>
    <w:rsid w:val="00533C23"/>
    <w:rsid w:val="00533C90"/>
    <w:rsid w:val="00534950"/>
    <w:rsid w:val="00534A0C"/>
    <w:rsid w:val="00534B75"/>
    <w:rsid w:val="00534E2E"/>
    <w:rsid w:val="005351E4"/>
    <w:rsid w:val="00535465"/>
    <w:rsid w:val="005355A6"/>
    <w:rsid w:val="0053561B"/>
    <w:rsid w:val="00535AC6"/>
    <w:rsid w:val="00535BD2"/>
    <w:rsid w:val="00535FD3"/>
    <w:rsid w:val="005360FC"/>
    <w:rsid w:val="005363F4"/>
    <w:rsid w:val="00536F72"/>
    <w:rsid w:val="00537690"/>
    <w:rsid w:val="00537A6F"/>
    <w:rsid w:val="00537B0E"/>
    <w:rsid w:val="00537EFF"/>
    <w:rsid w:val="00540565"/>
    <w:rsid w:val="00540AA0"/>
    <w:rsid w:val="0054113C"/>
    <w:rsid w:val="0054195C"/>
    <w:rsid w:val="00541BCD"/>
    <w:rsid w:val="00541CAA"/>
    <w:rsid w:val="00542522"/>
    <w:rsid w:val="00542AA2"/>
    <w:rsid w:val="00542B06"/>
    <w:rsid w:val="00542B7D"/>
    <w:rsid w:val="00542BCC"/>
    <w:rsid w:val="00542E14"/>
    <w:rsid w:val="00542FA8"/>
    <w:rsid w:val="00543058"/>
    <w:rsid w:val="00543BA1"/>
    <w:rsid w:val="00543FFA"/>
    <w:rsid w:val="00544148"/>
    <w:rsid w:val="00544398"/>
    <w:rsid w:val="0054463A"/>
    <w:rsid w:val="00544845"/>
    <w:rsid w:val="005448C9"/>
    <w:rsid w:val="00544B14"/>
    <w:rsid w:val="0054518F"/>
    <w:rsid w:val="00545300"/>
    <w:rsid w:val="0054571A"/>
    <w:rsid w:val="005457D4"/>
    <w:rsid w:val="0054591C"/>
    <w:rsid w:val="00545B9B"/>
    <w:rsid w:val="00545CBC"/>
    <w:rsid w:val="00545DF4"/>
    <w:rsid w:val="00545FB6"/>
    <w:rsid w:val="005463A2"/>
    <w:rsid w:val="0054677C"/>
    <w:rsid w:val="005469A6"/>
    <w:rsid w:val="00546B77"/>
    <w:rsid w:val="00547AA9"/>
    <w:rsid w:val="00550112"/>
    <w:rsid w:val="0055100A"/>
    <w:rsid w:val="005516B3"/>
    <w:rsid w:val="00551800"/>
    <w:rsid w:val="00551AE2"/>
    <w:rsid w:val="00551B81"/>
    <w:rsid w:val="00551C21"/>
    <w:rsid w:val="0055250F"/>
    <w:rsid w:val="00552BF6"/>
    <w:rsid w:val="005534FA"/>
    <w:rsid w:val="00553CA4"/>
    <w:rsid w:val="00554897"/>
    <w:rsid w:val="005550CA"/>
    <w:rsid w:val="0055522B"/>
    <w:rsid w:val="00555785"/>
    <w:rsid w:val="00555BDF"/>
    <w:rsid w:val="00555D4A"/>
    <w:rsid w:val="00555FBA"/>
    <w:rsid w:val="00556368"/>
    <w:rsid w:val="0055742C"/>
    <w:rsid w:val="00557471"/>
    <w:rsid w:val="005578D0"/>
    <w:rsid w:val="00557AA6"/>
    <w:rsid w:val="00560BA8"/>
    <w:rsid w:val="005610E1"/>
    <w:rsid w:val="005618E0"/>
    <w:rsid w:val="005619AA"/>
    <w:rsid w:val="00561B6E"/>
    <w:rsid w:val="00562394"/>
    <w:rsid w:val="00562BE1"/>
    <w:rsid w:val="00563106"/>
    <w:rsid w:val="00563255"/>
    <w:rsid w:val="00563563"/>
    <w:rsid w:val="005635AA"/>
    <w:rsid w:val="00563762"/>
    <w:rsid w:val="00563C9E"/>
    <w:rsid w:val="005640B5"/>
    <w:rsid w:val="005644F1"/>
    <w:rsid w:val="0056462D"/>
    <w:rsid w:val="00564A38"/>
    <w:rsid w:val="00564B47"/>
    <w:rsid w:val="00564B73"/>
    <w:rsid w:val="00564E65"/>
    <w:rsid w:val="00564E90"/>
    <w:rsid w:val="00564F88"/>
    <w:rsid w:val="00565212"/>
    <w:rsid w:val="005652AF"/>
    <w:rsid w:val="005652C6"/>
    <w:rsid w:val="00565929"/>
    <w:rsid w:val="00565AF7"/>
    <w:rsid w:val="00565E5B"/>
    <w:rsid w:val="00565E87"/>
    <w:rsid w:val="00566273"/>
    <w:rsid w:val="005662BC"/>
    <w:rsid w:val="005665DB"/>
    <w:rsid w:val="00566A09"/>
    <w:rsid w:val="00566A47"/>
    <w:rsid w:val="00566ACF"/>
    <w:rsid w:val="00566AE8"/>
    <w:rsid w:val="00566DA7"/>
    <w:rsid w:val="0057069F"/>
    <w:rsid w:val="00570776"/>
    <w:rsid w:val="00570FAD"/>
    <w:rsid w:val="00570FE4"/>
    <w:rsid w:val="00571B29"/>
    <w:rsid w:val="00571E28"/>
    <w:rsid w:val="0057277D"/>
    <w:rsid w:val="00572ACB"/>
    <w:rsid w:val="00572CEF"/>
    <w:rsid w:val="00572E2C"/>
    <w:rsid w:val="00573117"/>
    <w:rsid w:val="0057350C"/>
    <w:rsid w:val="00573BD3"/>
    <w:rsid w:val="00573D00"/>
    <w:rsid w:val="00573E67"/>
    <w:rsid w:val="00573F30"/>
    <w:rsid w:val="00574AA0"/>
    <w:rsid w:val="00574FCC"/>
    <w:rsid w:val="00575587"/>
    <w:rsid w:val="00575AAB"/>
    <w:rsid w:val="005769B5"/>
    <w:rsid w:val="00576CC9"/>
    <w:rsid w:val="00577116"/>
    <w:rsid w:val="00577515"/>
    <w:rsid w:val="005775E2"/>
    <w:rsid w:val="00577816"/>
    <w:rsid w:val="00577A1C"/>
    <w:rsid w:val="00577B64"/>
    <w:rsid w:val="005800B7"/>
    <w:rsid w:val="005802D0"/>
    <w:rsid w:val="005804DF"/>
    <w:rsid w:val="005807D8"/>
    <w:rsid w:val="00580CE8"/>
    <w:rsid w:val="00580D6B"/>
    <w:rsid w:val="00581383"/>
    <w:rsid w:val="00581737"/>
    <w:rsid w:val="00581C48"/>
    <w:rsid w:val="00581FC5"/>
    <w:rsid w:val="005820A6"/>
    <w:rsid w:val="0058212D"/>
    <w:rsid w:val="00582229"/>
    <w:rsid w:val="005822C5"/>
    <w:rsid w:val="00582516"/>
    <w:rsid w:val="00582C63"/>
    <w:rsid w:val="0058361C"/>
    <w:rsid w:val="00583778"/>
    <w:rsid w:val="0058383C"/>
    <w:rsid w:val="005838B8"/>
    <w:rsid w:val="0058391D"/>
    <w:rsid w:val="0058398E"/>
    <w:rsid w:val="00583C90"/>
    <w:rsid w:val="00584505"/>
    <w:rsid w:val="00584604"/>
    <w:rsid w:val="005846A8"/>
    <w:rsid w:val="005847E6"/>
    <w:rsid w:val="00584806"/>
    <w:rsid w:val="00584831"/>
    <w:rsid w:val="00584A09"/>
    <w:rsid w:val="00584A21"/>
    <w:rsid w:val="00584AB8"/>
    <w:rsid w:val="00584D83"/>
    <w:rsid w:val="005852EB"/>
    <w:rsid w:val="00585768"/>
    <w:rsid w:val="00585A42"/>
    <w:rsid w:val="00585F27"/>
    <w:rsid w:val="00586120"/>
    <w:rsid w:val="00586531"/>
    <w:rsid w:val="00586A0A"/>
    <w:rsid w:val="00586E21"/>
    <w:rsid w:val="00586EA5"/>
    <w:rsid w:val="00586F35"/>
    <w:rsid w:val="0058704D"/>
    <w:rsid w:val="00587430"/>
    <w:rsid w:val="0058746A"/>
    <w:rsid w:val="005874A3"/>
    <w:rsid w:val="00587C9D"/>
    <w:rsid w:val="00587D7C"/>
    <w:rsid w:val="00587DC2"/>
    <w:rsid w:val="00590176"/>
    <w:rsid w:val="00590567"/>
    <w:rsid w:val="00590750"/>
    <w:rsid w:val="00590BDF"/>
    <w:rsid w:val="00590F26"/>
    <w:rsid w:val="005913B3"/>
    <w:rsid w:val="00591656"/>
    <w:rsid w:val="00592157"/>
    <w:rsid w:val="005929EA"/>
    <w:rsid w:val="005929EC"/>
    <w:rsid w:val="00592CF7"/>
    <w:rsid w:val="00592EB2"/>
    <w:rsid w:val="00592F94"/>
    <w:rsid w:val="005934AC"/>
    <w:rsid w:val="0059365F"/>
    <w:rsid w:val="00593788"/>
    <w:rsid w:val="0059391A"/>
    <w:rsid w:val="00593A5A"/>
    <w:rsid w:val="00593C45"/>
    <w:rsid w:val="0059453A"/>
    <w:rsid w:val="00594AE8"/>
    <w:rsid w:val="00594B4B"/>
    <w:rsid w:val="00594BDC"/>
    <w:rsid w:val="00594D05"/>
    <w:rsid w:val="005953E3"/>
    <w:rsid w:val="0059564B"/>
    <w:rsid w:val="005956AF"/>
    <w:rsid w:val="00595C9E"/>
    <w:rsid w:val="005960EF"/>
    <w:rsid w:val="005961D5"/>
    <w:rsid w:val="005962B7"/>
    <w:rsid w:val="00596420"/>
    <w:rsid w:val="005969C4"/>
    <w:rsid w:val="005969EC"/>
    <w:rsid w:val="005972A7"/>
    <w:rsid w:val="00597639"/>
    <w:rsid w:val="0059772F"/>
    <w:rsid w:val="00597DBA"/>
    <w:rsid w:val="005A02B1"/>
    <w:rsid w:val="005A057F"/>
    <w:rsid w:val="005A059E"/>
    <w:rsid w:val="005A05B4"/>
    <w:rsid w:val="005A06B0"/>
    <w:rsid w:val="005A0A58"/>
    <w:rsid w:val="005A0C38"/>
    <w:rsid w:val="005A0F4F"/>
    <w:rsid w:val="005A0FCF"/>
    <w:rsid w:val="005A183D"/>
    <w:rsid w:val="005A1A1F"/>
    <w:rsid w:val="005A1AF5"/>
    <w:rsid w:val="005A1D6F"/>
    <w:rsid w:val="005A242A"/>
    <w:rsid w:val="005A26CC"/>
    <w:rsid w:val="005A2B28"/>
    <w:rsid w:val="005A31F6"/>
    <w:rsid w:val="005A39B7"/>
    <w:rsid w:val="005A3AAC"/>
    <w:rsid w:val="005A4ACE"/>
    <w:rsid w:val="005A4E51"/>
    <w:rsid w:val="005A4FD2"/>
    <w:rsid w:val="005A5104"/>
    <w:rsid w:val="005A52C4"/>
    <w:rsid w:val="005A5975"/>
    <w:rsid w:val="005A59E3"/>
    <w:rsid w:val="005A663A"/>
    <w:rsid w:val="005A69B8"/>
    <w:rsid w:val="005A6B60"/>
    <w:rsid w:val="005A6DB1"/>
    <w:rsid w:val="005A729F"/>
    <w:rsid w:val="005A7396"/>
    <w:rsid w:val="005A73F3"/>
    <w:rsid w:val="005A7824"/>
    <w:rsid w:val="005A7E09"/>
    <w:rsid w:val="005A7F44"/>
    <w:rsid w:val="005B08FF"/>
    <w:rsid w:val="005B0F65"/>
    <w:rsid w:val="005B1334"/>
    <w:rsid w:val="005B19CD"/>
    <w:rsid w:val="005B2C14"/>
    <w:rsid w:val="005B2C54"/>
    <w:rsid w:val="005B3B48"/>
    <w:rsid w:val="005B4580"/>
    <w:rsid w:val="005B489D"/>
    <w:rsid w:val="005B4A6E"/>
    <w:rsid w:val="005B4C2D"/>
    <w:rsid w:val="005B5739"/>
    <w:rsid w:val="005B5791"/>
    <w:rsid w:val="005B6005"/>
    <w:rsid w:val="005B6213"/>
    <w:rsid w:val="005B62F3"/>
    <w:rsid w:val="005B7047"/>
    <w:rsid w:val="005B711D"/>
    <w:rsid w:val="005B7276"/>
    <w:rsid w:val="005B785B"/>
    <w:rsid w:val="005B7BD0"/>
    <w:rsid w:val="005B7BEE"/>
    <w:rsid w:val="005B7D6D"/>
    <w:rsid w:val="005C0072"/>
    <w:rsid w:val="005C009B"/>
    <w:rsid w:val="005C01D9"/>
    <w:rsid w:val="005C0ACF"/>
    <w:rsid w:val="005C0C7B"/>
    <w:rsid w:val="005C0D5D"/>
    <w:rsid w:val="005C118D"/>
    <w:rsid w:val="005C126B"/>
    <w:rsid w:val="005C18B8"/>
    <w:rsid w:val="005C1B14"/>
    <w:rsid w:val="005C1F09"/>
    <w:rsid w:val="005C216F"/>
    <w:rsid w:val="005C244F"/>
    <w:rsid w:val="005C2625"/>
    <w:rsid w:val="005C26BE"/>
    <w:rsid w:val="005C29F5"/>
    <w:rsid w:val="005C2E8B"/>
    <w:rsid w:val="005C3959"/>
    <w:rsid w:val="005C3ADC"/>
    <w:rsid w:val="005C4A8B"/>
    <w:rsid w:val="005C4D91"/>
    <w:rsid w:val="005C6369"/>
    <w:rsid w:val="005C7170"/>
    <w:rsid w:val="005C743D"/>
    <w:rsid w:val="005D05B7"/>
    <w:rsid w:val="005D17FB"/>
    <w:rsid w:val="005D1956"/>
    <w:rsid w:val="005D1973"/>
    <w:rsid w:val="005D1E51"/>
    <w:rsid w:val="005D24BC"/>
    <w:rsid w:val="005D26BD"/>
    <w:rsid w:val="005D28C6"/>
    <w:rsid w:val="005D2D22"/>
    <w:rsid w:val="005D34C9"/>
    <w:rsid w:val="005D34D5"/>
    <w:rsid w:val="005D37C7"/>
    <w:rsid w:val="005D41AA"/>
    <w:rsid w:val="005D4771"/>
    <w:rsid w:val="005D47AD"/>
    <w:rsid w:val="005D47E4"/>
    <w:rsid w:val="005D485D"/>
    <w:rsid w:val="005D4955"/>
    <w:rsid w:val="005D4DAC"/>
    <w:rsid w:val="005D51CD"/>
    <w:rsid w:val="005D5337"/>
    <w:rsid w:val="005D53B1"/>
    <w:rsid w:val="005D53BB"/>
    <w:rsid w:val="005D562A"/>
    <w:rsid w:val="005D5685"/>
    <w:rsid w:val="005D5831"/>
    <w:rsid w:val="005D589A"/>
    <w:rsid w:val="005D5ADE"/>
    <w:rsid w:val="005D5DC7"/>
    <w:rsid w:val="005D60F5"/>
    <w:rsid w:val="005D6411"/>
    <w:rsid w:val="005D6595"/>
    <w:rsid w:val="005D68E0"/>
    <w:rsid w:val="005D6C85"/>
    <w:rsid w:val="005D6D4E"/>
    <w:rsid w:val="005D707A"/>
    <w:rsid w:val="005D7268"/>
    <w:rsid w:val="005D7480"/>
    <w:rsid w:val="005D7556"/>
    <w:rsid w:val="005D78D0"/>
    <w:rsid w:val="005D7CCD"/>
    <w:rsid w:val="005D7D5E"/>
    <w:rsid w:val="005E0545"/>
    <w:rsid w:val="005E0829"/>
    <w:rsid w:val="005E08C6"/>
    <w:rsid w:val="005E08F5"/>
    <w:rsid w:val="005E0CA4"/>
    <w:rsid w:val="005E10A1"/>
    <w:rsid w:val="005E1164"/>
    <w:rsid w:val="005E11A1"/>
    <w:rsid w:val="005E12A3"/>
    <w:rsid w:val="005E1625"/>
    <w:rsid w:val="005E18E3"/>
    <w:rsid w:val="005E20EE"/>
    <w:rsid w:val="005E29DC"/>
    <w:rsid w:val="005E2C13"/>
    <w:rsid w:val="005E2DA3"/>
    <w:rsid w:val="005E3316"/>
    <w:rsid w:val="005E33FF"/>
    <w:rsid w:val="005E3455"/>
    <w:rsid w:val="005E365F"/>
    <w:rsid w:val="005E3A8B"/>
    <w:rsid w:val="005E3D47"/>
    <w:rsid w:val="005E3D69"/>
    <w:rsid w:val="005E413B"/>
    <w:rsid w:val="005E4150"/>
    <w:rsid w:val="005E4453"/>
    <w:rsid w:val="005E473D"/>
    <w:rsid w:val="005E4916"/>
    <w:rsid w:val="005E50A7"/>
    <w:rsid w:val="005E50F0"/>
    <w:rsid w:val="005E653B"/>
    <w:rsid w:val="005E6D07"/>
    <w:rsid w:val="005E6F38"/>
    <w:rsid w:val="005E6F3B"/>
    <w:rsid w:val="005E7606"/>
    <w:rsid w:val="005E7E61"/>
    <w:rsid w:val="005E7F69"/>
    <w:rsid w:val="005F00AF"/>
    <w:rsid w:val="005F00B0"/>
    <w:rsid w:val="005F0960"/>
    <w:rsid w:val="005F0CB7"/>
    <w:rsid w:val="005F0EF2"/>
    <w:rsid w:val="005F1083"/>
    <w:rsid w:val="005F1784"/>
    <w:rsid w:val="005F17B1"/>
    <w:rsid w:val="005F2955"/>
    <w:rsid w:val="005F3115"/>
    <w:rsid w:val="005F31C7"/>
    <w:rsid w:val="005F3411"/>
    <w:rsid w:val="005F3517"/>
    <w:rsid w:val="005F3752"/>
    <w:rsid w:val="005F380F"/>
    <w:rsid w:val="005F40C3"/>
    <w:rsid w:val="005F4128"/>
    <w:rsid w:val="005F42F9"/>
    <w:rsid w:val="005F4347"/>
    <w:rsid w:val="005F435C"/>
    <w:rsid w:val="005F49A9"/>
    <w:rsid w:val="005F4ABE"/>
    <w:rsid w:val="005F4C78"/>
    <w:rsid w:val="005F4F1D"/>
    <w:rsid w:val="005F5735"/>
    <w:rsid w:val="005F5A1F"/>
    <w:rsid w:val="005F65BC"/>
    <w:rsid w:val="005F6645"/>
    <w:rsid w:val="005F67A3"/>
    <w:rsid w:val="005F6C8C"/>
    <w:rsid w:val="005F6CE5"/>
    <w:rsid w:val="005F6D92"/>
    <w:rsid w:val="005F7012"/>
    <w:rsid w:val="005F7017"/>
    <w:rsid w:val="005F7A87"/>
    <w:rsid w:val="005F7AD7"/>
    <w:rsid w:val="005F7DD2"/>
    <w:rsid w:val="006004F3"/>
    <w:rsid w:val="00600653"/>
    <w:rsid w:val="00600996"/>
    <w:rsid w:val="0060184C"/>
    <w:rsid w:val="00601E0D"/>
    <w:rsid w:val="006020F1"/>
    <w:rsid w:val="00602170"/>
    <w:rsid w:val="006022C7"/>
    <w:rsid w:val="00602778"/>
    <w:rsid w:val="00602D87"/>
    <w:rsid w:val="00602F91"/>
    <w:rsid w:val="00603232"/>
    <w:rsid w:val="006036B2"/>
    <w:rsid w:val="00603754"/>
    <w:rsid w:val="00603E5C"/>
    <w:rsid w:val="00603F06"/>
    <w:rsid w:val="0060439D"/>
    <w:rsid w:val="006043A8"/>
    <w:rsid w:val="00604BBE"/>
    <w:rsid w:val="0060605D"/>
    <w:rsid w:val="00606236"/>
    <w:rsid w:val="00606886"/>
    <w:rsid w:val="00606B99"/>
    <w:rsid w:val="00606CB7"/>
    <w:rsid w:val="00607705"/>
    <w:rsid w:val="00607B52"/>
    <w:rsid w:val="00607F14"/>
    <w:rsid w:val="006109BB"/>
    <w:rsid w:val="0061106D"/>
    <w:rsid w:val="0061109B"/>
    <w:rsid w:val="0061134E"/>
    <w:rsid w:val="006113BD"/>
    <w:rsid w:val="006113CC"/>
    <w:rsid w:val="006117B4"/>
    <w:rsid w:val="00611953"/>
    <w:rsid w:val="00611C90"/>
    <w:rsid w:val="00611F6C"/>
    <w:rsid w:val="00612578"/>
    <w:rsid w:val="0061258B"/>
    <w:rsid w:val="006127BF"/>
    <w:rsid w:val="006128F8"/>
    <w:rsid w:val="00612A80"/>
    <w:rsid w:val="00612F0B"/>
    <w:rsid w:val="006130A6"/>
    <w:rsid w:val="0061356B"/>
    <w:rsid w:val="006137F8"/>
    <w:rsid w:val="006137FE"/>
    <w:rsid w:val="0061394D"/>
    <w:rsid w:val="00613C48"/>
    <w:rsid w:val="00613E3B"/>
    <w:rsid w:val="00613F1E"/>
    <w:rsid w:val="00614695"/>
    <w:rsid w:val="00614A56"/>
    <w:rsid w:val="00614CC2"/>
    <w:rsid w:val="00615085"/>
    <w:rsid w:val="0061540E"/>
    <w:rsid w:val="00615C24"/>
    <w:rsid w:val="00615D1F"/>
    <w:rsid w:val="00616442"/>
    <w:rsid w:val="006164D9"/>
    <w:rsid w:val="006164F3"/>
    <w:rsid w:val="00616661"/>
    <w:rsid w:val="00616747"/>
    <w:rsid w:val="00616BDB"/>
    <w:rsid w:val="00616C25"/>
    <w:rsid w:val="00616CE0"/>
    <w:rsid w:val="00616D73"/>
    <w:rsid w:val="00617728"/>
    <w:rsid w:val="006177F6"/>
    <w:rsid w:val="00617B24"/>
    <w:rsid w:val="00617D7E"/>
    <w:rsid w:val="00617F8D"/>
    <w:rsid w:val="0062124C"/>
    <w:rsid w:val="0062157E"/>
    <w:rsid w:val="006218CE"/>
    <w:rsid w:val="006219C5"/>
    <w:rsid w:val="00621AEC"/>
    <w:rsid w:val="00622144"/>
    <w:rsid w:val="00622B0A"/>
    <w:rsid w:val="006231ED"/>
    <w:rsid w:val="0062388A"/>
    <w:rsid w:val="006238CC"/>
    <w:rsid w:val="006243E7"/>
    <w:rsid w:val="006245CA"/>
    <w:rsid w:val="00624EEE"/>
    <w:rsid w:val="00624F7C"/>
    <w:rsid w:val="00625077"/>
    <w:rsid w:val="00625DC4"/>
    <w:rsid w:val="00626112"/>
    <w:rsid w:val="006262C6"/>
    <w:rsid w:val="0062643E"/>
    <w:rsid w:val="00626D56"/>
    <w:rsid w:val="00627100"/>
    <w:rsid w:val="00627384"/>
    <w:rsid w:val="006276AF"/>
    <w:rsid w:val="00627745"/>
    <w:rsid w:val="0062791F"/>
    <w:rsid w:val="00627B83"/>
    <w:rsid w:val="00627E57"/>
    <w:rsid w:val="00631C65"/>
    <w:rsid w:val="00631E20"/>
    <w:rsid w:val="00632A22"/>
    <w:rsid w:val="00632C95"/>
    <w:rsid w:val="006332A7"/>
    <w:rsid w:val="006336AF"/>
    <w:rsid w:val="00633874"/>
    <w:rsid w:val="00633889"/>
    <w:rsid w:val="006339D0"/>
    <w:rsid w:val="00633EAA"/>
    <w:rsid w:val="006340C6"/>
    <w:rsid w:val="006341ED"/>
    <w:rsid w:val="00634454"/>
    <w:rsid w:val="0063447D"/>
    <w:rsid w:val="00634937"/>
    <w:rsid w:val="00634D37"/>
    <w:rsid w:val="00635016"/>
    <w:rsid w:val="0063506E"/>
    <w:rsid w:val="0063573E"/>
    <w:rsid w:val="00636005"/>
    <w:rsid w:val="006360B8"/>
    <w:rsid w:val="006360F9"/>
    <w:rsid w:val="00636168"/>
    <w:rsid w:val="00636241"/>
    <w:rsid w:val="006362D3"/>
    <w:rsid w:val="00636812"/>
    <w:rsid w:val="006368C9"/>
    <w:rsid w:val="00636BBD"/>
    <w:rsid w:val="0063767F"/>
    <w:rsid w:val="00637827"/>
    <w:rsid w:val="00637D54"/>
    <w:rsid w:val="00640005"/>
    <w:rsid w:val="00640498"/>
    <w:rsid w:val="006405D7"/>
    <w:rsid w:val="00640834"/>
    <w:rsid w:val="006416F0"/>
    <w:rsid w:val="00641707"/>
    <w:rsid w:val="00641B8D"/>
    <w:rsid w:val="00641BA2"/>
    <w:rsid w:val="00642092"/>
    <w:rsid w:val="006421AD"/>
    <w:rsid w:val="0064283F"/>
    <w:rsid w:val="00642A9B"/>
    <w:rsid w:val="00642D02"/>
    <w:rsid w:val="00642E4D"/>
    <w:rsid w:val="00642EB6"/>
    <w:rsid w:val="0064301A"/>
    <w:rsid w:val="006430AD"/>
    <w:rsid w:val="006435FD"/>
    <w:rsid w:val="00643AA2"/>
    <w:rsid w:val="00643BDB"/>
    <w:rsid w:val="00643DE7"/>
    <w:rsid w:val="00644900"/>
    <w:rsid w:val="006449E0"/>
    <w:rsid w:val="00644DFE"/>
    <w:rsid w:val="00644ED1"/>
    <w:rsid w:val="00645360"/>
    <w:rsid w:val="006455AE"/>
    <w:rsid w:val="006457D8"/>
    <w:rsid w:val="00645B7E"/>
    <w:rsid w:val="00645D75"/>
    <w:rsid w:val="00645DBA"/>
    <w:rsid w:val="006461EB"/>
    <w:rsid w:val="006467A3"/>
    <w:rsid w:val="00646CCB"/>
    <w:rsid w:val="006471E1"/>
    <w:rsid w:val="0064734F"/>
    <w:rsid w:val="006475B9"/>
    <w:rsid w:val="00647C50"/>
    <w:rsid w:val="00647D2A"/>
    <w:rsid w:val="00647D74"/>
    <w:rsid w:val="006500A7"/>
    <w:rsid w:val="00650265"/>
    <w:rsid w:val="006503F5"/>
    <w:rsid w:val="006504E2"/>
    <w:rsid w:val="00650FEF"/>
    <w:rsid w:val="006511C7"/>
    <w:rsid w:val="006512F6"/>
    <w:rsid w:val="0065169A"/>
    <w:rsid w:val="006517D6"/>
    <w:rsid w:val="0065193C"/>
    <w:rsid w:val="00652167"/>
    <w:rsid w:val="00652396"/>
    <w:rsid w:val="00652DEF"/>
    <w:rsid w:val="00653332"/>
    <w:rsid w:val="00653422"/>
    <w:rsid w:val="00653476"/>
    <w:rsid w:val="006534CF"/>
    <w:rsid w:val="0065370B"/>
    <w:rsid w:val="00653EA6"/>
    <w:rsid w:val="0065404E"/>
    <w:rsid w:val="006540D0"/>
    <w:rsid w:val="006540FC"/>
    <w:rsid w:val="006544F2"/>
    <w:rsid w:val="00654D04"/>
    <w:rsid w:val="00655518"/>
    <w:rsid w:val="00655BCB"/>
    <w:rsid w:val="00655F5B"/>
    <w:rsid w:val="0065646A"/>
    <w:rsid w:val="006565CD"/>
    <w:rsid w:val="00656770"/>
    <w:rsid w:val="00656B4A"/>
    <w:rsid w:val="00656B78"/>
    <w:rsid w:val="00657024"/>
    <w:rsid w:val="006575CD"/>
    <w:rsid w:val="006578EA"/>
    <w:rsid w:val="00657AA5"/>
    <w:rsid w:val="00657B78"/>
    <w:rsid w:val="00657C90"/>
    <w:rsid w:val="0066003A"/>
    <w:rsid w:val="00660633"/>
    <w:rsid w:val="0066082F"/>
    <w:rsid w:val="006609D4"/>
    <w:rsid w:val="00660B05"/>
    <w:rsid w:val="00660E90"/>
    <w:rsid w:val="006611BE"/>
    <w:rsid w:val="00661248"/>
    <w:rsid w:val="00661277"/>
    <w:rsid w:val="00661D96"/>
    <w:rsid w:val="00661E48"/>
    <w:rsid w:val="00662122"/>
    <w:rsid w:val="006621A9"/>
    <w:rsid w:val="006628A0"/>
    <w:rsid w:val="00662E06"/>
    <w:rsid w:val="0066382F"/>
    <w:rsid w:val="006638A6"/>
    <w:rsid w:val="00663988"/>
    <w:rsid w:val="0066433A"/>
    <w:rsid w:val="00664451"/>
    <w:rsid w:val="006645CA"/>
    <w:rsid w:val="00664AEE"/>
    <w:rsid w:val="00664B59"/>
    <w:rsid w:val="00664BEE"/>
    <w:rsid w:val="00664CBC"/>
    <w:rsid w:val="00664D95"/>
    <w:rsid w:val="0066517F"/>
    <w:rsid w:val="00665353"/>
    <w:rsid w:val="00666221"/>
    <w:rsid w:val="006665C4"/>
    <w:rsid w:val="006666CE"/>
    <w:rsid w:val="006669DB"/>
    <w:rsid w:val="00666DA4"/>
    <w:rsid w:val="006671C9"/>
    <w:rsid w:val="0066761D"/>
    <w:rsid w:val="0066762D"/>
    <w:rsid w:val="00667634"/>
    <w:rsid w:val="00667C8A"/>
    <w:rsid w:val="00667ED5"/>
    <w:rsid w:val="00670501"/>
    <w:rsid w:val="00670855"/>
    <w:rsid w:val="00670B9E"/>
    <w:rsid w:val="00670BBD"/>
    <w:rsid w:val="00670BEE"/>
    <w:rsid w:val="00670D0F"/>
    <w:rsid w:val="00670DCE"/>
    <w:rsid w:val="00670F29"/>
    <w:rsid w:val="00670F9D"/>
    <w:rsid w:val="006716EC"/>
    <w:rsid w:val="00672825"/>
    <w:rsid w:val="0067295B"/>
    <w:rsid w:val="00672A42"/>
    <w:rsid w:val="00672B92"/>
    <w:rsid w:val="00672DD7"/>
    <w:rsid w:val="00673092"/>
    <w:rsid w:val="0067398F"/>
    <w:rsid w:val="00673C4F"/>
    <w:rsid w:val="0067423D"/>
    <w:rsid w:val="00674B54"/>
    <w:rsid w:val="006751ED"/>
    <w:rsid w:val="006751F0"/>
    <w:rsid w:val="006758CB"/>
    <w:rsid w:val="00675A29"/>
    <w:rsid w:val="00675E7A"/>
    <w:rsid w:val="00675EF9"/>
    <w:rsid w:val="00676167"/>
    <w:rsid w:val="006762C1"/>
    <w:rsid w:val="006768A0"/>
    <w:rsid w:val="00676D1E"/>
    <w:rsid w:val="00676F7A"/>
    <w:rsid w:val="0067702C"/>
    <w:rsid w:val="00677172"/>
    <w:rsid w:val="00677637"/>
    <w:rsid w:val="00677F91"/>
    <w:rsid w:val="0068009E"/>
    <w:rsid w:val="0068014B"/>
    <w:rsid w:val="006807EC"/>
    <w:rsid w:val="00680991"/>
    <w:rsid w:val="00680E0A"/>
    <w:rsid w:val="00681108"/>
    <w:rsid w:val="00681688"/>
    <w:rsid w:val="00681D9D"/>
    <w:rsid w:val="0068227D"/>
    <w:rsid w:val="006822C1"/>
    <w:rsid w:val="00682346"/>
    <w:rsid w:val="006825BB"/>
    <w:rsid w:val="00682A3E"/>
    <w:rsid w:val="00682F54"/>
    <w:rsid w:val="00683084"/>
    <w:rsid w:val="0068336A"/>
    <w:rsid w:val="00683988"/>
    <w:rsid w:val="006839C4"/>
    <w:rsid w:val="0068426D"/>
    <w:rsid w:val="0068481E"/>
    <w:rsid w:val="00684AA5"/>
    <w:rsid w:val="00684DA6"/>
    <w:rsid w:val="00684FBB"/>
    <w:rsid w:val="00685310"/>
    <w:rsid w:val="0068569E"/>
    <w:rsid w:val="00685B0A"/>
    <w:rsid w:val="00686A94"/>
    <w:rsid w:val="00686F3B"/>
    <w:rsid w:val="00687341"/>
    <w:rsid w:val="00687611"/>
    <w:rsid w:val="00687FB5"/>
    <w:rsid w:val="006902BA"/>
    <w:rsid w:val="006902EB"/>
    <w:rsid w:val="0069037C"/>
    <w:rsid w:val="00690EB0"/>
    <w:rsid w:val="006910C3"/>
    <w:rsid w:val="00691133"/>
    <w:rsid w:val="00691AD0"/>
    <w:rsid w:val="00691BCD"/>
    <w:rsid w:val="00691D8B"/>
    <w:rsid w:val="0069207C"/>
    <w:rsid w:val="00692305"/>
    <w:rsid w:val="006928BA"/>
    <w:rsid w:val="006929A8"/>
    <w:rsid w:val="00692C58"/>
    <w:rsid w:val="0069313E"/>
    <w:rsid w:val="00693C16"/>
    <w:rsid w:val="006941C5"/>
    <w:rsid w:val="006942E9"/>
    <w:rsid w:val="006943A3"/>
    <w:rsid w:val="0069492A"/>
    <w:rsid w:val="0069495B"/>
    <w:rsid w:val="00694A7C"/>
    <w:rsid w:val="00694A90"/>
    <w:rsid w:val="00694C07"/>
    <w:rsid w:val="00694CA9"/>
    <w:rsid w:val="006951A5"/>
    <w:rsid w:val="006954B0"/>
    <w:rsid w:val="0069567D"/>
    <w:rsid w:val="00695E0E"/>
    <w:rsid w:val="00696680"/>
    <w:rsid w:val="006967E0"/>
    <w:rsid w:val="00696C25"/>
    <w:rsid w:val="00696FCD"/>
    <w:rsid w:val="0069764B"/>
    <w:rsid w:val="00697D72"/>
    <w:rsid w:val="00697DDD"/>
    <w:rsid w:val="00697F54"/>
    <w:rsid w:val="006A0495"/>
    <w:rsid w:val="006A06A3"/>
    <w:rsid w:val="006A0A11"/>
    <w:rsid w:val="006A0C5B"/>
    <w:rsid w:val="006A0EEF"/>
    <w:rsid w:val="006A11A6"/>
    <w:rsid w:val="006A11E4"/>
    <w:rsid w:val="006A121F"/>
    <w:rsid w:val="006A1BC4"/>
    <w:rsid w:val="006A21E5"/>
    <w:rsid w:val="006A21F4"/>
    <w:rsid w:val="006A22C1"/>
    <w:rsid w:val="006A28B6"/>
    <w:rsid w:val="006A2D65"/>
    <w:rsid w:val="006A300A"/>
    <w:rsid w:val="006A359D"/>
    <w:rsid w:val="006A36AE"/>
    <w:rsid w:val="006A38CF"/>
    <w:rsid w:val="006A3B7B"/>
    <w:rsid w:val="006A3DD4"/>
    <w:rsid w:val="006A4A8C"/>
    <w:rsid w:val="006A4F9B"/>
    <w:rsid w:val="006A5031"/>
    <w:rsid w:val="006A5658"/>
    <w:rsid w:val="006A579F"/>
    <w:rsid w:val="006A57FB"/>
    <w:rsid w:val="006A61AA"/>
    <w:rsid w:val="006A6377"/>
    <w:rsid w:val="006A6C5B"/>
    <w:rsid w:val="006A7950"/>
    <w:rsid w:val="006A7D15"/>
    <w:rsid w:val="006B03DF"/>
    <w:rsid w:val="006B0587"/>
    <w:rsid w:val="006B061A"/>
    <w:rsid w:val="006B0F57"/>
    <w:rsid w:val="006B1017"/>
    <w:rsid w:val="006B12A7"/>
    <w:rsid w:val="006B1390"/>
    <w:rsid w:val="006B1499"/>
    <w:rsid w:val="006B157C"/>
    <w:rsid w:val="006B162E"/>
    <w:rsid w:val="006B17AD"/>
    <w:rsid w:val="006B1847"/>
    <w:rsid w:val="006B19C4"/>
    <w:rsid w:val="006B1C99"/>
    <w:rsid w:val="006B1CAE"/>
    <w:rsid w:val="006B204A"/>
    <w:rsid w:val="006B2954"/>
    <w:rsid w:val="006B2A89"/>
    <w:rsid w:val="006B3C78"/>
    <w:rsid w:val="006B40F4"/>
    <w:rsid w:val="006B4337"/>
    <w:rsid w:val="006B4774"/>
    <w:rsid w:val="006B47BE"/>
    <w:rsid w:val="006B4829"/>
    <w:rsid w:val="006B53A4"/>
    <w:rsid w:val="006B5481"/>
    <w:rsid w:val="006B59E3"/>
    <w:rsid w:val="006B5D8F"/>
    <w:rsid w:val="006B61D0"/>
    <w:rsid w:val="006B62D9"/>
    <w:rsid w:val="006B6E64"/>
    <w:rsid w:val="006B7096"/>
    <w:rsid w:val="006B767C"/>
    <w:rsid w:val="006B79CB"/>
    <w:rsid w:val="006B7F05"/>
    <w:rsid w:val="006C04E7"/>
    <w:rsid w:val="006C069F"/>
    <w:rsid w:val="006C0907"/>
    <w:rsid w:val="006C10E5"/>
    <w:rsid w:val="006C1FD2"/>
    <w:rsid w:val="006C20D0"/>
    <w:rsid w:val="006C28F0"/>
    <w:rsid w:val="006C2E24"/>
    <w:rsid w:val="006C32D8"/>
    <w:rsid w:val="006C35BE"/>
    <w:rsid w:val="006C39D5"/>
    <w:rsid w:val="006C3B47"/>
    <w:rsid w:val="006C3BDD"/>
    <w:rsid w:val="006C3E21"/>
    <w:rsid w:val="006C44F0"/>
    <w:rsid w:val="006C4525"/>
    <w:rsid w:val="006C4717"/>
    <w:rsid w:val="006C5726"/>
    <w:rsid w:val="006C58DA"/>
    <w:rsid w:val="006C5DC5"/>
    <w:rsid w:val="006C607C"/>
    <w:rsid w:val="006C6147"/>
    <w:rsid w:val="006C6364"/>
    <w:rsid w:val="006C642F"/>
    <w:rsid w:val="006C647D"/>
    <w:rsid w:val="006C668E"/>
    <w:rsid w:val="006C67C5"/>
    <w:rsid w:val="006C67CF"/>
    <w:rsid w:val="006C69B2"/>
    <w:rsid w:val="006C6A64"/>
    <w:rsid w:val="006C730B"/>
    <w:rsid w:val="006C7548"/>
    <w:rsid w:val="006C7B7A"/>
    <w:rsid w:val="006C7FC1"/>
    <w:rsid w:val="006D06D3"/>
    <w:rsid w:val="006D1003"/>
    <w:rsid w:val="006D11D6"/>
    <w:rsid w:val="006D163F"/>
    <w:rsid w:val="006D17AB"/>
    <w:rsid w:val="006D17B1"/>
    <w:rsid w:val="006D209B"/>
    <w:rsid w:val="006D2420"/>
    <w:rsid w:val="006D2602"/>
    <w:rsid w:val="006D2944"/>
    <w:rsid w:val="006D2BB9"/>
    <w:rsid w:val="006D3175"/>
    <w:rsid w:val="006D3280"/>
    <w:rsid w:val="006D3472"/>
    <w:rsid w:val="006D3550"/>
    <w:rsid w:val="006D35A6"/>
    <w:rsid w:val="006D36F5"/>
    <w:rsid w:val="006D374C"/>
    <w:rsid w:val="006D3AC0"/>
    <w:rsid w:val="006D3D8F"/>
    <w:rsid w:val="006D3E5D"/>
    <w:rsid w:val="006D466B"/>
    <w:rsid w:val="006D4759"/>
    <w:rsid w:val="006D48BE"/>
    <w:rsid w:val="006D4B29"/>
    <w:rsid w:val="006D4F5A"/>
    <w:rsid w:val="006D52DC"/>
    <w:rsid w:val="006D5332"/>
    <w:rsid w:val="006D5460"/>
    <w:rsid w:val="006D54F5"/>
    <w:rsid w:val="006D5BAB"/>
    <w:rsid w:val="006D6DD3"/>
    <w:rsid w:val="006D7828"/>
    <w:rsid w:val="006D7FA2"/>
    <w:rsid w:val="006E0038"/>
    <w:rsid w:val="006E0125"/>
    <w:rsid w:val="006E0197"/>
    <w:rsid w:val="006E04C4"/>
    <w:rsid w:val="006E0CFD"/>
    <w:rsid w:val="006E1253"/>
    <w:rsid w:val="006E1338"/>
    <w:rsid w:val="006E1592"/>
    <w:rsid w:val="006E15C8"/>
    <w:rsid w:val="006E1614"/>
    <w:rsid w:val="006E1622"/>
    <w:rsid w:val="006E1BEA"/>
    <w:rsid w:val="006E1E35"/>
    <w:rsid w:val="006E2007"/>
    <w:rsid w:val="006E245B"/>
    <w:rsid w:val="006E249C"/>
    <w:rsid w:val="006E2680"/>
    <w:rsid w:val="006E2822"/>
    <w:rsid w:val="006E2A83"/>
    <w:rsid w:val="006E2E7D"/>
    <w:rsid w:val="006E3CAC"/>
    <w:rsid w:val="006E44EC"/>
    <w:rsid w:val="006E4C29"/>
    <w:rsid w:val="006E4DBD"/>
    <w:rsid w:val="006E4EA2"/>
    <w:rsid w:val="006E5545"/>
    <w:rsid w:val="006E5D4C"/>
    <w:rsid w:val="006E6041"/>
    <w:rsid w:val="006E6049"/>
    <w:rsid w:val="006E6419"/>
    <w:rsid w:val="006E695F"/>
    <w:rsid w:val="006E6ED9"/>
    <w:rsid w:val="006E719C"/>
    <w:rsid w:val="006E7271"/>
    <w:rsid w:val="006E76A3"/>
    <w:rsid w:val="006E7B09"/>
    <w:rsid w:val="006E7ED0"/>
    <w:rsid w:val="006E7FD1"/>
    <w:rsid w:val="006F0138"/>
    <w:rsid w:val="006F0480"/>
    <w:rsid w:val="006F0553"/>
    <w:rsid w:val="006F0583"/>
    <w:rsid w:val="006F0722"/>
    <w:rsid w:val="006F0889"/>
    <w:rsid w:val="006F0DD8"/>
    <w:rsid w:val="006F10BB"/>
    <w:rsid w:val="006F127E"/>
    <w:rsid w:val="006F15F0"/>
    <w:rsid w:val="006F179F"/>
    <w:rsid w:val="006F1A7B"/>
    <w:rsid w:val="006F2133"/>
    <w:rsid w:val="006F22B9"/>
    <w:rsid w:val="006F2609"/>
    <w:rsid w:val="006F2B36"/>
    <w:rsid w:val="006F3123"/>
    <w:rsid w:val="006F32E8"/>
    <w:rsid w:val="006F446C"/>
    <w:rsid w:val="006F4BAD"/>
    <w:rsid w:val="006F4C36"/>
    <w:rsid w:val="006F51D6"/>
    <w:rsid w:val="006F5232"/>
    <w:rsid w:val="006F59AB"/>
    <w:rsid w:val="006F5B61"/>
    <w:rsid w:val="006F61CA"/>
    <w:rsid w:val="006F658F"/>
    <w:rsid w:val="006F6A40"/>
    <w:rsid w:val="006F6B5E"/>
    <w:rsid w:val="006F6BF0"/>
    <w:rsid w:val="006F6F3F"/>
    <w:rsid w:val="006F70E1"/>
    <w:rsid w:val="006F7301"/>
    <w:rsid w:val="006F7AA6"/>
    <w:rsid w:val="006F7B37"/>
    <w:rsid w:val="006F7BB6"/>
    <w:rsid w:val="00700038"/>
    <w:rsid w:val="0070050E"/>
    <w:rsid w:val="00700D7D"/>
    <w:rsid w:val="00701C61"/>
    <w:rsid w:val="00702087"/>
    <w:rsid w:val="007024B9"/>
    <w:rsid w:val="007028BD"/>
    <w:rsid w:val="00702929"/>
    <w:rsid w:val="00702C18"/>
    <w:rsid w:val="00702DC4"/>
    <w:rsid w:val="0070330F"/>
    <w:rsid w:val="00703351"/>
    <w:rsid w:val="00703D71"/>
    <w:rsid w:val="00703DCE"/>
    <w:rsid w:val="00704754"/>
    <w:rsid w:val="00704AA2"/>
    <w:rsid w:val="00704C4A"/>
    <w:rsid w:val="00704EFC"/>
    <w:rsid w:val="0070507B"/>
    <w:rsid w:val="0070543F"/>
    <w:rsid w:val="0070555E"/>
    <w:rsid w:val="00705E66"/>
    <w:rsid w:val="00706047"/>
    <w:rsid w:val="0070633E"/>
    <w:rsid w:val="007073F3"/>
    <w:rsid w:val="00707ABF"/>
    <w:rsid w:val="00707F9A"/>
    <w:rsid w:val="0071061B"/>
    <w:rsid w:val="00710A1C"/>
    <w:rsid w:val="00710AC1"/>
    <w:rsid w:val="00710E84"/>
    <w:rsid w:val="007111FD"/>
    <w:rsid w:val="00711290"/>
    <w:rsid w:val="00711489"/>
    <w:rsid w:val="007114B5"/>
    <w:rsid w:val="0071190A"/>
    <w:rsid w:val="00711B79"/>
    <w:rsid w:val="00711C32"/>
    <w:rsid w:val="00712386"/>
    <w:rsid w:val="0071239A"/>
    <w:rsid w:val="00712607"/>
    <w:rsid w:val="007126C3"/>
    <w:rsid w:val="007129FF"/>
    <w:rsid w:val="0071309D"/>
    <w:rsid w:val="0071314E"/>
    <w:rsid w:val="0071326B"/>
    <w:rsid w:val="00713717"/>
    <w:rsid w:val="00713CEF"/>
    <w:rsid w:val="00714233"/>
    <w:rsid w:val="007143A4"/>
    <w:rsid w:val="007147E9"/>
    <w:rsid w:val="007149EF"/>
    <w:rsid w:val="00715192"/>
    <w:rsid w:val="007152F9"/>
    <w:rsid w:val="007162D2"/>
    <w:rsid w:val="00716310"/>
    <w:rsid w:val="007165ED"/>
    <w:rsid w:val="00716F0E"/>
    <w:rsid w:val="00716F5A"/>
    <w:rsid w:val="00717404"/>
    <w:rsid w:val="00717F5C"/>
    <w:rsid w:val="007200F4"/>
    <w:rsid w:val="00720508"/>
    <w:rsid w:val="00720CFB"/>
    <w:rsid w:val="00720DBC"/>
    <w:rsid w:val="00720F9E"/>
    <w:rsid w:val="007216AD"/>
    <w:rsid w:val="00721979"/>
    <w:rsid w:val="00721C39"/>
    <w:rsid w:val="00721E0E"/>
    <w:rsid w:val="00721E59"/>
    <w:rsid w:val="00721F48"/>
    <w:rsid w:val="00721FE3"/>
    <w:rsid w:val="007222C0"/>
    <w:rsid w:val="00722492"/>
    <w:rsid w:val="00723718"/>
    <w:rsid w:val="00723804"/>
    <w:rsid w:val="007239DF"/>
    <w:rsid w:val="007239F0"/>
    <w:rsid w:val="00723A5B"/>
    <w:rsid w:val="007240B5"/>
    <w:rsid w:val="00724C16"/>
    <w:rsid w:val="00724DB0"/>
    <w:rsid w:val="00724FFA"/>
    <w:rsid w:val="0072515F"/>
    <w:rsid w:val="00725667"/>
    <w:rsid w:val="00725D10"/>
    <w:rsid w:val="007266AB"/>
    <w:rsid w:val="007266C9"/>
    <w:rsid w:val="00726F37"/>
    <w:rsid w:val="00727412"/>
    <w:rsid w:val="00727574"/>
    <w:rsid w:val="007276AA"/>
    <w:rsid w:val="00727945"/>
    <w:rsid w:val="00727D6A"/>
    <w:rsid w:val="007300AE"/>
    <w:rsid w:val="007307F0"/>
    <w:rsid w:val="007308A7"/>
    <w:rsid w:val="00730A2B"/>
    <w:rsid w:val="0073112B"/>
    <w:rsid w:val="007313DB"/>
    <w:rsid w:val="007314D9"/>
    <w:rsid w:val="007318B3"/>
    <w:rsid w:val="00731F81"/>
    <w:rsid w:val="0073224D"/>
    <w:rsid w:val="00732821"/>
    <w:rsid w:val="00732B14"/>
    <w:rsid w:val="00732BF8"/>
    <w:rsid w:val="00732CB5"/>
    <w:rsid w:val="00732FFC"/>
    <w:rsid w:val="0073324D"/>
    <w:rsid w:val="00733251"/>
    <w:rsid w:val="00733268"/>
    <w:rsid w:val="007335E3"/>
    <w:rsid w:val="007344D8"/>
    <w:rsid w:val="007349B7"/>
    <w:rsid w:val="00734BA5"/>
    <w:rsid w:val="007352A1"/>
    <w:rsid w:val="007355BF"/>
    <w:rsid w:val="0073564E"/>
    <w:rsid w:val="00735AD3"/>
    <w:rsid w:val="00735D01"/>
    <w:rsid w:val="00736681"/>
    <w:rsid w:val="0073687D"/>
    <w:rsid w:val="00736F50"/>
    <w:rsid w:val="007372AD"/>
    <w:rsid w:val="00737B4A"/>
    <w:rsid w:val="00737DEF"/>
    <w:rsid w:val="00740010"/>
    <w:rsid w:val="00740792"/>
    <w:rsid w:val="00740FC8"/>
    <w:rsid w:val="0074116E"/>
    <w:rsid w:val="00741435"/>
    <w:rsid w:val="00741ED9"/>
    <w:rsid w:val="007420DA"/>
    <w:rsid w:val="007428FB"/>
    <w:rsid w:val="00742B09"/>
    <w:rsid w:val="00742EEF"/>
    <w:rsid w:val="0074320A"/>
    <w:rsid w:val="0074324C"/>
    <w:rsid w:val="00743672"/>
    <w:rsid w:val="00743D92"/>
    <w:rsid w:val="0074432D"/>
    <w:rsid w:val="00744734"/>
    <w:rsid w:val="00744952"/>
    <w:rsid w:val="007452E4"/>
    <w:rsid w:val="007456E9"/>
    <w:rsid w:val="007459DD"/>
    <w:rsid w:val="00745A08"/>
    <w:rsid w:val="00745CDE"/>
    <w:rsid w:val="00745D6A"/>
    <w:rsid w:val="00745E43"/>
    <w:rsid w:val="00745EE1"/>
    <w:rsid w:val="00745F11"/>
    <w:rsid w:val="0074665A"/>
    <w:rsid w:val="00746E70"/>
    <w:rsid w:val="00747176"/>
    <w:rsid w:val="0074747A"/>
    <w:rsid w:val="00747490"/>
    <w:rsid w:val="00750192"/>
    <w:rsid w:val="007504A5"/>
    <w:rsid w:val="007505C2"/>
    <w:rsid w:val="00751158"/>
    <w:rsid w:val="007513C1"/>
    <w:rsid w:val="00751892"/>
    <w:rsid w:val="00751C2D"/>
    <w:rsid w:val="00752816"/>
    <w:rsid w:val="00752D52"/>
    <w:rsid w:val="0075322A"/>
    <w:rsid w:val="0075377E"/>
    <w:rsid w:val="00753CB8"/>
    <w:rsid w:val="007542D4"/>
    <w:rsid w:val="00754CFD"/>
    <w:rsid w:val="00754F18"/>
    <w:rsid w:val="007552AF"/>
    <w:rsid w:val="00755374"/>
    <w:rsid w:val="007553AA"/>
    <w:rsid w:val="00755481"/>
    <w:rsid w:val="00755516"/>
    <w:rsid w:val="00755553"/>
    <w:rsid w:val="00755678"/>
    <w:rsid w:val="00755DFE"/>
    <w:rsid w:val="0075625C"/>
    <w:rsid w:val="007575DC"/>
    <w:rsid w:val="007575E8"/>
    <w:rsid w:val="007602A0"/>
    <w:rsid w:val="007604E1"/>
    <w:rsid w:val="00760725"/>
    <w:rsid w:val="00761385"/>
    <w:rsid w:val="00761730"/>
    <w:rsid w:val="0076181A"/>
    <w:rsid w:val="007619C2"/>
    <w:rsid w:val="007619DE"/>
    <w:rsid w:val="00761B35"/>
    <w:rsid w:val="00761B5A"/>
    <w:rsid w:val="0076201F"/>
    <w:rsid w:val="00762372"/>
    <w:rsid w:val="00762837"/>
    <w:rsid w:val="00762AA6"/>
    <w:rsid w:val="00762D57"/>
    <w:rsid w:val="0076318A"/>
    <w:rsid w:val="007637C1"/>
    <w:rsid w:val="0076397D"/>
    <w:rsid w:val="00763A76"/>
    <w:rsid w:val="0076416B"/>
    <w:rsid w:val="00764E4B"/>
    <w:rsid w:val="007653D8"/>
    <w:rsid w:val="00765643"/>
    <w:rsid w:val="00765708"/>
    <w:rsid w:val="00765917"/>
    <w:rsid w:val="007659BA"/>
    <w:rsid w:val="007659EB"/>
    <w:rsid w:val="00765E87"/>
    <w:rsid w:val="007660E3"/>
    <w:rsid w:val="00766384"/>
    <w:rsid w:val="007664FC"/>
    <w:rsid w:val="00766931"/>
    <w:rsid w:val="007669E5"/>
    <w:rsid w:val="00766EC6"/>
    <w:rsid w:val="00767779"/>
    <w:rsid w:val="007678A0"/>
    <w:rsid w:val="00767A1F"/>
    <w:rsid w:val="00767AE4"/>
    <w:rsid w:val="00767BBB"/>
    <w:rsid w:val="00770172"/>
    <w:rsid w:val="00770D87"/>
    <w:rsid w:val="0077105B"/>
    <w:rsid w:val="00771C67"/>
    <w:rsid w:val="00771FEF"/>
    <w:rsid w:val="0077261B"/>
    <w:rsid w:val="00772C12"/>
    <w:rsid w:val="0077321D"/>
    <w:rsid w:val="007735F8"/>
    <w:rsid w:val="00773854"/>
    <w:rsid w:val="00773DB6"/>
    <w:rsid w:val="007740A5"/>
    <w:rsid w:val="007740F7"/>
    <w:rsid w:val="0077410C"/>
    <w:rsid w:val="0077443C"/>
    <w:rsid w:val="00774746"/>
    <w:rsid w:val="00774C25"/>
    <w:rsid w:val="00774FDB"/>
    <w:rsid w:val="0077559D"/>
    <w:rsid w:val="00775AA8"/>
    <w:rsid w:val="00775B75"/>
    <w:rsid w:val="00775E64"/>
    <w:rsid w:val="00776D2B"/>
    <w:rsid w:val="00776E2C"/>
    <w:rsid w:val="007772EF"/>
    <w:rsid w:val="00777432"/>
    <w:rsid w:val="00777986"/>
    <w:rsid w:val="00777BFE"/>
    <w:rsid w:val="00780897"/>
    <w:rsid w:val="007815ED"/>
    <w:rsid w:val="0078192A"/>
    <w:rsid w:val="00781C68"/>
    <w:rsid w:val="00781E69"/>
    <w:rsid w:val="007821C1"/>
    <w:rsid w:val="00782D62"/>
    <w:rsid w:val="007838FF"/>
    <w:rsid w:val="00783EBB"/>
    <w:rsid w:val="0078438B"/>
    <w:rsid w:val="0078451D"/>
    <w:rsid w:val="00784A2B"/>
    <w:rsid w:val="00784CAD"/>
    <w:rsid w:val="00784D68"/>
    <w:rsid w:val="007851A8"/>
    <w:rsid w:val="0078531C"/>
    <w:rsid w:val="0078544D"/>
    <w:rsid w:val="00785788"/>
    <w:rsid w:val="00785862"/>
    <w:rsid w:val="0078649D"/>
    <w:rsid w:val="007864C1"/>
    <w:rsid w:val="007865A6"/>
    <w:rsid w:val="00786A09"/>
    <w:rsid w:val="00786EAA"/>
    <w:rsid w:val="007871CA"/>
    <w:rsid w:val="007874F6"/>
    <w:rsid w:val="00787A69"/>
    <w:rsid w:val="00787EEF"/>
    <w:rsid w:val="0079034C"/>
    <w:rsid w:val="0079040F"/>
    <w:rsid w:val="0079062A"/>
    <w:rsid w:val="00790899"/>
    <w:rsid w:val="00791007"/>
    <w:rsid w:val="007912F9"/>
    <w:rsid w:val="00791DD8"/>
    <w:rsid w:val="00792041"/>
    <w:rsid w:val="00792444"/>
    <w:rsid w:val="007924E3"/>
    <w:rsid w:val="0079273F"/>
    <w:rsid w:val="00792899"/>
    <w:rsid w:val="00792BAF"/>
    <w:rsid w:val="00792D5D"/>
    <w:rsid w:val="007930B2"/>
    <w:rsid w:val="007930F4"/>
    <w:rsid w:val="00793975"/>
    <w:rsid w:val="007943EE"/>
    <w:rsid w:val="00794469"/>
    <w:rsid w:val="00795383"/>
    <w:rsid w:val="0079692E"/>
    <w:rsid w:val="00796942"/>
    <w:rsid w:val="00796A34"/>
    <w:rsid w:val="00797011"/>
    <w:rsid w:val="007974B5"/>
    <w:rsid w:val="00797AB1"/>
    <w:rsid w:val="00797BC8"/>
    <w:rsid w:val="00797F59"/>
    <w:rsid w:val="007A0036"/>
    <w:rsid w:val="007A0284"/>
    <w:rsid w:val="007A02BC"/>
    <w:rsid w:val="007A05D5"/>
    <w:rsid w:val="007A069F"/>
    <w:rsid w:val="007A08D1"/>
    <w:rsid w:val="007A0C74"/>
    <w:rsid w:val="007A0E8E"/>
    <w:rsid w:val="007A128E"/>
    <w:rsid w:val="007A14A3"/>
    <w:rsid w:val="007A1B7B"/>
    <w:rsid w:val="007A1DCB"/>
    <w:rsid w:val="007A20B9"/>
    <w:rsid w:val="007A235A"/>
    <w:rsid w:val="007A28AB"/>
    <w:rsid w:val="007A28EC"/>
    <w:rsid w:val="007A2A3A"/>
    <w:rsid w:val="007A2D8C"/>
    <w:rsid w:val="007A34AE"/>
    <w:rsid w:val="007A35CD"/>
    <w:rsid w:val="007A3A9B"/>
    <w:rsid w:val="007A3AD9"/>
    <w:rsid w:val="007A3B98"/>
    <w:rsid w:val="007A3E1C"/>
    <w:rsid w:val="007A43DE"/>
    <w:rsid w:val="007A4682"/>
    <w:rsid w:val="007A47C1"/>
    <w:rsid w:val="007A48A3"/>
    <w:rsid w:val="007A4CC8"/>
    <w:rsid w:val="007A4DFF"/>
    <w:rsid w:val="007A54C5"/>
    <w:rsid w:val="007A5B1C"/>
    <w:rsid w:val="007A5D40"/>
    <w:rsid w:val="007A62BB"/>
    <w:rsid w:val="007A63C1"/>
    <w:rsid w:val="007A6501"/>
    <w:rsid w:val="007A65BD"/>
    <w:rsid w:val="007A67B3"/>
    <w:rsid w:val="007A6FCF"/>
    <w:rsid w:val="007A736E"/>
    <w:rsid w:val="007A77E8"/>
    <w:rsid w:val="007A7857"/>
    <w:rsid w:val="007B01E9"/>
    <w:rsid w:val="007B0265"/>
    <w:rsid w:val="007B0DAA"/>
    <w:rsid w:val="007B0EF2"/>
    <w:rsid w:val="007B10A8"/>
    <w:rsid w:val="007B1429"/>
    <w:rsid w:val="007B1811"/>
    <w:rsid w:val="007B21C2"/>
    <w:rsid w:val="007B225A"/>
    <w:rsid w:val="007B2492"/>
    <w:rsid w:val="007B2504"/>
    <w:rsid w:val="007B2F5E"/>
    <w:rsid w:val="007B32BA"/>
    <w:rsid w:val="007B3B23"/>
    <w:rsid w:val="007B4164"/>
    <w:rsid w:val="007B42CE"/>
    <w:rsid w:val="007B556F"/>
    <w:rsid w:val="007B55D6"/>
    <w:rsid w:val="007B55E8"/>
    <w:rsid w:val="007B59C2"/>
    <w:rsid w:val="007B5B27"/>
    <w:rsid w:val="007B5D6B"/>
    <w:rsid w:val="007B5F5F"/>
    <w:rsid w:val="007B63FA"/>
    <w:rsid w:val="007B6524"/>
    <w:rsid w:val="007B7166"/>
    <w:rsid w:val="007B7278"/>
    <w:rsid w:val="007B73AA"/>
    <w:rsid w:val="007B7420"/>
    <w:rsid w:val="007B79E7"/>
    <w:rsid w:val="007B79F1"/>
    <w:rsid w:val="007B7B93"/>
    <w:rsid w:val="007B7F30"/>
    <w:rsid w:val="007C04A5"/>
    <w:rsid w:val="007C07F7"/>
    <w:rsid w:val="007C0FAA"/>
    <w:rsid w:val="007C16B2"/>
    <w:rsid w:val="007C1AA6"/>
    <w:rsid w:val="007C2536"/>
    <w:rsid w:val="007C2C3F"/>
    <w:rsid w:val="007C2CAF"/>
    <w:rsid w:val="007C35C9"/>
    <w:rsid w:val="007C3A5D"/>
    <w:rsid w:val="007C3CF5"/>
    <w:rsid w:val="007C4012"/>
    <w:rsid w:val="007C4633"/>
    <w:rsid w:val="007C4CA0"/>
    <w:rsid w:val="007C4DF0"/>
    <w:rsid w:val="007C5F2F"/>
    <w:rsid w:val="007C5F78"/>
    <w:rsid w:val="007C6163"/>
    <w:rsid w:val="007C6177"/>
    <w:rsid w:val="007C65F9"/>
    <w:rsid w:val="007C7529"/>
    <w:rsid w:val="007C762F"/>
    <w:rsid w:val="007C7A1B"/>
    <w:rsid w:val="007C7C71"/>
    <w:rsid w:val="007C7CA6"/>
    <w:rsid w:val="007C7D00"/>
    <w:rsid w:val="007C7E05"/>
    <w:rsid w:val="007D01FD"/>
    <w:rsid w:val="007D0289"/>
    <w:rsid w:val="007D0382"/>
    <w:rsid w:val="007D06B1"/>
    <w:rsid w:val="007D120C"/>
    <w:rsid w:val="007D14CF"/>
    <w:rsid w:val="007D16FA"/>
    <w:rsid w:val="007D1855"/>
    <w:rsid w:val="007D193D"/>
    <w:rsid w:val="007D1EA4"/>
    <w:rsid w:val="007D2332"/>
    <w:rsid w:val="007D24BA"/>
    <w:rsid w:val="007D2579"/>
    <w:rsid w:val="007D2656"/>
    <w:rsid w:val="007D2940"/>
    <w:rsid w:val="007D2D22"/>
    <w:rsid w:val="007D3125"/>
    <w:rsid w:val="007D34EE"/>
    <w:rsid w:val="007D3B5C"/>
    <w:rsid w:val="007D3D59"/>
    <w:rsid w:val="007D4266"/>
    <w:rsid w:val="007D43EC"/>
    <w:rsid w:val="007D4529"/>
    <w:rsid w:val="007D45C3"/>
    <w:rsid w:val="007D46BA"/>
    <w:rsid w:val="007D46FC"/>
    <w:rsid w:val="007D4886"/>
    <w:rsid w:val="007D4971"/>
    <w:rsid w:val="007D4ABA"/>
    <w:rsid w:val="007D4F32"/>
    <w:rsid w:val="007D5037"/>
    <w:rsid w:val="007D54B3"/>
    <w:rsid w:val="007D57E8"/>
    <w:rsid w:val="007D5C6F"/>
    <w:rsid w:val="007D5F20"/>
    <w:rsid w:val="007D6142"/>
    <w:rsid w:val="007D61F3"/>
    <w:rsid w:val="007D6740"/>
    <w:rsid w:val="007D6ACF"/>
    <w:rsid w:val="007D6BCD"/>
    <w:rsid w:val="007D702F"/>
    <w:rsid w:val="007D73D7"/>
    <w:rsid w:val="007D7D67"/>
    <w:rsid w:val="007E01ED"/>
    <w:rsid w:val="007E0D0E"/>
    <w:rsid w:val="007E1314"/>
    <w:rsid w:val="007E13FF"/>
    <w:rsid w:val="007E2120"/>
    <w:rsid w:val="007E2130"/>
    <w:rsid w:val="007E237C"/>
    <w:rsid w:val="007E260F"/>
    <w:rsid w:val="007E2FCF"/>
    <w:rsid w:val="007E3C41"/>
    <w:rsid w:val="007E3C8C"/>
    <w:rsid w:val="007E3F39"/>
    <w:rsid w:val="007E418F"/>
    <w:rsid w:val="007E44B7"/>
    <w:rsid w:val="007E47F6"/>
    <w:rsid w:val="007E5EAC"/>
    <w:rsid w:val="007E5EC6"/>
    <w:rsid w:val="007E613A"/>
    <w:rsid w:val="007E6291"/>
    <w:rsid w:val="007E7408"/>
    <w:rsid w:val="007E7AE8"/>
    <w:rsid w:val="007E7C36"/>
    <w:rsid w:val="007F05D4"/>
    <w:rsid w:val="007F0E97"/>
    <w:rsid w:val="007F109F"/>
    <w:rsid w:val="007F1200"/>
    <w:rsid w:val="007F167E"/>
    <w:rsid w:val="007F16D4"/>
    <w:rsid w:val="007F1A02"/>
    <w:rsid w:val="007F2273"/>
    <w:rsid w:val="007F2285"/>
    <w:rsid w:val="007F261E"/>
    <w:rsid w:val="007F262C"/>
    <w:rsid w:val="007F2B77"/>
    <w:rsid w:val="007F3B8F"/>
    <w:rsid w:val="007F45FE"/>
    <w:rsid w:val="007F4AC8"/>
    <w:rsid w:val="007F4C18"/>
    <w:rsid w:val="007F4E4C"/>
    <w:rsid w:val="007F6156"/>
    <w:rsid w:val="007F6379"/>
    <w:rsid w:val="007F648B"/>
    <w:rsid w:val="007F6657"/>
    <w:rsid w:val="007F6805"/>
    <w:rsid w:val="007F6B57"/>
    <w:rsid w:val="007F6C13"/>
    <w:rsid w:val="007F7043"/>
    <w:rsid w:val="007F7190"/>
    <w:rsid w:val="007F72C9"/>
    <w:rsid w:val="007F744F"/>
    <w:rsid w:val="007F7A92"/>
    <w:rsid w:val="00800A3E"/>
    <w:rsid w:val="00800C44"/>
    <w:rsid w:val="00800CDA"/>
    <w:rsid w:val="00800D86"/>
    <w:rsid w:val="00800EA0"/>
    <w:rsid w:val="0080117E"/>
    <w:rsid w:val="008013C4"/>
    <w:rsid w:val="008014E9"/>
    <w:rsid w:val="0080160E"/>
    <w:rsid w:val="00801802"/>
    <w:rsid w:val="00801C6C"/>
    <w:rsid w:val="00801D40"/>
    <w:rsid w:val="00801E11"/>
    <w:rsid w:val="00801EAB"/>
    <w:rsid w:val="00802064"/>
    <w:rsid w:val="008024AA"/>
    <w:rsid w:val="00802FC4"/>
    <w:rsid w:val="00803ADC"/>
    <w:rsid w:val="00803E8D"/>
    <w:rsid w:val="0080410C"/>
    <w:rsid w:val="0080446C"/>
    <w:rsid w:val="008044AA"/>
    <w:rsid w:val="008058D7"/>
    <w:rsid w:val="00805D04"/>
    <w:rsid w:val="00805E7F"/>
    <w:rsid w:val="00806081"/>
    <w:rsid w:val="0080637B"/>
    <w:rsid w:val="00806819"/>
    <w:rsid w:val="00807036"/>
    <w:rsid w:val="0080755F"/>
    <w:rsid w:val="0080760E"/>
    <w:rsid w:val="0080764B"/>
    <w:rsid w:val="008077E2"/>
    <w:rsid w:val="00807C7C"/>
    <w:rsid w:val="00807F29"/>
    <w:rsid w:val="00810386"/>
    <w:rsid w:val="008115DE"/>
    <w:rsid w:val="008118BE"/>
    <w:rsid w:val="00811CCA"/>
    <w:rsid w:val="00811EE5"/>
    <w:rsid w:val="00811EF9"/>
    <w:rsid w:val="008120EE"/>
    <w:rsid w:val="00812296"/>
    <w:rsid w:val="0081272F"/>
    <w:rsid w:val="00812A22"/>
    <w:rsid w:val="00813256"/>
    <w:rsid w:val="00813950"/>
    <w:rsid w:val="008140BB"/>
    <w:rsid w:val="00814138"/>
    <w:rsid w:val="0081419D"/>
    <w:rsid w:val="00815261"/>
    <w:rsid w:val="00815348"/>
    <w:rsid w:val="0081564B"/>
    <w:rsid w:val="0081572D"/>
    <w:rsid w:val="00815B1A"/>
    <w:rsid w:val="00815BDA"/>
    <w:rsid w:val="008162D4"/>
    <w:rsid w:val="00816332"/>
    <w:rsid w:val="008167D6"/>
    <w:rsid w:val="00816CA6"/>
    <w:rsid w:val="00816DCD"/>
    <w:rsid w:val="00816FD8"/>
    <w:rsid w:val="00816FFA"/>
    <w:rsid w:val="0081722D"/>
    <w:rsid w:val="00817513"/>
    <w:rsid w:val="00817E9A"/>
    <w:rsid w:val="00817EA6"/>
    <w:rsid w:val="00817EF0"/>
    <w:rsid w:val="008200F3"/>
    <w:rsid w:val="008203CF"/>
    <w:rsid w:val="008205DB"/>
    <w:rsid w:val="0082114F"/>
    <w:rsid w:val="008219AF"/>
    <w:rsid w:val="00821CF6"/>
    <w:rsid w:val="008222E0"/>
    <w:rsid w:val="00822D87"/>
    <w:rsid w:val="008231F9"/>
    <w:rsid w:val="0082356F"/>
    <w:rsid w:val="0082358D"/>
    <w:rsid w:val="008236D2"/>
    <w:rsid w:val="0082374B"/>
    <w:rsid w:val="00823CDA"/>
    <w:rsid w:val="00824072"/>
    <w:rsid w:val="0082413A"/>
    <w:rsid w:val="00824508"/>
    <w:rsid w:val="0082454E"/>
    <w:rsid w:val="0082518B"/>
    <w:rsid w:val="00826469"/>
    <w:rsid w:val="008264C2"/>
    <w:rsid w:val="00826C10"/>
    <w:rsid w:val="00826C96"/>
    <w:rsid w:val="00826DF0"/>
    <w:rsid w:val="008275D0"/>
    <w:rsid w:val="0082772E"/>
    <w:rsid w:val="00830052"/>
    <w:rsid w:val="00830080"/>
    <w:rsid w:val="008302CC"/>
    <w:rsid w:val="00830A0D"/>
    <w:rsid w:val="00830C70"/>
    <w:rsid w:val="008311BD"/>
    <w:rsid w:val="008315B7"/>
    <w:rsid w:val="00831779"/>
    <w:rsid w:val="00831923"/>
    <w:rsid w:val="00831A40"/>
    <w:rsid w:val="00831B61"/>
    <w:rsid w:val="00831CE6"/>
    <w:rsid w:val="00831F58"/>
    <w:rsid w:val="00832044"/>
    <w:rsid w:val="008325B8"/>
    <w:rsid w:val="008326F6"/>
    <w:rsid w:val="0083296B"/>
    <w:rsid w:val="008329A9"/>
    <w:rsid w:val="00833A9F"/>
    <w:rsid w:val="00833D24"/>
    <w:rsid w:val="00833E52"/>
    <w:rsid w:val="00833ED5"/>
    <w:rsid w:val="00834730"/>
    <w:rsid w:val="0083475D"/>
    <w:rsid w:val="008348F3"/>
    <w:rsid w:val="00834C6B"/>
    <w:rsid w:val="008351BD"/>
    <w:rsid w:val="00835CA0"/>
    <w:rsid w:val="00835D55"/>
    <w:rsid w:val="00835DE8"/>
    <w:rsid w:val="0083720E"/>
    <w:rsid w:val="008376DB"/>
    <w:rsid w:val="0083774D"/>
    <w:rsid w:val="00837B3C"/>
    <w:rsid w:val="00837E2F"/>
    <w:rsid w:val="008402F2"/>
    <w:rsid w:val="0084050F"/>
    <w:rsid w:val="00840C10"/>
    <w:rsid w:val="00840CF5"/>
    <w:rsid w:val="00840E91"/>
    <w:rsid w:val="00840F0C"/>
    <w:rsid w:val="008410BE"/>
    <w:rsid w:val="00841211"/>
    <w:rsid w:val="008413CD"/>
    <w:rsid w:val="008416DD"/>
    <w:rsid w:val="008419EA"/>
    <w:rsid w:val="00841A8D"/>
    <w:rsid w:val="008422A9"/>
    <w:rsid w:val="00842CC4"/>
    <w:rsid w:val="00842F2F"/>
    <w:rsid w:val="008438AF"/>
    <w:rsid w:val="00843B03"/>
    <w:rsid w:val="00843C94"/>
    <w:rsid w:val="00844BBD"/>
    <w:rsid w:val="00844C51"/>
    <w:rsid w:val="00845809"/>
    <w:rsid w:val="00845D05"/>
    <w:rsid w:val="008465C4"/>
    <w:rsid w:val="00846694"/>
    <w:rsid w:val="008471EB"/>
    <w:rsid w:val="00847300"/>
    <w:rsid w:val="00847436"/>
    <w:rsid w:val="00847590"/>
    <w:rsid w:val="008475A0"/>
    <w:rsid w:val="008475B5"/>
    <w:rsid w:val="0084769B"/>
    <w:rsid w:val="00847B76"/>
    <w:rsid w:val="00847E48"/>
    <w:rsid w:val="00850CA7"/>
    <w:rsid w:val="00850EF5"/>
    <w:rsid w:val="008517B6"/>
    <w:rsid w:val="00851F99"/>
    <w:rsid w:val="00852428"/>
    <w:rsid w:val="00852858"/>
    <w:rsid w:val="00852B24"/>
    <w:rsid w:val="00852CAE"/>
    <w:rsid w:val="00852D6D"/>
    <w:rsid w:val="00852EDF"/>
    <w:rsid w:val="00853444"/>
    <w:rsid w:val="008534E6"/>
    <w:rsid w:val="008536B8"/>
    <w:rsid w:val="008537D9"/>
    <w:rsid w:val="0085389A"/>
    <w:rsid w:val="00854075"/>
    <w:rsid w:val="008549A6"/>
    <w:rsid w:val="008549DE"/>
    <w:rsid w:val="00855A18"/>
    <w:rsid w:val="00855DD9"/>
    <w:rsid w:val="008565A6"/>
    <w:rsid w:val="00856A2D"/>
    <w:rsid w:val="00856AF6"/>
    <w:rsid w:val="00856DC4"/>
    <w:rsid w:val="0085707D"/>
    <w:rsid w:val="008572A0"/>
    <w:rsid w:val="0085730B"/>
    <w:rsid w:val="00857596"/>
    <w:rsid w:val="00857A80"/>
    <w:rsid w:val="00857A96"/>
    <w:rsid w:val="00857B28"/>
    <w:rsid w:val="00860317"/>
    <w:rsid w:val="008603FA"/>
    <w:rsid w:val="008608C5"/>
    <w:rsid w:val="00860B89"/>
    <w:rsid w:val="0086166B"/>
    <w:rsid w:val="00861A2B"/>
    <w:rsid w:val="00861B19"/>
    <w:rsid w:val="008628EA"/>
    <w:rsid w:val="00862949"/>
    <w:rsid w:val="00862DA5"/>
    <w:rsid w:val="008639F3"/>
    <w:rsid w:val="00863DF2"/>
    <w:rsid w:val="00863FB2"/>
    <w:rsid w:val="008641C5"/>
    <w:rsid w:val="00864E63"/>
    <w:rsid w:val="00864EFD"/>
    <w:rsid w:val="0086523C"/>
    <w:rsid w:val="0086535C"/>
    <w:rsid w:val="00865C9B"/>
    <w:rsid w:val="0086624C"/>
    <w:rsid w:val="008664B3"/>
    <w:rsid w:val="0086687C"/>
    <w:rsid w:val="00866CC6"/>
    <w:rsid w:val="00866EC0"/>
    <w:rsid w:val="00867047"/>
    <w:rsid w:val="0086711E"/>
    <w:rsid w:val="0086791E"/>
    <w:rsid w:val="008679CB"/>
    <w:rsid w:val="00867EB0"/>
    <w:rsid w:val="008706AE"/>
    <w:rsid w:val="0087171C"/>
    <w:rsid w:val="008718F2"/>
    <w:rsid w:val="00871AD3"/>
    <w:rsid w:val="00872220"/>
    <w:rsid w:val="0087223E"/>
    <w:rsid w:val="008725F3"/>
    <w:rsid w:val="008726B8"/>
    <w:rsid w:val="008733E0"/>
    <w:rsid w:val="00873539"/>
    <w:rsid w:val="008737DA"/>
    <w:rsid w:val="00873827"/>
    <w:rsid w:val="0087419B"/>
    <w:rsid w:val="008743BB"/>
    <w:rsid w:val="00874644"/>
    <w:rsid w:val="00874730"/>
    <w:rsid w:val="00875C0D"/>
    <w:rsid w:val="00875EF1"/>
    <w:rsid w:val="00875FCC"/>
    <w:rsid w:val="00876025"/>
    <w:rsid w:val="008760F3"/>
    <w:rsid w:val="00876482"/>
    <w:rsid w:val="0087675C"/>
    <w:rsid w:val="00877191"/>
    <w:rsid w:val="008773F4"/>
    <w:rsid w:val="00877421"/>
    <w:rsid w:val="00877433"/>
    <w:rsid w:val="008774A9"/>
    <w:rsid w:val="008774CB"/>
    <w:rsid w:val="008779FF"/>
    <w:rsid w:val="0088039B"/>
    <w:rsid w:val="008803E8"/>
    <w:rsid w:val="00880B6F"/>
    <w:rsid w:val="0088142E"/>
    <w:rsid w:val="00881AFF"/>
    <w:rsid w:val="00881B49"/>
    <w:rsid w:val="00882366"/>
    <w:rsid w:val="0088251A"/>
    <w:rsid w:val="00882692"/>
    <w:rsid w:val="008828FA"/>
    <w:rsid w:val="00882A68"/>
    <w:rsid w:val="00882C58"/>
    <w:rsid w:val="00882FDE"/>
    <w:rsid w:val="00883035"/>
    <w:rsid w:val="008831BD"/>
    <w:rsid w:val="00883214"/>
    <w:rsid w:val="0088328C"/>
    <w:rsid w:val="008834FB"/>
    <w:rsid w:val="008835A8"/>
    <w:rsid w:val="0088374E"/>
    <w:rsid w:val="00884080"/>
    <w:rsid w:val="00884218"/>
    <w:rsid w:val="0088422E"/>
    <w:rsid w:val="0088425A"/>
    <w:rsid w:val="00884BEA"/>
    <w:rsid w:val="00884C0E"/>
    <w:rsid w:val="00884CB4"/>
    <w:rsid w:val="00884E51"/>
    <w:rsid w:val="00885CAE"/>
    <w:rsid w:val="00885E17"/>
    <w:rsid w:val="00885FC2"/>
    <w:rsid w:val="008860CC"/>
    <w:rsid w:val="00886CB7"/>
    <w:rsid w:val="008870B3"/>
    <w:rsid w:val="0088780F"/>
    <w:rsid w:val="00887A91"/>
    <w:rsid w:val="00887CEB"/>
    <w:rsid w:val="0089017C"/>
    <w:rsid w:val="008903FB"/>
    <w:rsid w:val="00890BEB"/>
    <w:rsid w:val="00891346"/>
    <w:rsid w:val="00891CDA"/>
    <w:rsid w:val="00891D6F"/>
    <w:rsid w:val="00892841"/>
    <w:rsid w:val="00892898"/>
    <w:rsid w:val="008928C6"/>
    <w:rsid w:val="008929C9"/>
    <w:rsid w:val="00892B50"/>
    <w:rsid w:val="008930A4"/>
    <w:rsid w:val="00893101"/>
    <w:rsid w:val="00893225"/>
    <w:rsid w:val="00893A94"/>
    <w:rsid w:val="00893B13"/>
    <w:rsid w:val="00893C8C"/>
    <w:rsid w:val="00894417"/>
    <w:rsid w:val="0089449E"/>
    <w:rsid w:val="0089456A"/>
    <w:rsid w:val="0089468A"/>
    <w:rsid w:val="008949EF"/>
    <w:rsid w:val="008952F3"/>
    <w:rsid w:val="0089548F"/>
    <w:rsid w:val="00895527"/>
    <w:rsid w:val="008955A8"/>
    <w:rsid w:val="00895AC7"/>
    <w:rsid w:val="00895E29"/>
    <w:rsid w:val="0089647F"/>
    <w:rsid w:val="00896AE9"/>
    <w:rsid w:val="00896D1E"/>
    <w:rsid w:val="00896FAD"/>
    <w:rsid w:val="0089786D"/>
    <w:rsid w:val="00897936"/>
    <w:rsid w:val="008A00D2"/>
    <w:rsid w:val="008A0357"/>
    <w:rsid w:val="008A03E2"/>
    <w:rsid w:val="008A08FD"/>
    <w:rsid w:val="008A1526"/>
    <w:rsid w:val="008A15DB"/>
    <w:rsid w:val="008A17A1"/>
    <w:rsid w:val="008A1977"/>
    <w:rsid w:val="008A1CA2"/>
    <w:rsid w:val="008A1D4D"/>
    <w:rsid w:val="008A1DD4"/>
    <w:rsid w:val="008A1DD5"/>
    <w:rsid w:val="008A1FDD"/>
    <w:rsid w:val="008A201A"/>
    <w:rsid w:val="008A2465"/>
    <w:rsid w:val="008A256C"/>
    <w:rsid w:val="008A2852"/>
    <w:rsid w:val="008A2AF4"/>
    <w:rsid w:val="008A2C28"/>
    <w:rsid w:val="008A2DD7"/>
    <w:rsid w:val="008A351C"/>
    <w:rsid w:val="008A3B35"/>
    <w:rsid w:val="008A40A1"/>
    <w:rsid w:val="008A4139"/>
    <w:rsid w:val="008A4323"/>
    <w:rsid w:val="008A45C1"/>
    <w:rsid w:val="008A46D1"/>
    <w:rsid w:val="008A4964"/>
    <w:rsid w:val="008A4C3C"/>
    <w:rsid w:val="008A4DF9"/>
    <w:rsid w:val="008A4E5C"/>
    <w:rsid w:val="008A517C"/>
    <w:rsid w:val="008A51D1"/>
    <w:rsid w:val="008A52C8"/>
    <w:rsid w:val="008A5AEF"/>
    <w:rsid w:val="008A5E56"/>
    <w:rsid w:val="008A63B9"/>
    <w:rsid w:val="008A70F4"/>
    <w:rsid w:val="008A7697"/>
    <w:rsid w:val="008A7745"/>
    <w:rsid w:val="008A7B18"/>
    <w:rsid w:val="008A7E9E"/>
    <w:rsid w:val="008A7EB5"/>
    <w:rsid w:val="008B0487"/>
    <w:rsid w:val="008B0646"/>
    <w:rsid w:val="008B0CB1"/>
    <w:rsid w:val="008B0EC4"/>
    <w:rsid w:val="008B18D4"/>
    <w:rsid w:val="008B1940"/>
    <w:rsid w:val="008B1E65"/>
    <w:rsid w:val="008B1FEE"/>
    <w:rsid w:val="008B23DC"/>
    <w:rsid w:val="008B2817"/>
    <w:rsid w:val="008B2867"/>
    <w:rsid w:val="008B2B54"/>
    <w:rsid w:val="008B2CA0"/>
    <w:rsid w:val="008B2CB4"/>
    <w:rsid w:val="008B2DC6"/>
    <w:rsid w:val="008B307A"/>
    <w:rsid w:val="008B36AD"/>
    <w:rsid w:val="008B4358"/>
    <w:rsid w:val="008B44C4"/>
    <w:rsid w:val="008B468E"/>
    <w:rsid w:val="008B4972"/>
    <w:rsid w:val="008B512F"/>
    <w:rsid w:val="008B517D"/>
    <w:rsid w:val="008B55BE"/>
    <w:rsid w:val="008B57AA"/>
    <w:rsid w:val="008B57E8"/>
    <w:rsid w:val="008B58AF"/>
    <w:rsid w:val="008B597B"/>
    <w:rsid w:val="008B5F6C"/>
    <w:rsid w:val="008B62C9"/>
    <w:rsid w:val="008B6862"/>
    <w:rsid w:val="008B6F06"/>
    <w:rsid w:val="008B70BC"/>
    <w:rsid w:val="008B7E06"/>
    <w:rsid w:val="008B7EF2"/>
    <w:rsid w:val="008C0444"/>
    <w:rsid w:val="008C0588"/>
    <w:rsid w:val="008C0F1A"/>
    <w:rsid w:val="008C102A"/>
    <w:rsid w:val="008C103B"/>
    <w:rsid w:val="008C137C"/>
    <w:rsid w:val="008C157A"/>
    <w:rsid w:val="008C179F"/>
    <w:rsid w:val="008C1B8A"/>
    <w:rsid w:val="008C1D02"/>
    <w:rsid w:val="008C1FD7"/>
    <w:rsid w:val="008C20A0"/>
    <w:rsid w:val="008C21B7"/>
    <w:rsid w:val="008C22F1"/>
    <w:rsid w:val="008C2379"/>
    <w:rsid w:val="008C2575"/>
    <w:rsid w:val="008C2661"/>
    <w:rsid w:val="008C2734"/>
    <w:rsid w:val="008C28F3"/>
    <w:rsid w:val="008C33C8"/>
    <w:rsid w:val="008C3519"/>
    <w:rsid w:val="008C377C"/>
    <w:rsid w:val="008C38C0"/>
    <w:rsid w:val="008C41AD"/>
    <w:rsid w:val="008C4550"/>
    <w:rsid w:val="008C456F"/>
    <w:rsid w:val="008C4E2E"/>
    <w:rsid w:val="008C5555"/>
    <w:rsid w:val="008C5B89"/>
    <w:rsid w:val="008C5E3C"/>
    <w:rsid w:val="008C6B23"/>
    <w:rsid w:val="008C6CE9"/>
    <w:rsid w:val="008C7013"/>
    <w:rsid w:val="008C7394"/>
    <w:rsid w:val="008C73EC"/>
    <w:rsid w:val="008C75A7"/>
    <w:rsid w:val="008C792A"/>
    <w:rsid w:val="008C7B89"/>
    <w:rsid w:val="008C7F97"/>
    <w:rsid w:val="008D01B9"/>
    <w:rsid w:val="008D03FB"/>
    <w:rsid w:val="008D0D3F"/>
    <w:rsid w:val="008D0E74"/>
    <w:rsid w:val="008D146A"/>
    <w:rsid w:val="008D1809"/>
    <w:rsid w:val="008D18B0"/>
    <w:rsid w:val="008D1D76"/>
    <w:rsid w:val="008D2747"/>
    <w:rsid w:val="008D390E"/>
    <w:rsid w:val="008D3EF1"/>
    <w:rsid w:val="008D3F17"/>
    <w:rsid w:val="008D426D"/>
    <w:rsid w:val="008D4460"/>
    <w:rsid w:val="008D49CA"/>
    <w:rsid w:val="008D4D53"/>
    <w:rsid w:val="008D530E"/>
    <w:rsid w:val="008D5EF0"/>
    <w:rsid w:val="008D60EF"/>
    <w:rsid w:val="008D62ED"/>
    <w:rsid w:val="008D63BE"/>
    <w:rsid w:val="008D66EC"/>
    <w:rsid w:val="008D6A94"/>
    <w:rsid w:val="008D6B34"/>
    <w:rsid w:val="008D6DCA"/>
    <w:rsid w:val="008D6DE3"/>
    <w:rsid w:val="008D6F39"/>
    <w:rsid w:val="008D78DE"/>
    <w:rsid w:val="008E015C"/>
    <w:rsid w:val="008E01E0"/>
    <w:rsid w:val="008E02E1"/>
    <w:rsid w:val="008E0610"/>
    <w:rsid w:val="008E0717"/>
    <w:rsid w:val="008E0B8B"/>
    <w:rsid w:val="008E0C83"/>
    <w:rsid w:val="008E0CC2"/>
    <w:rsid w:val="008E0EB6"/>
    <w:rsid w:val="008E10FC"/>
    <w:rsid w:val="008E1D6F"/>
    <w:rsid w:val="008E220F"/>
    <w:rsid w:val="008E267F"/>
    <w:rsid w:val="008E27DE"/>
    <w:rsid w:val="008E299C"/>
    <w:rsid w:val="008E2BCC"/>
    <w:rsid w:val="008E3077"/>
    <w:rsid w:val="008E30CF"/>
    <w:rsid w:val="008E369E"/>
    <w:rsid w:val="008E3771"/>
    <w:rsid w:val="008E383B"/>
    <w:rsid w:val="008E3E2C"/>
    <w:rsid w:val="008E4133"/>
    <w:rsid w:val="008E433C"/>
    <w:rsid w:val="008E481B"/>
    <w:rsid w:val="008E4CCB"/>
    <w:rsid w:val="008E4FFA"/>
    <w:rsid w:val="008E577C"/>
    <w:rsid w:val="008E5887"/>
    <w:rsid w:val="008E63E0"/>
    <w:rsid w:val="008E641A"/>
    <w:rsid w:val="008E70F6"/>
    <w:rsid w:val="008E7649"/>
    <w:rsid w:val="008E77F2"/>
    <w:rsid w:val="008E7D20"/>
    <w:rsid w:val="008F0E28"/>
    <w:rsid w:val="008F0F3C"/>
    <w:rsid w:val="008F10F8"/>
    <w:rsid w:val="008F1231"/>
    <w:rsid w:val="008F1300"/>
    <w:rsid w:val="008F1563"/>
    <w:rsid w:val="008F18CA"/>
    <w:rsid w:val="008F1AB0"/>
    <w:rsid w:val="008F1EA4"/>
    <w:rsid w:val="008F2666"/>
    <w:rsid w:val="008F286E"/>
    <w:rsid w:val="008F2B09"/>
    <w:rsid w:val="008F35B5"/>
    <w:rsid w:val="008F3778"/>
    <w:rsid w:val="008F3817"/>
    <w:rsid w:val="008F4146"/>
    <w:rsid w:val="008F45BE"/>
    <w:rsid w:val="008F4B49"/>
    <w:rsid w:val="008F4BE6"/>
    <w:rsid w:val="008F5026"/>
    <w:rsid w:val="008F5345"/>
    <w:rsid w:val="008F5464"/>
    <w:rsid w:val="008F54C1"/>
    <w:rsid w:val="008F54F0"/>
    <w:rsid w:val="008F5A6E"/>
    <w:rsid w:val="008F5CE6"/>
    <w:rsid w:val="008F60D5"/>
    <w:rsid w:val="008F6214"/>
    <w:rsid w:val="008F62A1"/>
    <w:rsid w:val="008F67C4"/>
    <w:rsid w:val="008F67CF"/>
    <w:rsid w:val="008F6DBC"/>
    <w:rsid w:val="008F6EE6"/>
    <w:rsid w:val="008F71BD"/>
    <w:rsid w:val="008F7378"/>
    <w:rsid w:val="008F773C"/>
    <w:rsid w:val="008F78D6"/>
    <w:rsid w:val="008F79A0"/>
    <w:rsid w:val="0090006C"/>
    <w:rsid w:val="00900B03"/>
    <w:rsid w:val="00901145"/>
    <w:rsid w:val="00901D4A"/>
    <w:rsid w:val="0090234B"/>
    <w:rsid w:val="009023F9"/>
    <w:rsid w:val="0090266F"/>
    <w:rsid w:val="00903515"/>
    <w:rsid w:val="009035B4"/>
    <w:rsid w:val="00903BCA"/>
    <w:rsid w:val="00904598"/>
    <w:rsid w:val="0090527B"/>
    <w:rsid w:val="00905620"/>
    <w:rsid w:val="00905743"/>
    <w:rsid w:val="00905ECE"/>
    <w:rsid w:val="00906333"/>
    <w:rsid w:val="00906371"/>
    <w:rsid w:val="009067C5"/>
    <w:rsid w:val="009067ED"/>
    <w:rsid w:val="00906BCE"/>
    <w:rsid w:val="0090760B"/>
    <w:rsid w:val="00907659"/>
    <w:rsid w:val="0090785F"/>
    <w:rsid w:val="00907923"/>
    <w:rsid w:val="00907EBE"/>
    <w:rsid w:val="009101B1"/>
    <w:rsid w:val="0091063B"/>
    <w:rsid w:val="00911075"/>
    <w:rsid w:val="009113E6"/>
    <w:rsid w:val="0091177F"/>
    <w:rsid w:val="00911945"/>
    <w:rsid w:val="00911DAF"/>
    <w:rsid w:val="00912637"/>
    <w:rsid w:val="00912804"/>
    <w:rsid w:val="00912A27"/>
    <w:rsid w:val="00912A5B"/>
    <w:rsid w:val="00912A6C"/>
    <w:rsid w:val="00912DA6"/>
    <w:rsid w:val="00912DC5"/>
    <w:rsid w:val="009138B1"/>
    <w:rsid w:val="009139C5"/>
    <w:rsid w:val="00913CD1"/>
    <w:rsid w:val="00913D57"/>
    <w:rsid w:val="00913DE6"/>
    <w:rsid w:val="009144AF"/>
    <w:rsid w:val="009148D3"/>
    <w:rsid w:val="00914B4C"/>
    <w:rsid w:val="00915595"/>
    <w:rsid w:val="00915752"/>
    <w:rsid w:val="00915B47"/>
    <w:rsid w:val="00915D5A"/>
    <w:rsid w:val="00915E0D"/>
    <w:rsid w:val="00916472"/>
    <w:rsid w:val="0091685C"/>
    <w:rsid w:val="00916D7B"/>
    <w:rsid w:val="00916DF0"/>
    <w:rsid w:val="00916E29"/>
    <w:rsid w:val="0091705E"/>
    <w:rsid w:val="00917223"/>
    <w:rsid w:val="0092034C"/>
    <w:rsid w:val="009207E8"/>
    <w:rsid w:val="00920943"/>
    <w:rsid w:val="0092105F"/>
    <w:rsid w:val="009214A4"/>
    <w:rsid w:val="0092153C"/>
    <w:rsid w:val="009215E6"/>
    <w:rsid w:val="00921E3B"/>
    <w:rsid w:val="009221D3"/>
    <w:rsid w:val="009225DB"/>
    <w:rsid w:val="0092328E"/>
    <w:rsid w:val="0092330C"/>
    <w:rsid w:val="00923568"/>
    <w:rsid w:val="009237C2"/>
    <w:rsid w:val="0092380A"/>
    <w:rsid w:val="00923902"/>
    <w:rsid w:val="009239E8"/>
    <w:rsid w:val="00923F5A"/>
    <w:rsid w:val="00924235"/>
    <w:rsid w:val="0092476E"/>
    <w:rsid w:val="00925205"/>
    <w:rsid w:val="009253D8"/>
    <w:rsid w:val="009257EF"/>
    <w:rsid w:val="00926664"/>
    <w:rsid w:val="009267EF"/>
    <w:rsid w:val="009268FC"/>
    <w:rsid w:val="00926A7D"/>
    <w:rsid w:val="00926F3B"/>
    <w:rsid w:val="009272DD"/>
    <w:rsid w:val="009278CF"/>
    <w:rsid w:val="00927921"/>
    <w:rsid w:val="009279CD"/>
    <w:rsid w:val="00927A35"/>
    <w:rsid w:val="00927C3C"/>
    <w:rsid w:val="00927E1F"/>
    <w:rsid w:val="00930096"/>
    <w:rsid w:val="00930D87"/>
    <w:rsid w:val="00931089"/>
    <w:rsid w:val="0093111B"/>
    <w:rsid w:val="0093178B"/>
    <w:rsid w:val="0093218B"/>
    <w:rsid w:val="00932612"/>
    <w:rsid w:val="0093266A"/>
    <w:rsid w:val="0093278B"/>
    <w:rsid w:val="00932822"/>
    <w:rsid w:val="00932828"/>
    <w:rsid w:val="009332E8"/>
    <w:rsid w:val="00933575"/>
    <w:rsid w:val="009338F8"/>
    <w:rsid w:val="00933DEB"/>
    <w:rsid w:val="00933EF0"/>
    <w:rsid w:val="009346B6"/>
    <w:rsid w:val="009348D9"/>
    <w:rsid w:val="00934C4D"/>
    <w:rsid w:val="00934C4F"/>
    <w:rsid w:val="009350C6"/>
    <w:rsid w:val="00935349"/>
    <w:rsid w:val="009353FA"/>
    <w:rsid w:val="009354D9"/>
    <w:rsid w:val="00935FEA"/>
    <w:rsid w:val="009365A5"/>
    <w:rsid w:val="00936F59"/>
    <w:rsid w:val="009370CE"/>
    <w:rsid w:val="0093714B"/>
    <w:rsid w:val="00937272"/>
    <w:rsid w:val="00937317"/>
    <w:rsid w:val="009377C0"/>
    <w:rsid w:val="00937A99"/>
    <w:rsid w:val="009400BF"/>
    <w:rsid w:val="009409B6"/>
    <w:rsid w:val="00940B15"/>
    <w:rsid w:val="00940ED8"/>
    <w:rsid w:val="00941464"/>
    <w:rsid w:val="009414D7"/>
    <w:rsid w:val="009419CD"/>
    <w:rsid w:val="00941CB7"/>
    <w:rsid w:val="00942428"/>
    <w:rsid w:val="009429C4"/>
    <w:rsid w:val="00942C22"/>
    <w:rsid w:val="00942D96"/>
    <w:rsid w:val="00943159"/>
    <w:rsid w:val="009434B9"/>
    <w:rsid w:val="009434CE"/>
    <w:rsid w:val="009435BC"/>
    <w:rsid w:val="00943BC3"/>
    <w:rsid w:val="009444C2"/>
    <w:rsid w:val="00944673"/>
    <w:rsid w:val="00944751"/>
    <w:rsid w:val="009447E3"/>
    <w:rsid w:val="00944A91"/>
    <w:rsid w:val="0094500A"/>
    <w:rsid w:val="0094597B"/>
    <w:rsid w:val="00945F66"/>
    <w:rsid w:val="009462F5"/>
    <w:rsid w:val="0094635A"/>
    <w:rsid w:val="00946462"/>
    <w:rsid w:val="00946606"/>
    <w:rsid w:val="0094682C"/>
    <w:rsid w:val="009470DE"/>
    <w:rsid w:val="00947464"/>
    <w:rsid w:val="00947777"/>
    <w:rsid w:val="00947907"/>
    <w:rsid w:val="00947A68"/>
    <w:rsid w:val="00947D22"/>
    <w:rsid w:val="00950670"/>
    <w:rsid w:val="00952349"/>
    <w:rsid w:val="009529A0"/>
    <w:rsid w:val="00952E84"/>
    <w:rsid w:val="009530AE"/>
    <w:rsid w:val="00953574"/>
    <w:rsid w:val="0095371E"/>
    <w:rsid w:val="00953A30"/>
    <w:rsid w:val="0095418D"/>
    <w:rsid w:val="009543FF"/>
    <w:rsid w:val="00954A20"/>
    <w:rsid w:val="009551A2"/>
    <w:rsid w:val="00955260"/>
    <w:rsid w:val="009554F2"/>
    <w:rsid w:val="0095563D"/>
    <w:rsid w:val="0095568E"/>
    <w:rsid w:val="00955C65"/>
    <w:rsid w:val="00955E81"/>
    <w:rsid w:val="009564AB"/>
    <w:rsid w:val="009564D1"/>
    <w:rsid w:val="00957622"/>
    <w:rsid w:val="00957CF8"/>
    <w:rsid w:val="00957EC2"/>
    <w:rsid w:val="0096028C"/>
    <w:rsid w:val="00960563"/>
    <w:rsid w:val="00960791"/>
    <w:rsid w:val="00960A3D"/>
    <w:rsid w:val="00960EA8"/>
    <w:rsid w:val="00960FA5"/>
    <w:rsid w:val="00961218"/>
    <w:rsid w:val="009613C1"/>
    <w:rsid w:val="009614F1"/>
    <w:rsid w:val="0096165E"/>
    <w:rsid w:val="009616E2"/>
    <w:rsid w:val="00961B9C"/>
    <w:rsid w:val="009622F3"/>
    <w:rsid w:val="00962304"/>
    <w:rsid w:val="00962B6C"/>
    <w:rsid w:val="0096301A"/>
    <w:rsid w:val="0096313F"/>
    <w:rsid w:val="00963479"/>
    <w:rsid w:val="00964337"/>
    <w:rsid w:val="00964389"/>
    <w:rsid w:val="00964467"/>
    <w:rsid w:val="009650EF"/>
    <w:rsid w:val="00965331"/>
    <w:rsid w:val="00966052"/>
    <w:rsid w:val="009661D0"/>
    <w:rsid w:val="00966C36"/>
    <w:rsid w:val="00967139"/>
    <w:rsid w:val="0096727A"/>
    <w:rsid w:val="00967773"/>
    <w:rsid w:val="0096781B"/>
    <w:rsid w:val="00967D09"/>
    <w:rsid w:val="00970377"/>
    <w:rsid w:val="00970392"/>
    <w:rsid w:val="00970FC6"/>
    <w:rsid w:val="0097157E"/>
    <w:rsid w:val="00971A21"/>
    <w:rsid w:val="00972054"/>
    <w:rsid w:val="00972C44"/>
    <w:rsid w:val="009733AE"/>
    <w:rsid w:val="00973545"/>
    <w:rsid w:val="00973CBA"/>
    <w:rsid w:val="00973F8E"/>
    <w:rsid w:val="0097465C"/>
    <w:rsid w:val="009746F4"/>
    <w:rsid w:val="00975A9A"/>
    <w:rsid w:val="0097673A"/>
    <w:rsid w:val="00976F7F"/>
    <w:rsid w:val="009770CC"/>
    <w:rsid w:val="00977ABA"/>
    <w:rsid w:val="00980128"/>
    <w:rsid w:val="009801FC"/>
    <w:rsid w:val="0098098C"/>
    <w:rsid w:val="00980EBD"/>
    <w:rsid w:val="009826D9"/>
    <w:rsid w:val="00983533"/>
    <w:rsid w:val="0098373B"/>
    <w:rsid w:val="0098393E"/>
    <w:rsid w:val="00983943"/>
    <w:rsid w:val="00983BF4"/>
    <w:rsid w:val="00983EBA"/>
    <w:rsid w:val="00983F8E"/>
    <w:rsid w:val="00984696"/>
    <w:rsid w:val="009846F6"/>
    <w:rsid w:val="00984892"/>
    <w:rsid w:val="00984D31"/>
    <w:rsid w:val="00984D7A"/>
    <w:rsid w:val="00984EE1"/>
    <w:rsid w:val="00984F46"/>
    <w:rsid w:val="009850B8"/>
    <w:rsid w:val="00985C15"/>
    <w:rsid w:val="00985F89"/>
    <w:rsid w:val="00986457"/>
    <w:rsid w:val="00986530"/>
    <w:rsid w:val="00986A78"/>
    <w:rsid w:val="00987332"/>
    <w:rsid w:val="0098777E"/>
    <w:rsid w:val="00987B7F"/>
    <w:rsid w:val="00987C13"/>
    <w:rsid w:val="0099008A"/>
    <w:rsid w:val="00990411"/>
    <w:rsid w:val="00990413"/>
    <w:rsid w:val="009906A4"/>
    <w:rsid w:val="00990EE0"/>
    <w:rsid w:val="00990FC4"/>
    <w:rsid w:val="009911FD"/>
    <w:rsid w:val="0099178E"/>
    <w:rsid w:val="009919B4"/>
    <w:rsid w:val="00991CCA"/>
    <w:rsid w:val="00992C96"/>
    <w:rsid w:val="00993226"/>
    <w:rsid w:val="0099322F"/>
    <w:rsid w:val="00993A68"/>
    <w:rsid w:val="00993DE6"/>
    <w:rsid w:val="009945B3"/>
    <w:rsid w:val="00994831"/>
    <w:rsid w:val="00994CC6"/>
    <w:rsid w:val="00995180"/>
    <w:rsid w:val="00995427"/>
    <w:rsid w:val="0099549A"/>
    <w:rsid w:val="00995CEA"/>
    <w:rsid w:val="00995D5B"/>
    <w:rsid w:val="00995F52"/>
    <w:rsid w:val="009964BA"/>
    <w:rsid w:val="0099653D"/>
    <w:rsid w:val="009967CC"/>
    <w:rsid w:val="00996DE6"/>
    <w:rsid w:val="00997235"/>
    <w:rsid w:val="00997540"/>
    <w:rsid w:val="009976BD"/>
    <w:rsid w:val="00997F4F"/>
    <w:rsid w:val="009A09B7"/>
    <w:rsid w:val="009A0ECF"/>
    <w:rsid w:val="009A1119"/>
    <w:rsid w:val="009A1369"/>
    <w:rsid w:val="009A1547"/>
    <w:rsid w:val="009A177E"/>
    <w:rsid w:val="009A1A84"/>
    <w:rsid w:val="009A28BA"/>
    <w:rsid w:val="009A2FDC"/>
    <w:rsid w:val="009A35B0"/>
    <w:rsid w:val="009A35CA"/>
    <w:rsid w:val="009A4096"/>
    <w:rsid w:val="009A4B84"/>
    <w:rsid w:val="009A4E1D"/>
    <w:rsid w:val="009A5151"/>
    <w:rsid w:val="009A58B0"/>
    <w:rsid w:val="009A5D7A"/>
    <w:rsid w:val="009A5F87"/>
    <w:rsid w:val="009A5F8E"/>
    <w:rsid w:val="009A62F4"/>
    <w:rsid w:val="009A6C43"/>
    <w:rsid w:val="009A6F6B"/>
    <w:rsid w:val="009A6FFE"/>
    <w:rsid w:val="009A774C"/>
    <w:rsid w:val="009A7C0B"/>
    <w:rsid w:val="009A7CE0"/>
    <w:rsid w:val="009A7CFC"/>
    <w:rsid w:val="009B008F"/>
    <w:rsid w:val="009B0233"/>
    <w:rsid w:val="009B043E"/>
    <w:rsid w:val="009B06CF"/>
    <w:rsid w:val="009B0B9C"/>
    <w:rsid w:val="009B0BCE"/>
    <w:rsid w:val="009B0BD8"/>
    <w:rsid w:val="009B0BF5"/>
    <w:rsid w:val="009B1134"/>
    <w:rsid w:val="009B1990"/>
    <w:rsid w:val="009B377B"/>
    <w:rsid w:val="009B3A98"/>
    <w:rsid w:val="009B3D5F"/>
    <w:rsid w:val="009B446F"/>
    <w:rsid w:val="009B4F17"/>
    <w:rsid w:val="009B4F9E"/>
    <w:rsid w:val="009B4FE5"/>
    <w:rsid w:val="009B5A8F"/>
    <w:rsid w:val="009B5D53"/>
    <w:rsid w:val="009B6113"/>
    <w:rsid w:val="009B6501"/>
    <w:rsid w:val="009B6C22"/>
    <w:rsid w:val="009B6EFC"/>
    <w:rsid w:val="009B73AE"/>
    <w:rsid w:val="009B7771"/>
    <w:rsid w:val="009B78A4"/>
    <w:rsid w:val="009B7E53"/>
    <w:rsid w:val="009B7F61"/>
    <w:rsid w:val="009C015B"/>
    <w:rsid w:val="009C01BD"/>
    <w:rsid w:val="009C01DD"/>
    <w:rsid w:val="009C06CE"/>
    <w:rsid w:val="009C1390"/>
    <w:rsid w:val="009C15E8"/>
    <w:rsid w:val="009C16CD"/>
    <w:rsid w:val="009C17E5"/>
    <w:rsid w:val="009C1A1A"/>
    <w:rsid w:val="009C22D6"/>
    <w:rsid w:val="009C2581"/>
    <w:rsid w:val="009C28A4"/>
    <w:rsid w:val="009C2B38"/>
    <w:rsid w:val="009C30CF"/>
    <w:rsid w:val="009C3444"/>
    <w:rsid w:val="009C385C"/>
    <w:rsid w:val="009C3C1A"/>
    <w:rsid w:val="009C4096"/>
    <w:rsid w:val="009C4947"/>
    <w:rsid w:val="009C4C59"/>
    <w:rsid w:val="009C5383"/>
    <w:rsid w:val="009C539A"/>
    <w:rsid w:val="009C53D5"/>
    <w:rsid w:val="009C5643"/>
    <w:rsid w:val="009C5B64"/>
    <w:rsid w:val="009C5E7B"/>
    <w:rsid w:val="009C6040"/>
    <w:rsid w:val="009C6BF6"/>
    <w:rsid w:val="009C6C0E"/>
    <w:rsid w:val="009C6C69"/>
    <w:rsid w:val="009C6D9F"/>
    <w:rsid w:val="009C7264"/>
    <w:rsid w:val="009C72FB"/>
    <w:rsid w:val="009C7783"/>
    <w:rsid w:val="009C7897"/>
    <w:rsid w:val="009C7BC8"/>
    <w:rsid w:val="009D032A"/>
    <w:rsid w:val="009D04C7"/>
    <w:rsid w:val="009D05F9"/>
    <w:rsid w:val="009D08B1"/>
    <w:rsid w:val="009D0ADE"/>
    <w:rsid w:val="009D0B13"/>
    <w:rsid w:val="009D20E0"/>
    <w:rsid w:val="009D315F"/>
    <w:rsid w:val="009D33C3"/>
    <w:rsid w:val="009D3A1D"/>
    <w:rsid w:val="009D3FF3"/>
    <w:rsid w:val="009D424A"/>
    <w:rsid w:val="009D471A"/>
    <w:rsid w:val="009D4D91"/>
    <w:rsid w:val="009D4EFF"/>
    <w:rsid w:val="009D5361"/>
    <w:rsid w:val="009D564A"/>
    <w:rsid w:val="009D641B"/>
    <w:rsid w:val="009D67EF"/>
    <w:rsid w:val="009D6D1E"/>
    <w:rsid w:val="009D6E84"/>
    <w:rsid w:val="009D73F2"/>
    <w:rsid w:val="009D7B22"/>
    <w:rsid w:val="009D7E09"/>
    <w:rsid w:val="009E00C8"/>
    <w:rsid w:val="009E04D4"/>
    <w:rsid w:val="009E0708"/>
    <w:rsid w:val="009E095D"/>
    <w:rsid w:val="009E100C"/>
    <w:rsid w:val="009E1296"/>
    <w:rsid w:val="009E1888"/>
    <w:rsid w:val="009E19E0"/>
    <w:rsid w:val="009E1E01"/>
    <w:rsid w:val="009E22FD"/>
    <w:rsid w:val="009E2416"/>
    <w:rsid w:val="009E2AC9"/>
    <w:rsid w:val="009E2B1B"/>
    <w:rsid w:val="009E2FF5"/>
    <w:rsid w:val="009E3D4A"/>
    <w:rsid w:val="009E4841"/>
    <w:rsid w:val="009E4D8C"/>
    <w:rsid w:val="009E4FC9"/>
    <w:rsid w:val="009E561F"/>
    <w:rsid w:val="009E6502"/>
    <w:rsid w:val="009E655A"/>
    <w:rsid w:val="009E6EA2"/>
    <w:rsid w:val="009E79A0"/>
    <w:rsid w:val="009E7ABF"/>
    <w:rsid w:val="009F000F"/>
    <w:rsid w:val="009F0146"/>
    <w:rsid w:val="009F1934"/>
    <w:rsid w:val="009F1B0D"/>
    <w:rsid w:val="009F1F30"/>
    <w:rsid w:val="009F224F"/>
    <w:rsid w:val="009F2467"/>
    <w:rsid w:val="009F2A02"/>
    <w:rsid w:val="009F2A77"/>
    <w:rsid w:val="009F3414"/>
    <w:rsid w:val="009F368A"/>
    <w:rsid w:val="009F3D2F"/>
    <w:rsid w:val="009F3FBC"/>
    <w:rsid w:val="009F446F"/>
    <w:rsid w:val="009F4515"/>
    <w:rsid w:val="009F4BB8"/>
    <w:rsid w:val="009F5231"/>
    <w:rsid w:val="009F587F"/>
    <w:rsid w:val="009F59B1"/>
    <w:rsid w:val="009F5CDC"/>
    <w:rsid w:val="009F5D43"/>
    <w:rsid w:val="009F6020"/>
    <w:rsid w:val="009F6877"/>
    <w:rsid w:val="009F6893"/>
    <w:rsid w:val="009F6DAD"/>
    <w:rsid w:val="009F6FCB"/>
    <w:rsid w:val="009F70F9"/>
    <w:rsid w:val="009F7710"/>
    <w:rsid w:val="009F7CAC"/>
    <w:rsid w:val="00A002FD"/>
    <w:rsid w:val="00A0046D"/>
    <w:rsid w:val="00A01161"/>
    <w:rsid w:val="00A012BB"/>
    <w:rsid w:val="00A014C3"/>
    <w:rsid w:val="00A0171C"/>
    <w:rsid w:val="00A01A51"/>
    <w:rsid w:val="00A01A6F"/>
    <w:rsid w:val="00A0260A"/>
    <w:rsid w:val="00A0268A"/>
    <w:rsid w:val="00A02AE2"/>
    <w:rsid w:val="00A032D3"/>
    <w:rsid w:val="00A038CC"/>
    <w:rsid w:val="00A044A1"/>
    <w:rsid w:val="00A05136"/>
    <w:rsid w:val="00A05555"/>
    <w:rsid w:val="00A05F06"/>
    <w:rsid w:val="00A06219"/>
    <w:rsid w:val="00A0757A"/>
    <w:rsid w:val="00A075A3"/>
    <w:rsid w:val="00A0763F"/>
    <w:rsid w:val="00A07AB9"/>
    <w:rsid w:val="00A07AE9"/>
    <w:rsid w:val="00A07B29"/>
    <w:rsid w:val="00A1024C"/>
    <w:rsid w:val="00A102B1"/>
    <w:rsid w:val="00A1096A"/>
    <w:rsid w:val="00A109A0"/>
    <w:rsid w:val="00A10E5C"/>
    <w:rsid w:val="00A11547"/>
    <w:rsid w:val="00A115E1"/>
    <w:rsid w:val="00A11911"/>
    <w:rsid w:val="00A11A8E"/>
    <w:rsid w:val="00A11DBB"/>
    <w:rsid w:val="00A12169"/>
    <w:rsid w:val="00A122B0"/>
    <w:rsid w:val="00A122BF"/>
    <w:rsid w:val="00A12FAC"/>
    <w:rsid w:val="00A1321B"/>
    <w:rsid w:val="00A133FF"/>
    <w:rsid w:val="00A1393D"/>
    <w:rsid w:val="00A13CA8"/>
    <w:rsid w:val="00A13E0A"/>
    <w:rsid w:val="00A13FEF"/>
    <w:rsid w:val="00A14012"/>
    <w:rsid w:val="00A147EB"/>
    <w:rsid w:val="00A14992"/>
    <w:rsid w:val="00A14D22"/>
    <w:rsid w:val="00A14D61"/>
    <w:rsid w:val="00A14DF6"/>
    <w:rsid w:val="00A1576A"/>
    <w:rsid w:val="00A157AC"/>
    <w:rsid w:val="00A158D2"/>
    <w:rsid w:val="00A1660B"/>
    <w:rsid w:val="00A16640"/>
    <w:rsid w:val="00A16855"/>
    <w:rsid w:val="00A168F1"/>
    <w:rsid w:val="00A169B3"/>
    <w:rsid w:val="00A17464"/>
    <w:rsid w:val="00A1783D"/>
    <w:rsid w:val="00A178DB"/>
    <w:rsid w:val="00A2001F"/>
    <w:rsid w:val="00A20098"/>
    <w:rsid w:val="00A200FD"/>
    <w:rsid w:val="00A206A9"/>
    <w:rsid w:val="00A20828"/>
    <w:rsid w:val="00A20D6C"/>
    <w:rsid w:val="00A21058"/>
    <w:rsid w:val="00A21148"/>
    <w:rsid w:val="00A21583"/>
    <w:rsid w:val="00A219FD"/>
    <w:rsid w:val="00A21D83"/>
    <w:rsid w:val="00A2205A"/>
    <w:rsid w:val="00A2239A"/>
    <w:rsid w:val="00A22F58"/>
    <w:rsid w:val="00A23263"/>
    <w:rsid w:val="00A23358"/>
    <w:rsid w:val="00A2369F"/>
    <w:rsid w:val="00A23A9F"/>
    <w:rsid w:val="00A24335"/>
    <w:rsid w:val="00A247C5"/>
    <w:rsid w:val="00A24BBA"/>
    <w:rsid w:val="00A24CB8"/>
    <w:rsid w:val="00A24E81"/>
    <w:rsid w:val="00A24F45"/>
    <w:rsid w:val="00A252AE"/>
    <w:rsid w:val="00A253AC"/>
    <w:rsid w:val="00A257D1"/>
    <w:rsid w:val="00A25DEF"/>
    <w:rsid w:val="00A26093"/>
    <w:rsid w:val="00A26170"/>
    <w:rsid w:val="00A26177"/>
    <w:rsid w:val="00A26323"/>
    <w:rsid w:val="00A263EB"/>
    <w:rsid w:val="00A26A18"/>
    <w:rsid w:val="00A26A4C"/>
    <w:rsid w:val="00A2709E"/>
    <w:rsid w:val="00A27142"/>
    <w:rsid w:val="00A2752C"/>
    <w:rsid w:val="00A27792"/>
    <w:rsid w:val="00A27896"/>
    <w:rsid w:val="00A30290"/>
    <w:rsid w:val="00A3053B"/>
    <w:rsid w:val="00A30613"/>
    <w:rsid w:val="00A30AA2"/>
    <w:rsid w:val="00A31DBF"/>
    <w:rsid w:val="00A31E63"/>
    <w:rsid w:val="00A32465"/>
    <w:rsid w:val="00A32625"/>
    <w:rsid w:val="00A331C8"/>
    <w:rsid w:val="00A3330A"/>
    <w:rsid w:val="00A3374E"/>
    <w:rsid w:val="00A337C0"/>
    <w:rsid w:val="00A33B0C"/>
    <w:rsid w:val="00A33BD1"/>
    <w:rsid w:val="00A33FED"/>
    <w:rsid w:val="00A3414F"/>
    <w:rsid w:val="00A348A3"/>
    <w:rsid w:val="00A3499F"/>
    <w:rsid w:val="00A3558D"/>
    <w:rsid w:val="00A35BDE"/>
    <w:rsid w:val="00A35E05"/>
    <w:rsid w:val="00A35E90"/>
    <w:rsid w:val="00A35F5A"/>
    <w:rsid w:val="00A35FE9"/>
    <w:rsid w:val="00A36686"/>
    <w:rsid w:val="00A369EF"/>
    <w:rsid w:val="00A37007"/>
    <w:rsid w:val="00A37866"/>
    <w:rsid w:val="00A37999"/>
    <w:rsid w:val="00A379C7"/>
    <w:rsid w:val="00A37C7C"/>
    <w:rsid w:val="00A408C8"/>
    <w:rsid w:val="00A40BAA"/>
    <w:rsid w:val="00A40F85"/>
    <w:rsid w:val="00A40F94"/>
    <w:rsid w:val="00A41924"/>
    <w:rsid w:val="00A41A3C"/>
    <w:rsid w:val="00A423B0"/>
    <w:rsid w:val="00A42667"/>
    <w:rsid w:val="00A42F5B"/>
    <w:rsid w:val="00A431BA"/>
    <w:rsid w:val="00A43499"/>
    <w:rsid w:val="00A43EC7"/>
    <w:rsid w:val="00A44216"/>
    <w:rsid w:val="00A44409"/>
    <w:rsid w:val="00A4457E"/>
    <w:rsid w:val="00A44871"/>
    <w:rsid w:val="00A44E6D"/>
    <w:rsid w:val="00A45015"/>
    <w:rsid w:val="00A4505B"/>
    <w:rsid w:val="00A4537B"/>
    <w:rsid w:val="00A453B0"/>
    <w:rsid w:val="00A454FC"/>
    <w:rsid w:val="00A4565F"/>
    <w:rsid w:val="00A45846"/>
    <w:rsid w:val="00A45EF0"/>
    <w:rsid w:val="00A45F6E"/>
    <w:rsid w:val="00A46195"/>
    <w:rsid w:val="00A46A4C"/>
    <w:rsid w:val="00A46E0B"/>
    <w:rsid w:val="00A4766A"/>
    <w:rsid w:val="00A502BA"/>
    <w:rsid w:val="00A50371"/>
    <w:rsid w:val="00A505C0"/>
    <w:rsid w:val="00A5060F"/>
    <w:rsid w:val="00A50660"/>
    <w:rsid w:val="00A50681"/>
    <w:rsid w:val="00A5082F"/>
    <w:rsid w:val="00A508DC"/>
    <w:rsid w:val="00A508E2"/>
    <w:rsid w:val="00A50D72"/>
    <w:rsid w:val="00A510DE"/>
    <w:rsid w:val="00A51B2A"/>
    <w:rsid w:val="00A51B53"/>
    <w:rsid w:val="00A521C1"/>
    <w:rsid w:val="00A522B0"/>
    <w:rsid w:val="00A5235B"/>
    <w:rsid w:val="00A52966"/>
    <w:rsid w:val="00A52B98"/>
    <w:rsid w:val="00A5372B"/>
    <w:rsid w:val="00A545BF"/>
    <w:rsid w:val="00A54B50"/>
    <w:rsid w:val="00A54D6B"/>
    <w:rsid w:val="00A550B8"/>
    <w:rsid w:val="00A55A10"/>
    <w:rsid w:val="00A55DC8"/>
    <w:rsid w:val="00A55ED3"/>
    <w:rsid w:val="00A5632B"/>
    <w:rsid w:val="00A563D3"/>
    <w:rsid w:val="00A56579"/>
    <w:rsid w:val="00A56726"/>
    <w:rsid w:val="00A56765"/>
    <w:rsid w:val="00A56AC5"/>
    <w:rsid w:val="00A574F0"/>
    <w:rsid w:val="00A57755"/>
    <w:rsid w:val="00A57B63"/>
    <w:rsid w:val="00A57BA9"/>
    <w:rsid w:val="00A60132"/>
    <w:rsid w:val="00A60939"/>
    <w:rsid w:val="00A60A0F"/>
    <w:rsid w:val="00A60A69"/>
    <w:rsid w:val="00A617E7"/>
    <w:rsid w:val="00A619F3"/>
    <w:rsid w:val="00A61DC9"/>
    <w:rsid w:val="00A61F1E"/>
    <w:rsid w:val="00A61F43"/>
    <w:rsid w:val="00A62ED1"/>
    <w:rsid w:val="00A633E0"/>
    <w:rsid w:val="00A63601"/>
    <w:rsid w:val="00A63B2D"/>
    <w:rsid w:val="00A63D29"/>
    <w:rsid w:val="00A6404F"/>
    <w:rsid w:val="00A640B5"/>
    <w:rsid w:val="00A64426"/>
    <w:rsid w:val="00A64468"/>
    <w:rsid w:val="00A64728"/>
    <w:rsid w:val="00A64904"/>
    <w:rsid w:val="00A64C1C"/>
    <w:rsid w:val="00A64CBA"/>
    <w:rsid w:val="00A64E4E"/>
    <w:rsid w:val="00A659D8"/>
    <w:rsid w:val="00A65AFA"/>
    <w:rsid w:val="00A65B38"/>
    <w:rsid w:val="00A65E89"/>
    <w:rsid w:val="00A66603"/>
    <w:rsid w:val="00A66D29"/>
    <w:rsid w:val="00A66D4C"/>
    <w:rsid w:val="00A67379"/>
    <w:rsid w:val="00A67676"/>
    <w:rsid w:val="00A67BCA"/>
    <w:rsid w:val="00A67CCE"/>
    <w:rsid w:val="00A70EBC"/>
    <w:rsid w:val="00A70FE3"/>
    <w:rsid w:val="00A710D0"/>
    <w:rsid w:val="00A7118D"/>
    <w:rsid w:val="00A71339"/>
    <w:rsid w:val="00A7135B"/>
    <w:rsid w:val="00A71759"/>
    <w:rsid w:val="00A71A83"/>
    <w:rsid w:val="00A72091"/>
    <w:rsid w:val="00A723BF"/>
    <w:rsid w:val="00A72469"/>
    <w:rsid w:val="00A72829"/>
    <w:rsid w:val="00A72BFA"/>
    <w:rsid w:val="00A72CAF"/>
    <w:rsid w:val="00A730EA"/>
    <w:rsid w:val="00A73139"/>
    <w:rsid w:val="00A7374F"/>
    <w:rsid w:val="00A73894"/>
    <w:rsid w:val="00A73993"/>
    <w:rsid w:val="00A73BB9"/>
    <w:rsid w:val="00A73F82"/>
    <w:rsid w:val="00A741C3"/>
    <w:rsid w:val="00A742B1"/>
    <w:rsid w:val="00A74CDF"/>
    <w:rsid w:val="00A75408"/>
    <w:rsid w:val="00A75598"/>
    <w:rsid w:val="00A756D0"/>
    <w:rsid w:val="00A75BCB"/>
    <w:rsid w:val="00A75CC3"/>
    <w:rsid w:val="00A75F1D"/>
    <w:rsid w:val="00A75F8C"/>
    <w:rsid w:val="00A761CF"/>
    <w:rsid w:val="00A7631D"/>
    <w:rsid w:val="00A7667E"/>
    <w:rsid w:val="00A76D19"/>
    <w:rsid w:val="00A775E6"/>
    <w:rsid w:val="00A7768F"/>
    <w:rsid w:val="00A7771D"/>
    <w:rsid w:val="00A80BF6"/>
    <w:rsid w:val="00A80E98"/>
    <w:rsid w:val="00A81694"/>
    <w:rsid w:val="00A817CD"/>
    <w:rsid w:val="00A818A0"/>
    <w:rsid w:val="00A81935"/>
    <w:rsid w:val="00A82113"/>
    <w:rsid w:val="00A825A5"/>
    <w:rsid w:val="00A82899"/>
    <w:rsid w:val="00A82D87"/>
    <w:rsid w:val="00A83251"/>
    <w:rsid w:val="00A83ACB"/>
    <w:rsid w:val="00A844C2"/>
    <w:rsid w:val="00A84BBC"/>
    <w:rsid w:val="00A85698"/>
    <w:rsid w:val="00A859E4"/>
    <w:rsid w:val="00A85BDC"/>
    <w:rsid w:val="00A85C83"/>
    <w:rsid w:val="00A85CBA"/>
    <w:rsid w:val="00A861BB"/>
    <w:rsid w:val="00A8620B"/>
    <w:rsid w:val="00A866EE"/>
    <w:rsid w:val="00A8686B"/>
    <w:rsid w:val="00A875BA"/>
    <w:rsid w:val="00A875BE"/>
    <w:rsid w:val="00A87D9B"/>
    <w:rsid w:val="00A87DB4"/>
    <w:rsid w:val="00A901A1"/>
    <w:rsid w:val="00A9043C"/>
    <w:rsid w:val="00A90BEF"/>
    <w:rsid w:val="00A90D4F"/>
    <w:rsid w:val="00A90DF4"/>
    <w:rsid w:val="00A9166F"/>
    <w:rsid w:val="00A91DEE"/>
    <w:rsid w:val="00A92531"/>
    <w:rsid w:val="00A92A1A"/>
    <w:rsid w:val="00A937D2"/>
    <w:rsid w:val="00A94191"/>
    <w:rsid w:val="00A9428C"/>
    <w:rsid w:val="00A94A38"/>
    <w:rsid w:val="00A94E56"/>
    <w:rsid w:val="00A956DD"/>
    <w:rsid w:val="00A95A68"/>
    <w:rsid w:val="00A95ACC"/>
    <w:rsid w:val="00A95F24"/>
    <w:rsid w:val="00A96451"/>
    <w:rsid w:val="00A96524"/>
    <w:rsid w:val="00A9665E"/>
    <w:rsid w:val="00A96673"/>
    <w:rsid w:val="00A96DEB"/>
    <w:rsid w:val="00A96E97"/>
    <w:rsid w:val="00A96F5F"/>
    <w:rsid w:val="00A97168"/>
    <w:rsid w:val="00A9755C"/>
    <w:rsid w:val="00A978CC"/>
    <w:rsid w:val="00A97A15"/>
    <w:rsid w:val="00A97A3F"/>
    <w:rsid w:val="00A97BF0"/>
    <w:rsid w:val="00AA00E4"/>
    <w:rsid w:val="00AA0275"/>
    <w:rsid w:val="00AA04F7"/>
    <w:rsid w:val="00AA06BA"/>
    <w:rsid w:val="00AA0927"/>
    <w:rsid w:val="00AA0CBC"/>
    <w:rsid w:val="00AA0E60"/>
    <w:rsid w:val="00AA0EF1"/>
    <w:rsid w:val="00AA15D3"/>
    <w:rsid w:val="00AA1639"/>
    <w:rsid w:val="00AA165D"/>
    <w:rsid w:val="00AA1F49"/>
    <w:rsid w:val="00AA21D3"/>
    <w:rsid w:val="00AA2482"/>
    <w:rsid w:val="00AA25C1"/>
    <w:rsid w:val="00AA2EEE"/>
    <w:rsid w:val="00AA31A5"/>
    <w:rsid w:val="00AA3BB3"/>
    <w:rsid w:val="00AA42BD"/>
    <w:rsid w:val="00AA4F20"/>
    <w:rsid w:val="00AA617C"/>
    <w:rsid w:val="00AA626C"/>
    <w:rsid w:val="00AA65C9"/>
    <w:rsid w:val="00AA6BD8"/>
    <w:rsid w:val="00AA7B21"/>
    <w:rsid w:val="00AA7ED7"/>
    <w:rsid w:val="00AA7EE4"/>
    <w:rsid w:val="00AB0537"/>
    <w:rsid w:val="00AB06EC"/>
    <w:rsid w:val="00AB0845"/>
    <w:rsid w:val="00AB08D7"/>
    <w:rsid w:val="00AB0984"/>
    <w:rsid w:val="00AB0DC4"/>
    <w:rsid w:val="00AB0EFB"/>
    <w:rsid w:val="00AB28F6"/>
    <w:rsid w:val="00AB2949"/>
    <w:rsid w:val="00AB2B40"/>
    <w:rsid w:val="00AB2B51"/>
    <w:rsid w:val="00AB2C97"/>
    <w:rsid w:val="00AB304A"/>
    <w:rsid w:val="00AB331C"/>
    <w:rsid w:val="00AB34E3"/>
    <w:rsid w:val="00AB3533"/>
    <w:rsid w:val="00AB354B"/>
    <w:rsid w:val="00AB3B1C"/>
    <w:rsid w:val="00AB3B95"/>
    <w:rsid w:val="00AB45BE"/>
    <w:rsid w:val="00AB4670"/>
    <w:rsid w:val="00AB4835"/>
    <w:rsid w:val="00AB4A4E"/>
    <w:rsid w:val="00AB4CB4"/>
    <w:rsid w:val="00AB4DB7"/>
    <w:rsid w:val="00AB4EBF"/>
    <w:rsid w:val="00AB5709"/>
    <w:rsid w:val="00AB57DC"/>
    <w:rsid w:val="00AB592A"/>
    <w:rsid w:val="00AB5C1D"/>
    <w:rsid w:val="00AB5C38"/>
    <w:rsid w:val="00AB751C"/>
    <w:rsid w:val="00AB7625"/>
    <w:rsid w:val="00AB7910"/>
    <w:rsid w:val="00AB7C8E"/>
    <w:rsid w:val="00AC0214"/>
    <w:rsid w:val="00AC0251"/>
    <w:rsid w:val="00AC0646"/>
    <w:rsid w:val="00AC06D6"/>
    <w:rsid w:val="00AC0996"/>
    <w:rsid w:val="00AC0BA3"/>
    <w:rsid w:val="00AC0E98"/>
    <w:rsid w:val="00AC1341"/>
    <w:rsid w:val="00AC146B"/>
    <w:rsid w:val="00AC1919"/>
    <w:rsid w:val="00AC19A1"/>
    <w:rsid w:val="00AC1FB2"/>
    <w:rsid w:val="00AC24B4"/>
    <w:rsid w:val="00AC2A78"/>
    <w:rsid w:val="00AC2C4C"/>
    <w:rsid w:val="00AC2C5B"/>
    <w:rsid w:val="00AC2D57"/>
    <w:rsid w:val="00AC2DCB"/>
    <w:rsid w:val="00AC3531"/>
    <w:rsid w:val="00AC3665"/>
    <w:rsid w:val="00AC38A9"/>
    <w:rsid w:val="00AC3BC2"/>
    <w:rsid w:val="00AC40CC"/>
    <w:rsid w:val="00AC4122"/>
    <w:rsid w:val="00AC4C3A"/>
    <w:rsid w:val="00AC4DEF"/>
    <w:rsid w:val="00AC4F21"/>
    <w:rsid w:val="00AC4FD5"/>
    <w:rsid w:val="00AC4FF5"/>
    <w:rsid w:val="00AC547E"/>
    <w:rsid w:val="00AC54F6"/>
    <w:rsid w:val="00AC5642"/>
    <w:rsid w:val="00AC61B7"/>
    <w:rsid w:val="00AC6345"/>
    <w:rsid w:val="00AC656B"/>
    <w:rsid w:val="00AC67DD"/>
    <w:rsid w:val="00AC7039"/>
    <w:rsid w:val="00AC7174"/>
    <w:rsid w:val="00AC7595"/>
    <w:rsid w:val="00AC7801"/>
    <w:rsid w:val="00AC79F8"/>
    <w:rsid w:val="00AC7F37"/>
    <w:rsid w:val="00AD004B"/>
    <w:rsid w:val="00AD049F"/>
    <w:rsid w:val="00AD0C1E"/>
    <w:rsid w:val="00AD0E10"/>
    <w:rsid w:val="00AD12B8"/>
    <w:rsid w:val="00AD2D23"/>
    <w:rsid w:val="00AD2DBB"/>
    <w:rsid w:val="00AD2EFE"/>
    <w:rsid w:val="00AD317F"/>
    <w:rsid w:val="00AD4106"/>
    <w:rsid w:val="00AD4620"/>
    <w:rsid w:val="00AD4C1D"/>
    <w:rsid w:val="00AD5BF8"/>
    <w:rsid w:val="00AD5E5E"/>
    <w:rsid w:val="00AD602C"/>
    <w:rsid w:val="00AD6141"/>
    <w:rsid w:val="00AD62A3"/>
    <w:rsid w:val="00AD657D"/>
    <w:rsid w:val="00AD660E"/>
    <w:rsid w:val="00AD6D8B"/>
    <w:rsid w:val="00AD6FA9"/>
    <w:rsid w:val="00AD6FC8"/>
    <w:rsid w:val="00AD739E"/>
    <w:rsid w:val="00AD7C60"/>
    <w:rsid w:val="00AE013C"/>
    <w:rsid w:val="00AE0375"/>
    <w:rsid w:val="00AE044B"/>
    <w:rsid w:val="00AE061D"/>
    <w:rsid w:val="00AE06C9"/>
    <w:rsid w:val="00AE0777"/>
    <w:rsid w:val="00AE0879"/>
    <w:rsid w:val="00AE0B80"/>
    <w:rsid w:val="00AE137C"/>
    <w:rsid w:val="00AE13AD"/>
    <w:rsid w:val="00AE1601"/>
    <w:rsid w:val="00AE18EF"/>
    <w:rsid w:val="00AE20B3"/>
    <w:rsid w:val="00AE228C"/>
    <w:rsid w:val="00AE2757"/>
    <w:rsid w:val="00AE2DB2"/>
    <w:rsid w:val="00AE31F9"/>
    <w:rsid w:val="00AE3435"/>
    <w:rsid w:val="00AE34E1"/>
    <w:rsid w:val="00AE3C76"/>
    <w:rsid w:val="00AE3D7A"/>
    <w:rsid w:val="00AE4060"/>
    <w:rsid w:val="00AE4B0F"/>
    <w:rsid w:val="00AE4F52"/>
    <w:rsid w:val="00AE5F79"/>
    <w:rsid w:val="00AE6AA2"/>
    <w:rsid w:val="00AE6CA7"/>
    <w:rsid w:val="00AE7293"/>
    <w:rsid w:val="00AE761B"/>
    <w:rsid w:val="00AF0080"/>
    <w:rsid w:val="00AF020A"/>
    <w:rsid w:val="00AF0365"/>
    <w:rsid w:val="00AF0760"/>
    <w:rsid w:val="00AF0B54"/>
    <w:rsid w:val="00AF0D06"/>
    <w:rsid w:val="00AF0F01"/>
    <w:rsid w:val="00AF1227"/>
    <w:rsid w:val="00AF1454"/>
    <w:rsid w:val="00AF1AF2"/>
    <w:rsid w:val="00AF1E4E"/>
    <w:rsid w:val="00AF22DA"/>
    <w:rsid w:val="00AF306E"/>
    <w:rsid w:val="00AF3538"/>
    <w:rsid w:val="00AF387E"/>
    <w:rsid w:val="00AF39AD"/>
    <w:rsid w:val="00AF3B0A"/>
    <w:rsid w:val="00AF4055"/>
    <w:rsid w:val="00AF40DB"/>
    <w:rsid w:val="00AF4110"/>
    <w:rsid w:val="00AF45F2"/>
    <w:rsid w:val="00AF4672"/>
    <w:rsid w:val="00AF4A64"/>
    <w:rsid w:val="00AF550D"/>
    <w:rsid w:val="00AF5F2C"/>
    <w:rsid w:val="00AF6052"/>
    <w:rsid w:val="00AF614E"/>
    <w:rsid w:val="00AF638E"/>
    <w:rsid w:val="00AF63CB"/>
    <w:rsid w:val="00AF6717"/>
    <w:rsid w:val="00AF715D"/>
    <w:rsid w:val="00AF7FE0"/>
    <w:rsid w:val="00B001A4"/>
    <w:rsid w:val="00B00499"/>
    <w:rsid w:val="00B006BD"/>
    <w:rsid w:val="00B0084A"/>
    <w:rsid w:val="00B01065"/>
    <w:rsid w:val="00B01112"/>
    <w:rsid w:val="00B024DF"/>
    <w:rsid w:val="00B0257E"/>
    <w:rsid w:val="00B02B74"/>
    <w:rsid w:val="00B035BC"/>
    <w:rsid w:val="00B03661"/>
    <w:rsid w:val="00B03856"/>
    <w:rsid w:val="00B042C2"/>
    <w:rsid w:val="00B045A0"/>
    <w:rsid w:val="00B04665"/>
    <w:rsid w:val="00B04C1F"/>
    <w:rsid w:val="00B04C3B"/>
    <w:rsid w:val="00B04F8B"/>
    <w:rsid w:val="00B057B8"/>
    <w:rsid w:val="00B059B9"/>
    <w:rsid w:val="00B0678A"/>
    <w:rsid w:val="00B06859"/>
    <w:rsid w:val="00B06C77"/>
    <w:rsid w:val="00B0744B"/>
    <w:rsid w:val="00B07605"/>
    <w:rsid w:val="00B07B64"/>
    <w:rsid w:val="00B07BB2"/>
    <w:rsid w:val="00B101F3"/>
    <w:rsid w:val="00B10408"/>
    <w:rsid w:val="00B106E2"/>
    <w:rsid w:val="00B1097C"/>
    <w:rsid w:val="00B10DBF"/>
    <w:rsid w:val="00B10E4A"/>
    <w:rsid w:val="00B10FAB"/>
    <w:rsid w:val="00B110B4"/>
    <w:rsid w:val="00B114BF"/>
    <w:rsid w:val="00B116EF"/>
    <w:rsid w:val="00B11861"/>
    <w:rsid w:val="00B126D6"/>
    <w:rsid w:val="00B128F9"/>
    <w:rsid w:val="00B129C4"/>
    <w:rsid w:val="00B12C78"/>
    <w:rsid w:val="00B12EE3"/>
    <w:rsid w:val="00B13500"/>
    <w:rsid w:val="00B1373F"/>
    <w:rsid w:val="00B13C92"/>
    <w:rsid w:val="00B13D65"/>
    <w:rsid w:val="00B14227"/>
    <w:rsid w:val="00B14651"/>
    <w:rsid w:val="00B14738"/>
    <w:rsid w:val="00B14AF7"/>
    <w:rsid w:val="00B14F4E"/>
    <w:rsid w:val="00B15478"/>
    <w:rsid w:val="00B15797"/>
    <w:rsid w:val="00B15A5B"/>
    <w:rsid w:val="00B15B47"/>
    <w:rsid w:val="00B15FC9"/>
    <w:rsid w:val="00B166EB"/>
    <w:rsid w:val="00B168D1"/>
    <w:rsid w:val="00B16D40"/>
    <w:rsid w:val="00B16DA1"/>
    <w:rsid w:val="00B173D9"/>
    <w:rsid w:val="00B1741E"/>
    <w:rsid w:val="00B17F04"/>
    <w:rsid w:val="00B2013D"/>
    <w:rsid w:val="00B20236"/>
    <w:rsid w:val="00B202A7"/>
    <w:rsid w:val="00B20535"/>
    <w:rsid w:val="00B21592"/>
    <w:rsid w:val="00B21CDE"/>
    <w:rsid w:val="00B22497"/>
    <w:rsid w:val="00B22786"/>
    <w:rsid w:val="00B228A5"/>
    <w:rsid w:val="00B238C1"/>
    <w:rsid w:val="00B23E9D"/>
    <w:rsid w:val="00B24054"/>
    <w:rsid w:val="00B240CB"/>
    <w:rsid w:val="00B24453"/>
    <w:rsid w:val="00B244B9"/>
    <w:rsid w:val="00B24B62"/>
    <w:rsid w:val="00B24BE1"/>
    <w:rsid w:val="00B2536C"/>
    <w:rsid w:val="00B25A88"/>
    <w:rsid w:val="00B25D3C"/>
    <w:rsid w:val="00B2602A"/>
    <w:rsid w:val="00B260A5"/>
    <w:rsid w:val="00B2621D"/>
    <w:rsid w:val="00B26A85"/>
    <w:rsid w:val="00B2708A"/>
    <w:rsid w:val="00B27DD2"/>
    <w:rsid w:val="00B317D1"/>
    <w:rsid w:val="00B31CAC"/>
    <w:rsid w:val="00B31E02"/>
    <w:rsid w:val="00B3330F"/>
    <w:rsid w:val="00B334A7"/>
    <w:rsid w:val="00B3359A"/>
    <w:rsid w:val="00B3372F"/>
    <w:rsid w:val="00B337F4"/>
    <w:rsid w:val="00B33B4C"/>
    <w:rsid w:val="00B34F9E"/>
    <w:rsid w:val="00B35048"/>
    <w:rsid w:val="00B35250"/>
    <w:rsid w:val="00B3582D"/>
    <w:rsid w:val="00B358C8"/>
    <w:rsid w:val="00B35926"/>
    <w:rsid w:val="00B359DB"/>
    <w:rsid w:val="00B35ABB"/>
    <w:rsid w:val="00B35BA6"/>
    <w:rsid w:val="00B361E0"/>
    <w:rsid w:val="00B3675A"/>
    <w:rsid w:val="00B36927"/>
    <w:rsid w:val="00B373FA"/>
    <w:rsid w:val="00B37963"/>
    <w:rsid w:val="00B37C4D"/>
    <w:rsid w:val="00B37D48"/>
    <w:rsid w:val="00B37E43"/>
    <w:rsid w:val="00B40734"/>
    <w:rsid w:val="00B40D66"/>
    <w:rsid w:val="00B410BA"/>
    <w:rsid w:val="00B41511"/>
    <w:rsid w:val="00B41998"/>
    <w:rsid w:val="00B41F4B"/>
    <w:rsid w:val="00B42035"/>
    <w:rsid w:val="00B4240B"/>
    <w:rsid w:val="00B42525"/>
    <w:rsid w:val="00B42526"/>
    <w:rsid w:val="00B42CB3"/>
    <w:rsid w:val="00B42D7C"/>
    <w:rsid w:val="00B42FED"/>
    <w:rsid w:val="00B4322C"/>
    <w:rsid w:val="00B4324C"/>
    <w:rsid w:val="00B43E18"/>
    <w:rsid w:val="00B43E91"/>
    <w:rsid w:val="00B444A9"/>
    <w:rsid w:val="00B44AE5"/>
    <w:rsid w:val="00B44D61"/>
    <w:rsid w:val="00B454F3"/>
    <w:rsid w:val="00B45A17"/>
    <w:rsid w:val="00B45E84"/>
    <w:rsid w:val="00B4650D"/>
    <w:rsid w:val="00B46571"/>
    <w:rsid w:val="00B4657C"/>
    <w:rsid w:val="00B4667D"/>
    <w:rsid w:val="00B466D1"/>
    <w:rsid w:val="00B4683D"/>
    <w:rsid w:val="00B46907"/>
    <w:rsid w:val="00B46B38"/>
    <w:rsid w:val="00B46C0D"/>
    <w:rsid w:val="00B46CC8"/>
    <w:rsid w:val="00B46D06"/>
    <w:rsid w:val="00B47381"/>
    <w:rsid w:val="00B47724"/>
    <w:rsid w:val="00B47839"/>
    <w:rsid w:val="00B47991"/>
    <w:rsid w:val="00B47E30"/>
    <w:rsid w:val="00B506D1"/>
    <w:rsid w:val="00B5074D"/>
    <w:rsid w:val="00B50CE6"/>
    <w:rsid w:val="00B510EC"/>
    <w:rsid w:val="00B5160D"/>
    <w:rsid w:val="00B51656"/>
    <w:rsid w:val="00B51745"/>
    <w:rsid w:val="00B51A4C"/>
    <w:rsid w:val="00B51B65"/>
    <w:rsid w:val="00B51E74"/>
    <w:rsid w:val="00B522E0"/>
    <w:rsid w:val="00B52359"/>
    <w:rsid w:val="00B5250D"/>
    <w:rsid w:val="00B5279D"/>
    <w:rsid w:val="00B52894"/>
    <w:rsid w:val="00B53506"/>
    <w:rsid w:val="00B5350C"/>
    <w:rsid w:val="00B536C4"/>
    <w:rsid w:val="00B53715"/>
    <w:rsid w:val="00B53D25"/>
    <w:rsid w:val="00B53DA1"/>
    <w:rsid w:val="00B53F14"/>
    <w:rsid w:val="00B551C4"/>
    <w:rsid w:val="00B553E8"/>
    <w:rsid w:val="00B554A0"/>
    <w:rsid w:val="00B55A94"/>
    <w:rsid w:val="00B55CD5"/>
    <w:rsid w:val="00B561B3"/>
    <w:rsid w:val="00B57550"/>
    <w:rsid w:val="00B57908"/>
    <w:rsid w:val="00B57CBD"/>
    <w:rsid w:val="00B57DC8"/>
    <w:rsid w:val="00B60447"/>
    <w:rsid w:val="00B60819"/>
    <w:rsid w:val="00B60887"/>
    <w:rsid w:val="00B609E0"/>
    <w:rsid w:val="00B61427"/>
    <w:rsid w:val="00B629E7"/>
    <w:rsid w:val="00B62ABF"/>
    <w:rsid w:val="00B62D32"/>
    <w:rsid w:val="00B63594"/>
    <w:rsid w:val="00B6383A"/>
    <w:rsid w:val="00B638C5"/>
    <w:rsid w:val="00B63E7F"/>
    <w:rsid w:val="00B640A0"/>
    <w:rsid w:val="00B6489E"/>
    <w:rsid w:val="00B6494F"/>
    <w:rsid w:val="00B64A1C"/>
    <w:rsid w:val="00B64E53"/>
    <w:rsid w:val="00B64EF0"/>
    <w:rsid w:val="00B658E6"/>
    <w:rsid w:val="00B6599C"/>
    <w:rsid w:val="00B665EE"/>
    <w:rsid w:val="00B666AB"/>
    <w:rsid w:val="00B66B42"/>
    <w:rsid w:val="00B66E89"/>
    <w:rsid w:val="00B6715C"/>
    <w:rsid w:val="00B677F3"/>
    <w:rsid w:val="00B67C95"/>
    <w:rsid w:val="00B7040F"/>
    <w:rsid w:val="00B709AD"/>
    <w:rsid w:val="00B70ED5"/>
    <w:rsid w:val="00B712A1"/>
    <w:rsid w:val="00B7139C"/>
    <w:rsid w:val="00B7171E"/>
    <w:rsid w:val="00B719F8"/>
    <w:rsid w:val="00B720D1"/>
    <w:rsid w:val="00B7220E"/>
    <w:rsid w:val="00B72C03"/>
    <w:rsid w:val="00B72C33"/>
    <w:rsid w:val="00B72EA2"/>
    <w:rsid w:val="00B72EE3"/>
    <w:rsid w:val="00B72FCB"/>
    <w:rsid w:val="00B73A04"/>
    <w:rsid w:val="00B73C01"/>
    <w:rsid w:val="00B73C54"/>
    <w:rsid w:val="00B74070"/>
    <w:rsid w:val="00B74B48"/>
    <w:rsid w:val="00B74C67"/>
    <w:rsid w:val="00B74C8F"/>
    <w:rsid w:val="00B74DBE"/>
    <w:rsid w:val="00B753EA"/>
    <w:rsid w:val="00B754A2"/>
    <w:rsid w:val="00B7598D"/>
    <w:rsid w:val="00B75DB6"/>
    <w:rsid w:val="00B75E41"/>
    <w:rsid w:val="00B7631F"/>
    <w:rsid w:val="00B766D8"/>
    <w:rsid w:val="00B76A9D"/>
    <w:rsid w:val="00B77544"/>
    <w:rsid w:val="00B7772A"/>
    <w:rsid w:val="00B77C61"/>
    <w:rsid w:val="00B77DC4"/>
    <w:rsid w:val="00B77F5B"/>
    <w:rsid w:val="00B801B0"/>
    <w:rsid w:val="00B807D8"/>
    <w:rsid w:val="00B8092F"/>
    <w:rsid w:val="00B80F88"/>
    <w:rsid w:val="00B81261"/>
    <w:rsid w:val="00B81987"/>
    <w:rsid w:val="00B81BE4"/>
    <w:rsid w:val="00B81E3B"/>
    <w:rsid w:val="00B8235A"/>
    <w:rsid w:val="00B826F5"/>
    <w:rsid w:val="00B8291A"/>
    <w:rsid w:val="00B82DCD"/>
    <w:rsid w:val="00B83136"/>
    <w:rsid w:val="00B8325C"/>
    <w:rsid w:val="00B83CA3"/>
    <w:rsid w:val="00B83F54"/>
    <w:rsid w:val="00B840C8"/>
    <w:rsid w:val="00B8442C"/>
    <w:rsid w:val="00B855D9"/>
    <w:rsid w:val="00B856BA"/>
    <w:rsid w:val="00B85859"/>
    <w:rsid w:val="00B8600A"/>
    <w:rsid w:val="00B86261"/>
    <w:rsid w:val="00B8639B"/>
    <w:rsid w:val="00B86764"/>
    <w:rsid w:val="00B87561"/>
    <w:rsid w:val="00B87596"/>
    <w:rsid w:val="00B87721"/>
    <w:rsid w:val="00B8772F"/>
    <w:rsid w:val="00B87BA2"/>
    <w:rsid w:val="00B90433"/>
    <w:rsid w:val="00B9061C"/>
    <w:rsid w:val="00B908AA"/>
    <w:rsid w:val="00B90EAE"/>
    <w:rsid w:val="00B90F57"/>
    <w:rsid w:val="00B91894"/>
    <w:rsid w:val="00B91C4A"/>
    <w:rsid w:val="00B91F3B"/>
    <w:rsid w:val="00B9237D"/>
    <w:rsid w:val="00B92E95"/>
    <w:rsid w:val="00B937B5"/>
    <w:rsid w:val="00B938A0"/>
    <w:rsid w:val="00B938BA"/>
    <w:rsid w:val="00B94311"/>
    <w:rsid w:val="00B944CC"/>
    <w:rsid w:val="00B94553"/>
    <w:rsid w:val="00B94B2D"/>
    <w:rsid w:val="00B94D07"/>
    <w:rsid w:val="00B94DDD"/>
    <w:rsid w:val="00B94F7C"/>
    <w:rsid w:val="00B95063"/>
    <w:rsid w:val="00B955DE"/>
    <w:rsid w:val="00B957B1"/>
    <w:rsid w:val="00B95942"/>
    <w:rsid w:val="00B95C5E"/>
    <w:rsid w:val="00B96463"/>
    <w:rsid w:val="00B96A98"/>
    <w:rsid w:val="00B96E45"/>
    <w:rsid w:val="00B96F11"/>
    <w:rsid w:val="00BA09EA"/>
    <w:rsid w:val="00BA0A64"/>
    <w:rsid w:val="00BA0AA5"/>
    <w:rsid w:val="00BA0AE1"/>
    <w:rsid w:val="00BA0DBB"/>
    <w:rsid w:val="00BA1359"/>
    <w:rsid w:val="00BA1B39"/>
    <w:rsid w:val="00BA1DD6"/>
    <w:rsid w:val="00BA2416"/>
    <w:rsid w:val="00BA30C4"/>
    <w:rsid w:val="00BA326A"/>
    <w:rsid w:val="00BA32CB"/>
    <w:rsid w:val="00BA3D4F"/>
    <w:rsid w:val="00BA3E27"/>
    <w:rsid w:val="00BA3FD8"/>
    <w:rsid w:val="00BA41DC"/>
    <w:rsid w:val="00BA4402"/>
    <w:rsid w:val="00BA44A8"/>
    <w:rsid w:val="00BA4DB5"/>
    <w:rsid w:val="00BA540E"/>
    <w:rsid w:val="00BA56C3"/>
    <w:rsid w:val="00BA65A9"/>
    <w:rsid w:val="00BA6967"/>
    <w:rsid w:val="00BA6983"/>
    <w:rsid w:val="00BA6B44"/>
    <w:rsid w:val="00BA7251"/>
    <w:rsid w:val="00BA7320"/>
    <w:rsid w:val="00BA7712"/>
    <w:rsid w:val="00BA7C0C"/>
    <w:rsid w:val="00BB0503"/>
    <w:rsid w:val="00BB1143"/>
    <w:rsid w:val="00BB115A"/>
    <w:rsid w:val="00BB1A5C"/>
    <w:rsid w:val="00BB1CCC"/>
    <w:rsid w:val="00BB21AA"/>
    <w:rsid w:val="00BB24DB"/>
    <w:rsid w:val="00BB24FE"/>
    <w:rsid w:val="00BB2777"/>
    <w:rsid w:val="00BB2A1B"/>
    <w:rsid w:val="00BB2D69"/>
    <w:rsid w:val="00BB3F8B"/>
    <w:rsid w:val="00BB429F"/>
    <w:rsid w:val="00BB45B7"/>
    <w:rsid w:val="00BB51AE"/>
    <w:rsid w:val="00BB5BE7"/>
    <w:rsid w:val="00BB6025"/>
    <w:rsid w:val="00BB624A"/>
    <w:rsid w:val="00BB63B6"/>
    <w:rsid w:val="00BB63FC"/>
    <w:rsid w:val="00BB64E2"/>
    <w:rsid w:val="00BB653D"/>
    <w:rsid w:val="00BB6A29"/>
    <w:rsid w:val="00BB6E1A"/>
    <w:rsid w:val="00BB731C"/>
    <w:rsid w:val="00BC0016"/>
    <w:rsid w:val="00BC0399"/>
    <w:rsid w:val="00BC0D47"/>
    <w:rsid w:val="00BC1223"/>
    <w:rsid w:val="00BC1278"/>
    <w:rsid w:val="00BC153B"/>
    <w:rsid w:val="00BC1791"/>
    <w:rsid w:val="00BC1DCC"/>
    <w:rsid w:val="00BC2582"/>
    <w:rsid w:val="00BC28E9"/>
    <w:rsid w:val="00BC2C71"/>
    <w:rsid w:val="00BC348F"/>
    <w:rsid w:val="00BC36CF"/>
    <w:rsid w:val="00BC39F8"/>
    <w:rsid w:val="00BC3BA2"/>
    <w:rsid w:val="00BC3CC1"/>
    <w:rsid w:val="00BC47F7"/>
    <w:rsid w:val="00BC4808"/>
    <w:rsid w:val="00BC490A"/>
    <w:rsid w:val="00BC4A08"/>
    <w:rsid w:val="00BC4CE5"/>
    <w:rsid w:val="00BC4CF2"/>
    <w:rsid w:val="00BC4D7B"/>
    <w:rsid w:val="00BC607E"/>
    <w:rsid w:val="00BC637E"/>
    <w:rsid w:val="00BC6401"/>
    <w:rsid w:val="00BC651F"/>
    <w:rsid w:val="00BC6901"/>
    <w:rsid w:val="00BC6A9D"/>
    <w:rsid w:val="00BC6F0A"/>
    <w:rsid w:val="00BC6FD6"/>
    <w:rsid w:val="00BC71B8"/>
    <w:rsid w:val="00BC76B8"/>
    <w:rsid w:val="00BD0A4C"/>
    <w:rsid w:val="00BD0D7D"/>
    <w:rsid w:val="00BD0D96"/>
    <w:rsid w:val="00BD12C4"/>
    <w:rsid w:val="00BD1929"/>
    <w:rsid w:val="00BD2465"/>
    <w:rsid w:val="00BD27E4"/>
    <w:rsid w:val="00BD2DF0"/>
    <w:rsid w:val="00BD31F3"/>
    <w:rsid w:val="00BD3ABB"/>
    <w:rsid w:val="00BD3EAE"/>
    <w:rsid w:val="00BD44C2"/>
    <w:rsid w:val="00BD490F"/>
    <w:rsid w:val="00BD4AA1"/>
    <w:rsid w:val="00BD55C2"/>
    <w:rsid w:val="00BD5716"/>
    <w:rsid w:val="00BD59A6"/>
    <w:rsid w:val="00BD59AA"/>
    <w:rsid w:val="00BD5C11"/>
    <w:rsid w:val="00BD5C90"/>
    <w:rsid w:val="00BD5CD1"/>
    <w:rsid w:val="00BD60F0"/>
    <w:rsid w:val="00BD677F"/>
    <w:rsid w:val="00BD6DA7"/>
    <w:rsid w:val="00BD6EF0"/>
    <w:rsid w:val="00BD6F0B"/>
    <w:rsid w:val="00BD7081"/>
    <w:rsid w:val="00BD718A"/>
    <w:rsid w:val="00BD728B"/>
    <w:rsid w:val="00BD761F"/>
    <w:rsid w:val="00BD76EA"/>
    <w:rsid w:val="00BD78A0"/>
    <w:rsid w:val="00BE06B6"/>
    <w:rsid w:val="00BE06E8"/>
    <w:rsid w:val="00BE0BE3"/>
    <w:rsid w:val="00BE12F5"/>
    <w:rsid w:val="00BE14F6"/>
    <w:rsid w:val="00BE15A9"/>
    <w:rsid w:val="00BE1669"/>
    <w:rsid w:val="00BE18D4"/>
    <w:rsid w:val="00BE1BA1"/>
    <w:rsid w:val="00BE27F2"/>
    <w:rsid w:val="00BE290C"/>
    <w:rsid w:val="00BE2963"/>
    <w:rsid w:val="00BE319B"/>
    <w:rsid w:val="00BE3619"/>
    <w:rsid w:val="00BE3B0F"/>
    <w:rsid w:val="00BE4068"/>
    <w:rsid w:val="00BE4A38"/>
    <w:rsid w:val="00BE4C8B"/>
    <w:rsid w:val="00BE5A1D"/>
    <w:rsid w:val="00BE5D38"/>
    <w:rsid w:val="00BE5DDA"/>
    <w:rsid w:val="00BE621A"/>
    <w:rsid w:val="00BE670A"/>
    <w:rsid w:val="00BE6B8C"/>
    <w:rsid w:val="00BE6BCE"/>
    <w:rsid w:val="00BE6D6C"/>
    <w:rsid w:val="00BE6DC1"/>
    <w:rsid w:val="00BE72D2"/>
    <w:rsid w:val="00BE72D4"/>
    <w:rsid w:val="00BE7433"/>
    <w:rsid w:val="00BE7618"/>
    <w:rsid w:val="00BE79AB"/>
    <w:rsid w:val="00BE7AFB"/>
    <w:rsid w:val="00BF06B6"/>
    <w:rsid w:val="00BF0A8D"/>
    <w:rsid w:val="00BF0C1D"/>
    <w:rsid w:val="00BF0E00"/>
    <w:rsid w:val="00BF133B"/>
    <w:rsid w:val="00BF1937"/>
    <w:rsid w:val="00BF1A02"/>
    <w:rsid w:val="00BF1A9C"/>
    <w:rsid w:val="00BF1AB6"/>
    <w:rsid w:val="00BF1C3C"/>
    <w:rsid w:val="00BF1FA4"/>
    <w:rsid w:val="00BF2309"/>
    <w:rsid w:val="00BF2597"/>
    <w:rsid w:val="00BF337F"/>
    <w:rsid w:val="00BF380D"/>
    <w:rsid w:val="00BF3867"/>
    <w:rsid w:val="00BF4122"/>
    <w:rsid w:val="00BF41E2"/>
    <w:rsid w:val="00BF4910"/>
    <w:rsid w:val="00BF4E4A"/>
    <w:rsid w:val="00BF5399"/>
    <w:rsid w:val="00BF57D7"/>
    <w:rsid w:val="00BF5E79"/>
    <w:rsid w:val="00BF648C"/>
    <w:rsid w:val="00BF7B16"/>
    <w:rsid w:val="00BF7BBC"/>
    <w:rsid w:val="00BF7C02"/>
    <w:rsid w:val="00BF7C26"/>
    <w:rsid w:val="00C00877"/>
    <w:rsid w:val="00C00BF6"/>
    <w:rsid w:val="00C011A5"/>
    <w:rsid w:val="00C011B1"/>
    <w:rsid w:val="00C011E4"/>
    <w:rsid w:val="00C011EC"/>
    <w:rsid w:val="00C01C82"/>
    <w:rsid w:val="00C01CC5"/>
    <w:rsid w:val="00C01CF9"/>
    <w:rsid w:val="00C01DEF"/>
    <w:rsid w:val="00C01E8D"/>
    <w:rsid w:val="00C020AC"/>
    <w:rsid w:val="00C02954"/>
    <w:rsid w:val="00C02AEA"/>
    <w:rsid w:val="00C03037"/>
    <w:rsid w:val="00C031A5"/>
    <w:rsid w:val="00C03262"/>
    <w:rsid w:val="00C034BB"/>
    <w:rsid w:val="00C034F9"/>
    <w:rsid w:val="00C0368E"/>
    <w:rsid w:val="00C03788"/>
    <w:rsid w:val="00C03AC7"/>
    <w:rsid w:val="00C03D25"/>
    <w:rsid w:val="00C040CF"/>
    <w:rsid w:val="00C0422F"/>
    <w:rsid w:val="00C04588"/>
    <w:rsid w:val="00C046E0"/>
    <w:rsid w:val="00C046EE"/>
    <w:rsid w:val="00C0475C"/>
    <w:rsid w:val="00C04D2A"/>
    <w:rsid w:val="00C0514C"/>
    <w:rsid w:val="00C05298"/>
    <w:rsid w:val="00C054D6"/>
    <w:rsid w:val="00C055A5"/>
    <w:rsid w:val="00C05695"/>
    <w:rsid w:val="00C05D41"/>
    <w:rsid w:val="00C05FAF"/>
    <w:rsid w:val="00C061A5"/>
    <w:rsid w:val="00C064D4"/>
    <w:rsid w:val="00C07572"/>
    <w:rsid w:val="00C0786D"/>
    <w:rsid w:val="00C07FC7"/>
    <w:rsid w:val="00C10FEB"/>
    <w:rsid w:val="00C11239"/>
    <w:rsid w:val="00C1176E"/>
    <w:rsid w:val="00C119CC"/>
    <w:rsid w:val="00C11CE5"/>
    <w:rsid w:val="00C11E5F"/>
    <w:rsid w:val="00C127B2"/>
    <w:rsid w:val="00C12E50"/>
    <w:rsid w:val="00C133B1"/>
    <w:rsid w:val="00C133C1"/>
    <w:rsid w:val="00C1381E"/>
    <w:rsid w:val="00C13858"/>
    <w:rsid w:val="00C1394A"/>
    <w:rsid w:val="00C13DB9"/>
    <w:rsid w:val="00C13F70"/>
    <w:rsid w:val="00C14423"/>
    <w:rsid w:val="00C14E00"/>
    <w:rsid w:val="00C15627"/>
    <w:rsid w:val="00C15696"/>
    <w:rsid w:val="00C1588C"/>
    <w:rsid w:val="00C15932"/>
    <w:rsid w:val="00C15A5A"/>
    <w:rsid w:val="00C15F19"/>
    <w:rsid w:val="00C1624A"/>
    <w:rsid w:val="00C16351"/>
    <w:rsid w:val="00C16A8B"/>
    <w:rsid w:val="00C17519"/>
    <w:rsid w:val="00C1790D"/>
    <w:rsid w:val="00C17919"/>
    <w:rsid w:val="00C17C6C"/>
    <w:rsid w:val="00C17F4D"/>
    <w:rsid w:val="00C20121"/>
    <w:rsid w:val="00C202FA"/>
    <w:rsid w:val="00C208FE"/>
    <w:rsid w:val="00C20BFC"/>
    <w:rsid w:val="00C20FA0"/>
    <w:rsid w:val="00C2260B"/>
    <w:rsid w:val="00C22F97"/>
    <w:rsid w:val="00C22FA7"/>
    <w:rsid w:val="00C23113"/>
    <w:rsid w:val="00C23158"/>
    <w:rsid w:val="00C23666"/>
    <w:rsid w:val="00C24067"/>
    <w:rsid w:val="00C2406D"/>
    <w:rsid w:val="00C241B3"/>
    <w:rsid w:val="00C24E68"/>
    <w:rsid w:val="00C255D8"/>
    <w:rsid w:val="00C256D8"/>
    <w:rsid w:val="00C2572B"/>
    <w:rsid w:val="00C259B2"/>
    <w:rsid w:val="00C25AC1"/>
    <w:rsid w:val="00C2616C"/>
    <w:rsid w:val="00C2656D"/>
    <w:rsid w:val="00C26E51"/>
    <w:rsid w:val="00C272A8"/>
    <w:rsid w:val="00C273F9"/>
    <w:rsid w:val="00C27DB6"/>
    <w:rsid w:val="00C30029"/>
    <w:rsid w:val="00C3042A"/>
    <w:rsid w:val="00C3065B"/>
    <w:rsid w:val="00C30662"/>
    <w:rsid w:val="00C306EF"/>
    <w:rsid w:val="00C30DA4"/>
    <w:rsid w:val="00C3123C"/>
    <w:rsid w:val="00C314C5"/>
    <w:rsid w:val="00C315D6"/>
    <w:rsid w:val="00C316B1"/>
    <w:rsid w:val="00C31F2E"/>
    <w:rsid w:val="00C31FCB"/>
    <w:rsid w:val="00C3217F"/>
    <w:rsid w:val="00C3234E"/>
    <w:rsid w:val="00C32473"/>
    <w:rsid w:val="00C32771"/>
    <w:rsid w:val="00C32981"/>
    <w:rsid w:val="00C32D0D"/>
    <w:rsid w:val="00C32E2F"/>
    <w:rsid w:val="00C32E35"/>
    <w:rsid w:val="00C336A0"/>
    <w:rsid w:val="00C337F5"/>
    <w:rsid w:val="00C33A95"/>
    <w:rsid w:val="00C33F24"/>
    <w:rsid w:val="00C33FD7"/>
    <w:rsid w:val="00C33FF1"/>
    <w:rsid w:val="00C34B4F"/>
    <w:rsid w:val="00C34DA4"/>
    <w:rsid w:val="00C34DBA"/>
    <w:rsid w:val="00C34F52"/>
    <w:rsid w:val="00C3515C"/>
    <w:rsid w:val="00C353C6"/>
    <w:rsid w:val="00C35B4B"/>
    <w:rsid w:val="00C35C36"/>
    <w:rsid w:val="00C35F16"/>
    <w:rsid w:val="00C36277"/>
    <w:rsid w:val="00C3677E"/>
    <w:rsid w:val="00C36907"/>
    <w:rsid w:val="00C37450"/>
    <w:rsid w:val="00C374B9"/>
    <w:rsid w:val="00C37827"/>
    <w:rsid w:val="00C37894"/>
    <w:rsid w:val="00C41021"/>
    <w:rsid w:val="00C41315"/>
    <w:rsid w:val="00C4144B"/>
    <w:rsid w:val="00C4144E"/>
    <w:rsid w:val="00C415D1"/>
    <w:rsid w:val="00C41937"/>
    <w:rsid w:val="00C41DC4"/>
    <w:rsid w:val="00C41F79"/>
    <w:rsid w:val="00C420D9"/>
    <w:rsid w:val="00C42249"/>
    <w:rsid w:val="00C42525"/>
    <w:rsid w:val="00C430F1"/>
    <w:rsid w:val="00C43331"/>
    <w:rsid w:val="00C4391C"/>
    <w:rsid w:val="00C43B8C"/>
    <w:rsid w:val="00C4407C"/>
    <w:rsid w:val="00C4439D"/>
    <w:rsid w:val="00C443CA"/>
    <w:rsid w:val="00C44643"/>
    <w:rsid w:val="00C44B84"/>
    <w:rsid w:val="00C44BBE"/>
    <w:rsid w:val="00C44C55"/>
    <w:rsid w:val="00C450D9"/>
    <w:rsid w:val="00C45917"/>
    <w:rsid w:val="00C45C22"/>
    <w:rsid w:val="00C45D1F"/>
    <w:rsid w:val="00C46448"/>
    <w:rsid w:val="00C4652B"/>
    <w:rsid w:val="00C46605"/>
    <w:rsid w:val="00C46662"/>
    <w:rsid w:val="00C466BC"/>
    <w:rsid w:val="00C467ED"/>
    <w:rsid w:val="00C46866"/>
    <w:rsid w:val="00C469F0"/>
    <w:rsid w:val="00C46E53"/>
    <w:rsid w:val="00C46F20"/>
    <w:rsid w:val="00C4705F"/>
    <w:rsid w:val="00C47207"/>
    <w:rsid w:val="00C473F7"/>
    <w:rsid w:val="00C476CC"/>
    <w:rsid w:val="00C47864"/>
    <w:rsid w:val="00C50190"/>
    <w:rsid w:val="00C501B3"/>
    <w:rsid w:val="00C502F9"/>
    <w:rsid w:val="00C50307"/>
    <w:rsid w:val="00C5044E"/>
    <w:rsid w:val="00C50646"/>
    <w:rsid w:val="00C508ED"/>
    <w:rsid w:val="00C50ACB"/>
    <w:rsid w:val="00C50C36"/>
    <w:rsid w:val="00C50C44"/>
    <w:rsid w:val="00C511E1"/>
    <w:rsid w:val="00C5176A"/>
    <w:rsid w:val="00C5188E"/>
    <w:rsid w:val="00C5191D"/>
    <w:rsid w:val="00C51F95"/>
    <w:rsid w:val="00C5208F"/>
    <w:rsid w:val="00C5247E"/>
    <w:rsid w:val="00C52F7E"/>
    <w:rsid w:val="00C537A0"/>
    <w:rsid w:val="00C53913"/>
    <w:rsid w:val="00C53BB9"/>
    <w:rsid w:val="00C53EA4"/>
    <w:rsid w:val="00C547C3"/>
    <w:rsid w:val="00C550F7"/>
    <w:rsid w:val="00C553D5"/>
    <w:rsid w:val="00C55BC6"/>
    <w:rsid w:val="00C55FCD"/>
    <w:rsid w:val="00C5625F"/>
    <w:rsid w:val="00C5636F"/>
    <w:rsid w:val="00C568D5"/>
    <w:rsid w:val="00C57248"/>
    <w:rsid w:val="00C57595"/>
    <w:rsid w:val="00C57852"/>
    <w:rsid w:val="00C6021D"/>
    <w:rsid w:val="00C603C5"/>
    <w:rsid w:val="00C60B1F"/>
    <w:rsid w:val="00C60D71"/>
    <w:rsid w:val="00C60D8F"/>
    <w:rsid w:val="00C60E2A"/>
    <w:rsid w:val="00C60E31"/>
    <w:rsid w:val="00C610AB"/>
    <w:rsid w:val="00C6145A"/>
    <w:rsid w:val="00C61CDA"/>
    <w:rsid w:val="00C621D4"/>
    <w:rsid w:val="00C621F6"/>
    <w:rsid w:val="00C623C1"/>
    <w:rsid w:val="00C6279E"/>
    <w:rsid w:val="00C6294E"/>
    <w:rsid w:val="00C62EA3"/>
    <w:rsid w:val="00C635E0"/>
    <w:rsid w:val="00C63701"/>
    <w:rsid w:val="00C63A69"/>
    <w:rsid w:val="00C63A94"/>
    <w:rsid w:val="00C63B07"/>
    <w:rsid w:val="00C647C5"/>
    <w:rsid w:val="00C64989"/>
    <w:rsid w:val="00C659F9"/>
    <w:rsid w:val="00C65D21"/>
    <w:rsid w:val="00C65FDD"/>
    <w:rsid w:val="00C662DB"/>
    <w:rsid w:val="00C66666"/>
    <w:rsid w:val="00C66669"/>
    <w:rsid w:val="00C66DE2"/>
    <w:rsid w:val="00C66E87"/>
    <w:rsid w:val="00C6730B"/>
    <w:rsid w:val="00C67DE5"/>
    <w:rsid w:val="00C70743"/>
    <w:rsid w:val="00C70884"/>
    <w:rsid w:val="00C708E3"/>
    <w:rsid w:val="00C709B9"/>
    <w:rsid w:val="00C70DF7"/>
    <w:rsid w:val="00C70EF3"/>
    <w:rsid w:val="00C711AB"/>
    <w:rsid w:val="00C71469"/>
    <w:rsid w:val="00C717E7"/>
    <w:rsid w:val="00C71CA4"/>
    <w:rsid w:val="00C725D8"/>
    <w:rsid w:val="00C72A4D"/>
    <w:rsid w:val="00C7306C"/>
    <w:rsid w:val="00C733ED"/>
    <w:rsid w:val="00C735CC"/>
    <w:rsid w:val="00C7390B"/>
    <w:rsid w:val="00C739A6"/>
    <w:rsid w:val="00C739FC"/>
    <w:rsid w:val="00C739FF"/>
    <w:rsid w:val="00C73AF8"/>
    <w:rsid w:val="00C74A34"/>
    <w:rsid w:val="00C7537A"/>
    <w:rsid w:val="00C75665"/>
    <w:rsid w:val="00C75E90"/>
    <w:rsid w:val="00C761BD"/>
    <w:rsid w:val="00C761BE"/>
    <w:rsid w:val="00C762F4"/>
    <w:rsid w:val="00C763E3"/>
    <w:rsid w:val="00C7657E"/>
    <w:rsid w:val="00C766EE"/>
    <w:rsid w:val="00C769DC"/>
    <w:rsid w:val="00C76FF2"/>
    <w:rsid w:val="00C7702F"/>
    <w:rsid w:val="00C77054"/>
    <w:rsid w:val="00C77222"/>
    <w:rsid w:val="00C77EF6"/>
    <w:rsid w:val="00C80278"/>
    <w:rsid w:val="00C808EC"/>
    <w:rsid w:val="00C80A5B"/>
    <w:rsid w:val="00C80A9E"/>
    <w:rsid w:val="00C80D20"/>
    <w:rsid w:val="00C8151C"/>
    <w:rsid w:val="00C8155D"/>
    <w:rsid w:val="00C817C3"/>
    <w:rsid w:val="00C81848"/>
    <w:rsid w:val="00C81E75"/>
    <w:rsid w:val="00C81EB1"/>
    <w:rsid w:val="00C82012"/>
    <w:rsid w:val="00C82387"/>
    <w:rsid w:val="00C82548"/>
    <w:rsid w:val="00C828BA"/>
    <w:rsid w:val="00C82990"/>
    <w:rsid w:val="00C82D95"/>
    <w:rsid w:val="00C835CD"/>
    <w:rsid w:val="00C83787"/>
    <w:rsid w:val="00C8394C"/>
    <w:rsid w:val="00C83C6D"/>
    <w:rsid w:val="00C84400"/>
    <w:rsid w:val="00C8443D"/>
    <w:rsid w:val="00C845E7"/>
    <w:rsid w:val="00C84CDA"/>
    <w:rsid w:val="00C85352"/>
    <w:rsid w:val="00C85938"/>
    <w:rsid w:val="00C860B6"/>
    <w:rsid w:val="00C86B6D"/>
    <w:rsid w:val="00C86EC5"/>
    <w:rsid w:val="00C87072"/>
    <w:rsid w:val="00C870C0"/>
    <w:rsid w:val="00C87E79"/>
    <w:rsid w:val="00C87FCB"/>
    <w:rsid w:val="00C90123"/>
    <w:rsid w:val="00C9022E"/>
    <w:rsid w:val="00C90244"/>
    <w:rsid w:val="00C902C5"/>
    <w:rsid w:val="00C902E5"/>
    <w:rsid w:val="00C903EE"/>
    <w:rsid w:val="00C905F6"/>
    <w:rsid w:val="00C9097A"/>
    <w:rsid w:val="00C9104E"/>
    <w:rsid w:val="00C91554"/>
    <w:rsid w:val="00C91770"/>
    <w:rsid w:val="00C91884"/>
    <w:rsid w:val="00C91F7F"/>
    <w:rsid w:val="00C9218E"/>
    <w:rsid w:val="00C922BB"/>
    <w:rsid w:val="00C927F3"/>
    <w:rsid w:val="00C9308C"/>
    <w:rsid w:val="00C93FDC"/>
    <w:rsid w:val="00C946AC"/>
    <w:rsid w:val="00C95099"/>
    <w:rsid w:val="00C951CA"/>
    <w:rsid w:val="00C95518"/>
    <w:rsid w:val="00C955D2"/>
    <w:rsid w:val="00C95866"/>
    <w:rsid w:val="00C96D33"/>
    <w:rsid w:val="00C96DA8"/>
    <w:rsid w:val="00C96FB2"/>
    <w:rsid w:val="00C97137"/>
    <w:rsid w:val="00C972E0"/>
    <w:rsid w:val="00C972FE"/>
    <w:rsid w:val="00C976C5"/>
    <w:rsid w:val="00C97A1B"/>
    <w:rsid w:val="00CA02CE"/>
    <w:rsid w:val="00CA02CF"/>
    <w:rsid w:val="00CA03EC"/>
    <w:rsid w:val="00CA0984"/>
    <w:rsid w:val="00CA0AC9"/>
    <w:rsid w:val="00CA128F"/>
    <w:rsid w:val="00CA1C89"/>
    <w:rsid w:val="00CA1E33"/>
    <w:rsid w:val="00CA1ED3"/>
    <w:rsid w:val="00CA2AFD"/>
    <w:rsid w:val="00CA2C66"/>
    <w:rsid w:val="00CA2E00"/>
    <w:rsid w:val="00CA3558"/>
    <w:rsid w:val="00CA3950"/>
    <w:rsid w:val="00CA3A6C"/>
    <w:rsid w:val="00CA3B6B"/>
    <w:rsid w:val="00CA3CB8"/>
    <w:rsid w:val="00CA42E1"/>
    <w:rsid w:val="00CA4BB7"/>
    <w:rsid w:val="00CA4D0F"/>
    <w:rsid w:val="00CA5EBA"/>
    <w:rsid w:val="00CA5F70"/>
    <w:rsid w:val="00CA6488"/>
    <w:rsid w:val="00CA64CB"/>
    <w:rsid w:val="00CA6799"/>
    <w:rsid w:val="00CA69C5"/>
    <w:rsid w:val="00CA6A66"/>
    <w:rsid w:val="00CA6B8F"/>
    <w:rsid w:val="00CA6BD2"/>
    <w:rsid w:val="00CA6C49"/>
    <w:rsid w:val="00CA6CC0"/>
    <w:rsid w:val="00CA7CB0"/>
    <w:rsid w:val="00CA7E94"/>
    <w:rsid w:val="00CA7EAF"/>
    <w:rsid w:val="00CB01D3"/>
    <w:rsid w:val="00CB0465"/>
    <w:rsid w:val="00CB04F1"/>
    <w:rsid w:val="00CB0918"/>
    <w:rsid w:val="00CB0E4C"/>
    <w:rsid w:val="00CB1154"/>
    <w:rsid w:val="00CB18E2"/>
    <w:rsid w:val="00CB2789"/>
    <w:rsid w:val="00CB2827"/>
    <w:rsid w:val="00CB2A8C"/>
    <w:rsid w:val="00CB2C72"/>
    <w:rsid w:val="00CB2EA9"/>
    <w:rsid w:val="00CB2FD6"/>
    <w:rsid w:val="00CB3124"/>
    <w:rsid w:val="00CB3DB0"/>
    <w:rsid w:val="00CB3F6E"/>
    <w:rsid w:val="00CB4950"/>
    <w:rsid w:val="00CB4A0E"/>
    <w:rsid w:val="00CB4C8C"/>
    <w:rsid w:val="00CB4FA4"/>
    <w:rsid w:val="00CB55D5"/>
    <w:rsid w:val="00CB5DEA"/>
    <w:rsid w:val="00CB6269"/>
    <w:rsid w:val="00CB62F1"/>
    <w:rsid w:val="00CB6344"/>
    <w:rsid w:val="00CB66DE"/>
    <w:rsid w:val="00CB67C5"/>
    <w:rsid w:val="00CB6DA0"/>
    <w:rsid w:val="00CB6FC5"/>
    <w:rsid w:val="00CB7B12"/>
    <w:rsid w:val="00CB7C0A"/>
    <w:rsid w:val="00CB7CB1"/>
    <w:rsid w:val="00CC0827"/>
    <w:rsid w:val="00CC0AB9"/>
    <w:rsid w:val="00CC0CA3"/>
    <w:rsid w:val="00CC112F"/>
    <w:rsid w:val="00CC1466"/>
    <w:rsid w:val="00CC15E9"/>
    <w:rsid w:val="00CC19B8"/>
    <w:rsid w:val="00CC1B9B"/>
    <w:rsid w:val="00CC22BF"/>
    <w:rsid w:val="00CC2BB1"/>
    <w:rsid w:val="00CC2DE3"/>
    <w:rsid w:val="00CC34BB"/>
    <w:rsid w:val="00CC3E5D"/>
    <w:rsid w:val="00CC4261"/>
    <w:rsid w:val="00CC44A5"/>
    <w:rsid w:val="00CC50DB"/>
    <w:rsid w:val="00CC53D9"/>
    <w:rsid w:val="00CC74F6"/>
    <w:rsid w:val="00CD003F"/>
    <w:rsid w:val="00CD021E"/>
    <w:rsid w:val="00CD03EC"/>
    <w:rsid w:val="00CD072C"/>
    <w:rsid w:val="00CD087F"/>
    <w:rsid w:val="00CD0892"/>
    <w:rsid w:val="00CD0DE6"/>
    <w:rsid w:val="00CD1C33"/>
    <w:rsid w:val="00CD27BA"/>
    <w:rsid w:val="00CD2944"/>
    <w:rsid w:val="00CD2B5B"/>
    <w:rsid w:val="00CD2DA6"/>
    <w:rsid w:val="00CD2FF2"/>
    <w:rsid w:val="00CD311C"/>
    <w:rsid w:val="00CD32F4"/>
    <w:rsid w:val="00CD3362"/>
    <w:rsid w:val="00CD33AD"/>
    <w:rsid w:val="00CD3806"/>
    <w:rsid w:val="00CD408D"/>
    <w:rsid w:val="00CD4120"/>
    <w:rsid w:val="00CD412E"/>
    <w:rsid w:val="00CD442C"/>
    <w:rsid w:val="00CD48EC"/>
    <w:rsid w:val="00CD4AA5"/>
    <w:rsid w:val="00CD5201"/>
    <w:rsid w:val="00CD5537"/>
    <w:rsid w:val="00CD5682"/>
    <w:rsid w:val="00CD66B3"/>
    <w:rsid w:val="00CD6825"/>
    <w:rsid w:val="00CD6DFF"/>
    <w:rsid w:val="00CD6FAE"/>
    <w:rsid w:val="00CE0076"/>
    <w:rsid w:val="00CE00B5"/>
    <w:rsid w:val="00CE00B7"/>
    <w:rsid w:val="00CE01A8"/>
    <w:rsid w:val="00CE024F"/>
    <w:rsid w:val="00CE06C4"/>
    <w:rsid w:val="00CE0752"/>
    <w:rsid w:val="00CE0962"/>
    <w:rsid w:val="00CE0CA4"/>
    <w:rsid w:val="00CE16BE"/>
    <w:rsid w:val="00CE1774"/>
    <w:rsid w:val="00CE1957"/>
    <w:rsid w:val="00CE1977"/>
    <w:rsid w:val="00CE202D"/>
    <w:rsid w:val="00CE230F"/>
    <w:rsid w:val="00CE2C1E"/>
    <w:rsid w:val="00CE3531"/>
    <w:rsid w:val="00CE3F0B"/>
    <w:rsid w:val="00CE4C99"/>
    <w:rsid w:val="00CE4DCA"/>
    <w:rsid w:val="00CE4DEC"/>
    <w:rsid w:val="00CE5093"/>
    <w:rsid w:val="00CE55D9"/>
    <w:rsid w:val="00CE57A1"/>
    <w:rsid w:val="00CE6002"/>
    <w:rsid w:val="00CE60CA"/>
    <w:rsid w:val="00CE613A"/>
    <w:rsid w:val="00CE6CB6"/>
    <w:rsid w:val="00CE6FBA"/>
    <w:rsid w:val="00CE7321"/>
    <w:rsid w:val="00CE741B"/>
    <w:rsid w:val="00CE7733"/>
    <w:rsid w:val="00CE78C1"/>
    <w:rsid w:val="00CE78D7"/>
    <w:rsid w:val="00CE7CF2"/>
    <w:rsid w:val="00CF0112"/>
    <w:rsid w:val="00CF02FE"/>
    <w:rsid w:val="00CF0788"/>
    <w:rsid w:val="00CF0A9D"/>
    <w:rsid w:val="00CF0D15"/>
    <w:rsid w:val="00CF0D7F"/>
    <w:rsid w:val="00CF0EA2"/>
    <w:rsid w:val="00CF0ED8"/>
    <w:rsid w:val="00CF0F4D"/>
    <w:rsid w:val="00CF11B0"/>
    <w:rsid w:val="00CF134F"/>
    <w:rsid w:val="00CF13CC"/>
    <w:rsid w:val="00CF1788"/>
    <w:rsid w:val="00CF17A6"/>
    <w:rsid w:val="00CF18BA"/>
    <w:rsid w:val="00CF1E64"/>
    <w:rsid w:val="00CF224B"/>
    <w:rsid w:val="00CF2503"/>
    <w:rsid w:val="00CF2889"/>
    <w:rsid w:val="00CF2A7D"/>
    <w:rsid w:val="00CF2C08"/>
    <w:rsid w:val="00CF2C65"/>
    <w:rsid w:val="00CF2CA9"/>
    <w:rsid w:val="00CF2E0D"/>
    <w:rsid w:val="00CF324E"/>
    <w:rsid w:val="00CF3934"/>
    <w:rsid w:val="00CF3986"/>
    <w:rsid w:val="00CF39E8"/>
    <w:rsid w:val="00CF3A14"/>
    <w:rsid w:val="00CF42AF"/>
    <w:rsid w:val="00CF43BA"/>
    <w:rsid w:val="00CF44F4"/>
    <w:rsid w:val="00CF450C"/>
    <w:rsid w:val="00CF472B"/>
    <w:rsid w:val="00CF51DE"/>
    <w:rsid w:val="00CF56B7"/>
    <w:rsid w:val="00CF56D5"/>
    <w:rsid w:val="00CF581C"/>
    <w:rsid w:val="00CF5F3A"/>
    <w:rsid w:val="00CF6318"/>
    <w:rsid w:val="00CF6E1B"/>
    <w:rsid w:val="00CF6FF1"/>
    <w:rsid w:val="00CF702F"/>
    <w:rsid w:val="00CF7075"/>
    <w:rsid w:val="00CF724E"/>
    <w:rsid w:val="00CF75A4"/>
    <w:rsid w:val="00CF773E"/>
    <w:rsid w:val="00CF7757"/>
    <w:rsid w:val="00CF7C54"/>
    <w:rsid w:val="00CF7D1F"/>
    <w:rsid w:val="00D000F1"/>
    <w:rsid w:val="00D00297"/>
    <w:rsid w:val="00D0081E"/>
    <w:rsid w:val="00D00C46"/>
    <w:rsid w:val="00D010A1"/>
    <w:rsid w:val="00D013D0"/>
    <w:rsid w:val="00D0148E"/>
    <w:rsid w:val="00D01491"/>
    <w:rsid w:val="00D014BC"/>
    <w:rsid w:val="00D0181A"/>
    <w:rsid w:val="00D01FC6"/>
    <w:rsid w:val="00D02280"/>
    <w:rsid w:val="00D0248A"/>
    <w:rsid w:val="00D025B4"/>
    <w:rsid w:val="00D02B3C"/>
    <w:rsid w:val="00D038AC"/>
    <w:rsid w:val="00D03A90"/>
    <w:rsid w:val="00D03E66"/>
    <w:rsid w:val="00D0403D"/>
    <w:rsid w:val="00D04E3E"/>
    <w:rsid w:val="00D05196"/>
    <w:rsid w:val="00D052D5"/>
    <w:rsid w:val="00D05E6C"/>
    <w:rsid w:val="00D062D0"/>
    <w:rsid w:val="00D06335"/>
    <w:rsid w:val="00D06A58"/>
    <w:rsid w:val="00D076B1"/>
    <w:rsid w:val="00D078CA"/>
    <w:rsid w:val="00D07B7A"/>
    <w:rsid w:val="00D07DF8"/>
    <w:rsid w:val="00D07EE1"/>
    <w:rsid w:val="00D10645"/>
    <w:rsid w:val="00D10E41"/>
    <w:rsid w:val="00D111FB"/>
    <w:rsid w:val="00D11B16"/>
    <w:rsid w:val="00D12872"/>
    <w:rsid w:val="00D12FF9"/>
    <w:rsid w:val="00D132B2"/>
    <w:rsid w:val="00D136E5"/>
    <w:rsid w:val="00D13A0B"/>
    <w:rsid w:val="00D13D58"/>
    <w:rsid w:val="00D14922"/>
    <w:rsid w:val="00D14D14"/>
    <w:rsid w:val="00D14EB4"/>
    <w:rsid w:val="00D150AE"/>
    <w:rsid w:val="00D1540B"/>
    <w:rsid w:val="00D156F3"/>
    <w:rsid w:val="00D15796"/>
    <w:rsid w:val="00D159CF"/>
    <w:rsid w:val="00D15C52"/>
    <w:rsid w:val="00D16648"/>
    <w:rsid w:val="00D16B48"/>
    <w:rsid w:val="00D16BB4"/>
    <w:rsid w:val="00D16CE7"/>
    <w:rsid w:val="00D170D2"/>
    <w:rsid w:val="00D17228"/>
    <w:rsid w:val="00D1733C"/>
    <w:rsid w:val="00D1753D"/>
    <w:rsid w:val="00D17E7C"/>
    <w:rsid w:val="00D203D0"/>
    <w:rsid w:val="00D20966"/>
    <w:rsid w:val="00D20CDE"/>
    <w:rsid w:val="00D20DB8"/>
    <w:rsid w:val="00D21302"/>
    <w:rsid w:val="00D2167E"/>
    <w:rsid w:val="00D21C13"/>
    <w:rsid w:val="00D229CF"/>
    <w:rsid w:val="00D22BE6"/>
    <w:rsid w:val="00D22D56"/>
    <w:rsid w:val="00D23356"/>
    <w:rsid w:val="00D234C6"/>
    <w:rsid w:val="00D236FD"/>
    <w:rsid w:val="00D23AF3"/>
    <w:rsid w:val="00D23C83"/>
    <w:rsid w:val="00D23E16"/>
    <w:rsid w:val="00D23E40"/>
    <w:rsid w:val="00D2402E"/>
    <w:rsid w:val="00D242D2"/>
    <w:rsid w:val="00D24C6C"/>
    <w:rsid w:val="00D24D8E"/>
    <w:rsid w:val="00D24FD9"/>
    <w:rsid w:val="00D25395"/>
    <w:rsid w:val="00D25B96"/>
    <w:rsid w:val="00D260F4"/>
    <w:rsid w:val="00D27694"/>
    <w:rsid w:val="00D27F3B"/>
    <w:rsid w:val="00D30031"/>
    <w:rsid w:val="00D30799"/>
    <w:rsid w:val="00D3124C"/>
    <w:rsid w:val="00D31967"/>
    <w:rsid w:val="00D31DE7"/>
    <w:rsid w:val="00D32557"/>
    <w:rsid w:val="00D32F47"/>
    <w:rsid w:val="00D330A5"/>
    <w:rsid w:val="00D33121"/>
    <w:rsid w:val="00D33576"/>
    <w:rsid w:val="00D337C4"/>
    <w:rsid w:val="00D33A99"/>
    <w:rsid w:val="00D33BCB"/>
    <w:rsid w:val="00D33CE4"/>
    <w:rsid w:val="00D3479A"/>
    <w:rsid w:val="00D34A0E"/>
    <w:rsid w:val="00D34BBF"/>
    <w:rsid w:val="00D34E03"/>
    <w:rsid w:val="00D34E47"/>
    <w:rsid w:val="00D358F0"/>
    <w:rsid w:val="00D35CBE"/>
    <w:rsid w:val="00D368DE"/>
    <w:rsid w:val="00D36CFF"/>
    <w:rsid w:val="00D375EB"/>
    <w:rsid w:val="00D377B1"/>
    <w:rsid w:val="00D400A1"/>
    <w:rsid w:val="00D400C3"/>
    <w:rsid w:val="00D4051E"/>
    <w:rsid w:val="00D40ABC"/>
    <w:rsid w:val="00D40AF0"/>
    <w:rsid w:val="00D410F2"/>
    <w:rsid w:val="00D4169C"/>
    <w:rsid w:val="00D425AC"/>
    <w:rsid w:val="00D42871"/>
    <w:rsid w:val="00D42880"/>
    <w:rsid w:val="00D42F41"/>
    <w:rsid w:val="00D4302F"/>
    <w:rsid w:val="00D430C5"/>
    <w:rsid w:val="00D43176"/>
    <w:rsid w:val="00D43ABD"/>
    <w:rsid w:val="00D43D09"/>
    <w:rsid w:val="00D448EA"/>
    <w:rsid w:val="00D44CFD"/>
    <w:rsid w:val="00D44EC1"/>
    <w:rsid w:val="00D45D49"/>
    <w:rsid w:val="00D45EF7"/>
    <w:rsid w:val="00D45FB6"/>
    <w:rsid w:val="00D46304"/>
    <w:rsid w:val="00D46D2E"/>
    <w:rsid w:val="00D46FDC"/>
    <w:rsid w:val="00D47044"/>
    <w:rsid w:val="00D47EE2"/>
    <w:rsid w:val="00D50110"/>
    <w:rsid w:val="00D5046F"/>
    <w:rsid w:val="00D5078E"/>
    <w:rsid w:val="00D50CCB"/>
    <w:rsid w:val="00D511E6"/>
    <w:rsid w:val="00D513BC"/>
    <w:rsid w:val="00D5160C"/>
    <w:rsid w:val="00D516B9"/>
    <w:rsid w:val="00D521C5"/>
    <w:rsid w:val="00D522A3"/>
    <w:rsid w:val="00D5264F"/>
    <w:rsid w:val="00D526CA"/>
    <w:rsid w:val="00D528B8"/>
    <w:rsid w:val="00D52BCB"/>
    <w:rsid w:val="00D535C5"/>
    <w:rsid w:val="00D535F7"/>
    <w:rsid w:val="00D536C0"/>
    <w:rsid w:val="00D5400D"/>
    <w:rsid w:val="00D549A2"/>
    <w:rsid w:val="00D55016"/>
    <w:rsid w:val="00D55737"/>
    <w:rsid w:val="00D558B1"/>
    <w:rsid w:val="00D55A1B"/>
    <w:rsid w:val="00D55F0A"/>
    <w:rsid w:val="00D56055"/>
    <w:rsid w:val="00D56177"/>
    <w:rsid w:val="00D563D5"/>
    <w:rsid w:val="00D5673E"/>
    <w:rsid w:val="00D56B32"/>
    <w:rsid w:val="00D5745C"/>
    <w:rsid w:val="00D57466"/>
    <w:rsid w:val="00D576FB"/>
    <w:rsid w:val="00D578EC"/>
    <w:rsid w:val="00D60052"/>
    <w:rsid w:val="00D60261"/>
    <w:rsid w:val="00D6038E"/>
    <w:rsid w:val="00D605D4"/>
    <w:rsid w:val="00D60DA1"/>
    <w:rsid w:val="00D610C1"/>
    <w:rsid w:val="00D6149D"/>
    <w:rsid w:val="00D61D28"/>
    <w:rsid w:val="00D620C4"/>
    <w:rsid w:val="00D622BD"/>
    <w:rsid w:val="00D625E7"/>
    <w:rsid w:val="00D627F7"/>
    <w:rsid w:val="00D62B05"/>
    <w:rsid w:val="00D62FA1"/>
    <w:rsid w:val="00D6304D"/>
    <w:rsid w:val="00D63380"/>
    <w:rsid w:val="00D633AF"/>
    <w:rsid w:val="00D6360C"/>
    <w:rsid w:val="00D638FC"/>
    <w:rsid w:val="00D63978"/>
    <w:rsid w:val="00D63CA0"/>
    <w:rsid w:val="00D63CE4"/>
    <w:rsid w:val="00D63F75"/>
    <w:rsid w:val="00D640E6"/>
    <w:rsid w:val="00D64961"/>
    <w:rsid w:val="00D6510E"/>
    <w:rsid w:val="00D65371"/>
    <w:rsid w:val="00D6586C"/>
    <w:rsid w:val="00D6598B"/>
    <w:rsid w:val="00D659A4"/>
    <w:rsid w:val="00D66145"/>
    <w:rsid w:val="00D66A8A"/>
    <w:rsid w:val="00D66C1C"/>
    <w:rsid w:val="00D66F0E"/>
    <w:rsid w:val="00D67889"/>
    <w:rsid w:val="00D701B9"/>
    <w:rsid w:val="00D70333"/>
    <w:rsid w:val="00D70460"/>
    <w:rsid w:val="00D7104B"/>
    <w:rsid w:val="00D71280"/>
    <w:rsid w:val="00D71617"/>
    <w:rsid w:val="00D71EB0"/>
    <w:rsid w:val="00D722CF"/>
    <w:rsid w:val="00D72B52"/>
    <w:rsid w:val="00D72B77"/>
    <w:rsid w:val="00D72F11"/>
    <w:rsid w:val="00D7318B"/>
    <w:rsid w:val="00D73210"/>
    <w:rsid w:val="00D732C3"/>
    <w:rsid w:val="00D737DE"/>
    <w:rsid w:val="00D748E9"/>
    <w:rsid w:val="00D74BF2"/>
    <w:rsid w:val="00D75030"/>
    <w:rsid w:val="00D750A5"/>
    <w:rsid w:val="00D7511C"/>
    <w:rsid w:val="00D755E7"/>
    <w:rsid w:val="00D7587E"/>
    <w:rsid w:val="00D75D40"/>
    <w:rsid w:val="00D760C5"/>
    <w:rsid w:val="00D7695A"/>
    <w:rsid w:val="00D77649"/>
    <w:rsid w:val="00D7788C"/>
    <w:rsid w:val="00D779F9"/>
    <w:rsid w:val="00D77AF0"/>
    <w:rsid w:val="00D77DFF"/>
    <w:rsid w:val="00D80053"/>
    <w:rsid w:val="00D80337"/>
    <w:rsid w:val="00D80462"/>
    <w:rsid w:val="00D80670"/>
    <w:rsid w:val="00D807B7"/>
    <w:rsid w:val="00D8080B"/>
    <w:rsid w:val="00D80A4F"/>
    <w:rsid w:val="00D80BB3"/>
    <w:rsid w:val="00D80DD3"/>
    <w:rsid w:val="00D80E33"/>
    <w:rsid w:val="00D81386"/>
    <w:rsid w:val="00D81EC5"/>
    <w:rsid w:val="00D81F1F"/>
    <w:rsid w:val="00D81F3D"/>
    <w:rsid w:val="00D8212C"/>
    <w:rsid w:val="00D824D5"/>
    <w:rsid w:val="00D827E2"/>
    <w:rsid w:val="00D82AB8"/>
    <w:rsid w:val="00D830A0"/>
    <w:rsid w:val="00D83912"/>
    <w:rsid w:val="00D84009"/>
    <w:rsid w:val="00D840BB"/>
    <w:rsid w:val="00D845A3"/>
    <w:rsid w:val="00D847F5"/>
    <w:rsid w:val="00D849DB"/>
    <w:rsid w:val="00D84B46"/>
    <w:rsid w:val="00D85210"/>
    <w:rsid w:val="00D86791"/>
    <w:rsid w:val="00D86A15"/>
    <w:rsid w:val="00D86B32"/>
    <w:rsid w:val="00D86CDD"/>
    <w:rsid w:val="00D86D62"/>
    <w:rsid w:val="00D86D91"/>
    <w:rsid w:val="00D873CC"/>
    <w:rsid w:val="00D8757F"/>
    <w:rsid w:val="00D876DD"/>
    <w:rsid w:val="00D87AA3"/>
    <w:rsid w:val="00D87ADC"/>
    <w:rsid w:val="00D87BEC"/>
    <w:rsid w:val="00D87E58"/>
    <w:rsid w:val="00D9006C"/>
    <w:rsid w:val="00D9024E"/>
    <w:rsid w:val="00D903F4"/>
    <w:rsid w:val="00D90D80"/>
    <w:rsid w:val="00D910D6"/>
    <w:rsid w:val="00D91386"/>
    <w:rsid w:val="00D922E7"/>
    <w:rsid w:val="00D9255F"/>
    <w:rsid w:val="00D92609"/>
    <w:rsid w:val="00D9266C"/>
    <w:rsid w:val="00D92E4A"/>
    <w:rsid w:val="00D93267"/>
    <w:rsid w:val="00D94257"/>
    <w:rsid w:val="00D94DF7"/>
    <w:rsid w:val="00D9560C"/>
    <w:rsid w:val="00D95A82"/>
    <w:rsid w:val="00D9625F"/>
    <w:rsid w:val="00D963B5"/>
    <w:rsid w:val="00D96488"/>
    <w:rsid w:val="00D967C8"/>
    <w:rsid w:val="00D968CA"/>
    <w:rsid w:val="00D96B03"/>
    <w:rsid w:val="00D96D60"/>
    <w:rsid w:val="00D96DAA"/>
    <w:rsid w:val="00D9756E"/>
    <w:rsid w:val="00D976C2"/>
    <w:rsid w:val="00D97A49"/>
    <w:rsid w:val="00D97CDE"/>
    <w:rsid w:val="00D97DAB"/>
    <w:rsid w:val="00D97ED6"/>
    <w:rsid w:val="00DA0163"/>
    <w:rsid w:val="00DA098A"/>
    <w:rsid w:val="00DA0C94"/>
    <w:rsid w:val="00DA0F0A"/>
    <w:rsid w:val="00DA1332"/>
    <w:rsid w:val="00DA13A0"/>
    <w:rsid w:val="00DA17D0"/>
    <w:rsid w:val="00DA1984"/>
    <w:rsid w:val="00DA1C9F"/>
    <w:rsid w:val="00DA1D64"/>
    <w:rsid w:val="00DA1DFB"/>
    <w:rsid w:val="00DA2028"/>
    <w:rsid w:val="00DA2185"/>
    <w:rsid w:val="00DA2297"/>
    <w:rsid w:val="00DA231C"/>
    <w:rsid w:val="00DA235A"/>
    <w:rsid w:val="00DA2395"/>
    <w:rsid w:val="00DA2920"/>
    <w:rsid w:val="00DA2973"/>
    <w:rsid w:val="00DA30B7"/>
    <w:rsid w:val="00DA37FE"/>
    <w:rsid w:val="00DA395C"/>
    <w:rsid w:val="00DA3A22"/>
    <w:rsid w:val="00DA3AF4"/>
    <w:rsid w:val="00DA422C"/>
    <w:rsid w:val="00DA46B2"/>
    <w:rsid w:val="00DA4706"/>
    <w:rsid w:val="00DA4A0E"/>
    <w:rsid w:val="00DA4DD5"/>
    <w:rsid w:val="00DA5B86"/>
    <w:rsid w:val="00DA5EBB"/>
    <w:rsid w:val="00DA6372"/>
    <w:rsid w:val="00DA65B4"/>
    <w:rsid w:val="00DA6D29"/>
    <w:rsid w:val="00DA7003"/>
    <w:rsid w:val="00DA71CF"/>
    <w:rsid w:val="00DA7390"/>
    <w:rsid w:val="00DA7974"/>
    <w:rsid w:val="00DA79C0"/>
    <w:rsid w:val="00DA7F78"/>
    <w:rsid w:val="00DA7FBB"/>
    <w:rsid w:val="00DA7FEA"/>
    <w:rsid w:val="00DB013B"/>
    <w:rsid w:val="00DB039E"/>
    <w:rsid w:val="00DB03D5"/>
    <w:rsid w:val="00DB0904"/>
    <w:rsid w:val="00DB0CB7"/>
    <w:rsid w:val="00DB1851"/>
    <w:rsid w:val="00DB1C06"/>
    <w:rsid w:val="00DB1CD2"/>
    <w:rsid w:val="00DB1D28"/>
    <w:rsid w:val="00DB1F49"/>
    <w:rsid w:val="00DB1FD6"/>
    <w:rsid w:val="00DB2990"/>
    <w:rsid w:val="00DB311E"/>
    <w:rsid w:val="00DB33FD"/>
    <w:rsid w:val="00DB3427"/>
    <w:rsid w:val="00DB36C3"/>
    <w:rsid w:val="00DB3C34"/>
    <w:rsid w:val="00DB3D43"/>
    <w:rsid w:val="00DB3FA3"/>
    <w:rsid w:val="00DB41C2"/>
    <w:rsid w:val="00DB45C2"/>
    <w:rsid w:val="00DB4676"/>
    <w:rsid w:val="00DB4E53"/>
    <w:rsid w:val="00DB5B68"/>
    <w:rsid w:val="00DB5E66"/>
    <w:rsid w:val="00DB5EDB"/>
    <w:rsid w:val="00DB61C3"/>
    <w:rsid w:val="00DB691D"/>
    <w:rsid w:val="00DB6A90"/>
    <w:rsid w:val="00DB6C82"/>
    <w:rsid w:val="00DB6CB7"/>
    <w:rsid w:val="00DB7A41"/>
    <w:rsid w:val="00DB7CC3"/>
    <w:rsid w:val="00DB7D2E"/>
    <w:rsid w:val="00DB7E00"/>
    <w:rsid w:val="00DB7E70"/>
    <w:rsid w:val="00DC0252"/>
    <w:rsid w:val="00DC0913"/>
    <w:rsid w:val="00DC0B11"/>
    <w:rsid w:val="00DC0B96"/>
    <w:rsid w:val="00DC1044"/>
    <w:rsid w:val="00DC146A"/>
    <w:rsid w:val="00DC14BE"/>
    <w:rsid w:val="00DC15D0"/>
    <w:rsid w:val="00DC180D"/>
    <w:rsid w:val="00DC180F"/>
    <w:rsid w:val="00DC1B38"/>
    <w:rsid w:val="00DC1B5C"/>
    <w:rsid w:val="00DC1C83"/>
    <w:rsid w:val="00DC1EDE"/>
    <w:rsid w:val="00DC1F13"/>
    <w:rsid w:val="00DC1FAB"/>
    <w:rsid w:val="00DC1FD0"/>
    <w:rsid w:val="00DC208E"/>
    <w:rsid w:val="00DC2104"/>
    <w:rsid w:val="00DC21E0"/>
    <w:rsid w:val="00DC220E"/>
    <w:rsid w:val="00DC2489"/>
    <w:rsid w:val="00DC268A"/>
    <w:rsid w:val="00DC2889"/>
    <w:rsid w:val="00DC296A"/>
    <w:rsid w:val="00DC29D6"/>
    <w:rsid w:val="00DC2B64"/>
    <w:rsid w:val="00DC2BEA"/>
    <w:rsid w:val="00DC2D77"/>
    <w:rsid w:val="00DC33BF"/>
    <w:rsid w:val="00DC3873"/>
    <w:rsid w:val="00DC38D1"/>
    <w:rsid w:val="00DC393F"/>
    <w:rsid w:val="00DC3969"/>
    <w:rsid w:val="00DC3A76"/>
    <w:rsid w:val="00DC3AEA"/>
    <w:rsid w:val="00DC3B40"/>
    <w:rsid w:val="00DC499D"/>
    <w:rsid w:val="00DC4A9E"/>
    <w:rsid w:val="00DC50B5"/>
    <w:rsid w:val="00DC5135"/>
    <w:rsid w:val="00DC5951"/>
    <w:rsid w:val="00DC5953"/>
    <w:rsid w:val="00DC59C8"/>
    <w:rsid w:val="00DC5DC5"/>
    <w:rsid w:val="00DC5EEA"/>
    <w:rsid w:val="00DD0382"/>
    <w:rsid w:val="00DD0E3B"/>
    <w:rsid w:val="00DD1020"/>
    <w:rsid w:val="00DD1EB5"/>
    <w:rsid w:val="00DD2373"/>
    <w:rsid w:val="00DD24C7"/>
    <w:rsid w:val="00DD2B86"/>
    <w:rsid w:val="00DD2E62"/>
    <w:rsid w:val="00DD2EB6"/>
    <w:rsid w:val="00DD385E"/>
    <w:rsid w:val="00DD3F4A"/>
    <w:rsid w:val="00DD40C1"/>
    <w:rsid w:val="00DD42E4"/>
    <w:rsid w:val="00DD4899"/>
    <w:rsid w:val="00DD5552"/>
    <w:rsid w:val="00DD5679"/>
    <w:rsid w:val="00DD5DD3"/>
    <w:rsid w:val="00DD6030"/>
    <w:rsid w:val="00DD6199"/>
    <w:rsid w:val="00DD6234"/>
    <w:rsid w:val="00DD64F3"/>
    <w:rsid w:val="00DD6C04"/>
    <w:rsid w:val="00DD6F77"/>
    <w:rsid w:val="00DD70E9"/>
    <w:rsid w:val="00DD7545"/>
    <w:rsid w:val="00DD75BC"/>
    <w:rsid w:val="00DD770D"/>
    <w:rsid w:val="00DD7936"/>
    <w:rsid w:val="00DD7E11"/>
    <w:rsid w:val="00DE06AA"/>
    <w:rsid w:val="00DE08EE"/>
    <w:rsid w:val="00DE0C6A"/>
    <w:rsid w:val="00DE1855"/>
    <w:rsid w:val="00DE1EAB"/>
    <w:rsid w:val="00DE1F2F"/>
    <w:rsid w:val="00DE2061"/>
    <w:rsid w:val="00DE26EE"/>
    <w:rsid w:val="00DE27FA"/>
    <w:rsid w:val="00DE2A82"/>
    <w:rsid w:val="00DE2B6D"/>
    <w:rsid w:val="00DE2E7D"/>
    <w:rsid w:val="00DE3406"/>
    <w:rsid w:val="00DE37E1"/>
    <w:rsid w:val="00DE3814"/>
    <w:rsid w:val="00DE391D"/>
    <w:rsid w:val="00DE39A1"/>
    <w:rsid w:val="00DE3C60"/>
    <w:rsid w:val="00DE3EED"/>
    <w:rsid w:val="00DE4593"/>
    <w:rsid w:val="00DE4A83"/>
    <w:rsid w:val="00DE4AD5"/>
    <w:rsid w:val="00DE5580"/>
    <w:rsid w:val="00DE5B20"/>
    <w:rsid w:val="00DE5DB5"/>
    <w:rsid w:val="00DE5FF3"/>
    <w:rsid w:val="00DE60E5"/>
    <w:rsid w:val="00DE634F"/>
    <w:rsid w:val="00DE664D"/>
    <w:rsid w:val="00DE6A7B"/>
    <w:rsid w:val="00DE6B0F"/>
    <w:rsid w:val="00DE6C09"/>
    <w:rsid w:val="00DE709A"/>
    <w:rsid w:val="00DE7116"/>
    <w:rsid w:val="00DE75F5"/>
    <w:rsid w:val="00DE76B5"/>
    <w:rsid w:val="00DE7E07"/>
    <w:rsid w:val="00DF004F"/>
    <w:rsid w:val="00DF052F"/>
    <w:rsid w:val="00DF06CB"/>
    <w:rsid w:val="00DF07BA"/>
    <w:rsid w:val="00DF08F2"/>
    <w:rsid w:val="00DF0F35"/>
    <w:rsid w:val="00DF0FF5"/>
    <w:rsid w:val="00DF11FA"/>
    <w:rsid w:val="00DF124D"/>
    <w:rsid w:val="00DF1331"/>
    <w:rsid w:val="00DF13F5"/>
    <w:rsid w:val="00DF194D"/>
    <w:rsid w:val="00DF1B3E"/>
    <w:rsid w:val="00DF1D2E"/>
    <w:rsid w:val="00DF1F77"/>
    <w:rsid w:val="00DF24E3"/>
    <w:rsid w:val="00DF2B33"/>
    <w:rsid w:val="00DF493E"/>
    <w:rsid w:val="00DF49B5"/>
    <w:rsid w:val="00DF49FA"/>
    <w:rsid w:val="00DF4C95"/>
    <w:rsid w:val="00DF4FC6"/>
    <w:rsid w:val="00DF4FCB"/>
    <w:rsid w:val="00DF5619"/>
    <w:rsid w:val="00DF5CAB"/>
    <w:rsid w:val="00DF5EDF"/>
    <w:rsid w:val="00DF615A"/>
    <w:rsid w:val="00DF679C"/>
    <w:rsid w:val="00DF6841"/>
    <w:rsid w:val="00DF7114"/>
    <w:rsid w:val="00DF7492"/>
    <w:rsid w:val="00DF75E6"/>
    <w:rsid w:val="00DF7806"/>
    <w:rsid w:val="00DF7D65"/>
    <w:rsid w:val="00DF7F98"/>
    <w:rsid w:val="00DF7FD1"/>
    <w:rsid w:val="00E0005B"/>
    <w:rsid w:val="00E00672"/>
    <w:rsid w:val="00E0077C"/>
    <w:rsid w:val="00E010D7"/>
    <w:rsid w:val="00E011DC"/>
    <w:rsid w:val="00E013E6"/>
    <w:rsid w:val="00E0165C"/>
    <w:rsid w:val="00E016CB"/>
    <w:rsid w:val="00E01775"/>
    <w:rsid w:val="00E01AC9"/>
    <w:rsid w:val="00E01B79"/>
    <w:rsid w:val="00E02412"/>
    <w:rsid w:val="00E024E6"/>
    <w:rsid w:val="00E0278D"/>
    <w:rsid w:val="00E02A70"/>
    <w:rsid w:val="00E02BC4"/>
    <w:rsid w:val="00E02DC9"/>
    <w:rsid w:val="00E02F19"/>
    <w:rsid w:val="00E032C0"/>
    <w:rsid w:val="00E0380B"/>
    <w:rsid w:val="00E03AF9"/>
    <w:rsid w:val="00E03B96"/>
    <w:rsid w:val="00E045F6"/>
    <w:rsid w:val="00E04A2D"/>
    <w:rsid w:val="00E04B9A"/>
    <w:rsid w:val="00E04FB9"/>
    <w:rsid w:val="00E05408"/>
    <w:rsid w:val="00E055A1"/>
    <w:rsid w:val="00E05EA7"/>
    <w:rsid w:val="00E0691D"/>
    <w:rsid w:val="00E06C3E"/>
    <w:rsid w:val="00E07667"/>
    <w:rsid w:val="00E0773C"/>
    <w:rsid w:val="00E0798C"/>
    <w:rsid w:val="00E07B89"/>
    <w:rsid w:val="00E07FF0"/>
    <w:rsid w:val="00E1021B"/>
    <w:rsid w:val="00E10344"/>
    <w:rsid w:val="00E10ED5"/>
    <w:rsid w:val="00E112B8"/>
    <w:rsid w:val="00E11449"/>
    <w:rsid w:val="00E11642"/>
    <w:rsid w:val="00E11825"/>
    <w:rsid w:val="00E11BF1"/>
    <w:rsid w:val="00E11C50"/>
    <w:rsid w:val="00E11F29"/>
    <w:rsid w:val="00E11F2D"/>
    <w:rsid w:val="00E1210B"/>
    <w:rsid w:val="00E12139"/>
    <w:rsid w:val="00E122D6"/>
    <w:rsid w:val="00E12A55"/>
    <w:rsid w:val="00E12E22"/>
    <w:rsid w:val="00E12E28"/>
    <w:rsid w:val="00E12F0A"/>
    <w:rsid w:val="00E12F43"/>
    <w:rsid w:val="00E13357"/>
    <w:rsid w:val="00E13ED2"/>
    <w:rsid w:val="00E14132"/>
    <w:rsid w:val="00E14A2D"/>
    <w:rsid w:val="00E15278"/>
    <w:rsid w:val="00E15345"/>
    <w:rsid w:val="00E15770"/>
    <w:rsid w:val="00E1581C"/>
    <w:rsid w:val="00E15F47"/>
    <w:rsid w:val="00E16353"/>
    <w:rsid w:val="00E1693D"/>
    <w:rsid w:val="00E16A5A"/>
    <w:rsid w:val="00E16D36"/>
    <w:rsid w:val="00E16FE5"/>
    <w:rsid w:val="00E17D2A"/>
    <w:rsid w:val="00E203B7"/>
    <w:rsid w:val="00E20632"/>
    <w:rsid w:val="00E208BE"/>
    <w:rsid w:val="00E20BE5"/>
    <w:rsid w:val="00E20D5E"/>
    <w:rsid w:val="00E20F4E"/>
    <w:rsid w:val="00E2144F"/>
    <w:rsid w:val="00E2153E"/>
    <w:rsid w:val="00E215F1"/>
    <w:rsid w:val="00E2345B"/>
    <w:rsid w:val="00E2387C"/>
    <w:rsid w:val="00E238D0"/>
    <w:rsid w:val="00E24251"/>
    <w:rsid w:val="00E246E9"/>
    <w:rsid w:val="00E24A0F"/>
    <w:rsid w:val="00E24E9F"/>
    <w:rsid w:val="00E25E5A"/>
    <w:rsid w:val="00E261BF"/>
    <w:rsid w:val="00E2685B"/>
    <w:rsid w:val="00E26987"/>
    <w:rsid w:val="00E26B36"/>
    <w:rsid w:val="00E26DD6"/>
    <w:rsid w:val="00E26E2C"/>
    <w:rsid w:val="00E2707B"/>
    <w:rsid w:val="00E2749F"/>
    <w:rsid w:val="00E27601"/>
    <w:rsid w:val="00E27645"/>
    <w:rsid w:val="00E30031"/>
    <w:rsid w:val="00E304F8"/>
    <w:rsid w:val="00E30702"/>
    <w:rsid w:val="00E3078D"/>
    <w:rsid w:val="00E3173F"/>
    <w:rsid w:val="00E31C45"/>
    <w:rsid w:val="00E31ED9"/>
    <w:rsid w:val="00E322C8"/>
    <w:rsid w:val="00E325E4"/>
    <w:rsid w:val="00E32727"/>
    <w:rsid w:val="00E32E4C"/>
    <w:rsid w:val="00E3307E"/>
    <w:rsid w:val="00E335D0"/>
    <w:rsid w:val="00E33BB0"/>
    <w:rsid w:val="00E33F91"/>
    <w:rsid w:val="00E343B2"/>
    <w:rsid w:val="00E346DF"/>
    <w:rsid w:val="00E35012"/>
    <w:rsid w:val="00E351EA"/>
    <w:rsid w:val="00E35607"/>
    <w:rsid w:val="00E367E4"/>
    <w:rsid w:val="00E369CC"/>
    <w:rsid w:val="00E36C0B"/>
    <w:rsid w:val="00E36E4A"/>
    <w:rsid w:val="00E37A29"/>
    <w:rsid w:val="00E4018F"/>
    <w:rsid w:val="00E402D6"/>
    <w:rsid w:val="00E4080F"/>
    <w:rsid w:val="00E408BF"/>
    <w:rsid w:val="00E409D7"/>
    <w:rsid w:val="00E40BCB"/>
    <w:rsid w:val="00E40CAD"/>
    <w:rsid w:val="00E40D08"/>
    <w:rsid w:val="00E411E8"/>
    <w:rsid w:val="00E4138F"/>
    <w:rsid w:val="00E41893"/>
    <w:rsid w:val="00E418A4"/>
    <w:rsid w:val="00E41DB1"/>
    <w:rsid w:val="00E42018"/>
    <w:rsid w:val="00E42245"/>
    <w:rsid w:val="00E42CF2"/>
    <w:rsid w:val="00E43329"/>
    <w:rsid w:val="00E43391"/>
    <w:rsid w:val="00E4362C"/>
    <w:rsid w:val="00E438A6"/>
    <w:rsid w:val="00E43EF7"/>
    <w:rsid w:val="00E43FA9"/>
    <w:rsid w:val="00E44075"/>
    <w:rsid w:val="00E4437D"/>
    <w:rsid w:val="00E4446A"/>
    <w:rsid w:val="00E44579"/>
    <w:rsid w:val="00E451D7"/>
    <w:rsid w:val="00E452AC"/>
    <w:rsid w:val="00E4544B"/>
    <w:rsid w:val="00E457EB"/>
    <w:rsid w:val="00E4597D"/>
    <w:rsid w:val="00E45EBE"/>
    <w:rsid w:val="00E463A2"/>
    <w:rsid w:val="00E4650F"/>
    <w:rsid w:val="00E46555"/>
    <w:rsid w:val="00E46EC1"/>
    <w:rsid w:val="00E47325"/>
    <w:rsid w:val="00E4794F"/>
    <w:rsid w:val="00E47D3F"/>
    <w:rsid w:val="00E47DA3"/>
    <w:rsid w:val="00E47FA6"/>
    <w:rsid w:val="00E5062B"/>
    <w:rsid w:val="00E5066E"/>
    <w:rsid w:val="00E50CBB"/>
    <w:rsid w:val="00E50D53"/>
    <w:rsid w:val="00E51A36"/>
    <w:rsid w:val="00E51A61"/>
    <w:rsid w:val="00E51CC1"/>
    <w:rsid w:val="00E520D3"/>
    <w:rsid w:val="00E52385"/>
    <w:rsid w:val="00E52523"/>
    <w:rsid w:val="00E529B5"/>
    <w:rsid w:val="00E52FC8"/>
    <w:rsid w:val="00E5378B"/>
    <w:rsid w:val="00E53CD7"/>
    <w:rsid w:val="00E541AD"/>
    <w:rsid w:val="00E54354"/>
    <w:rsid w:val="00E54BED"/>
    <w:rsid w:val="00E5522B"/>
    <w:rsid w:val="00E556F9"/>
    <w:rsid w:val="00E55844"/>
    <w:rsid w:val="00E55FD5"/>
    <w:rsid w:val="00E56330"/>
    <w:rsid w:val="00E563B1"/>
    <w:rsid w:val="00E56DC3"/>
    <w:rsid w:val="00E56EA4"/>
    <w:rsid w:val="00E570B0"/>
    <w:rsid w:val="00E571B1"/>
    <w:rsid w:val="00E5770B"/>
    <w:rsid w:val="00E57D2F"/>
    <w:rsid w:val="00E6023E"/>
    <w:rsid w:val="00E602E5"/>
    <w:rsid w:val="00E6036E"/>
    <w:rsid w:val="00E603AF"/>
    <w:rsid w:val="00E60991"/>
    <w:rsid w:val="00E60C38"/>
    <w:rsid w:val="00E60C4A"/>
    <w:rsid w:val="00E61336"/>
    <w:rsid w:val="00E61727"/>
    <w:rsid w:val="00E61F88"/>
    <w:rsid w:val="00E626B9"/>
    <w:rsid w:val="00E62730"/>
    <w:rsid w:val="00E6284F"/>
    <w:rsid w:val="00E62B8B"/>
    <w:rsid w:val="00E630B8"/>
    <w:rsid w:val="00E63396"/>
    <w:rsid w:val="00E6360A"/>
    <w:rsid w:val="00E636D4"/>
    <w:rsid w:val="00E637AB"/>
    <w:rsid w:val="00E63D29"/>
    <w:rsid w:val="00E64355"/>
    <w:rsid w:val="00E64400"/>
    <w:rsid w:val="00E64567"/>
    <w:rsid w:val="00E645EF"/>
    <w:rsid w:val="00E64615"/>
    <w:rsid w:val="00E6498A"/>
    <w:rsid w:val="00E64A18"/>
    <w:rsid w:val="00E64BB0"/>
    <w:rsid w:val="00E65438"/>
    <w:rsid w:val="00E65979"/>
    <w:rsid w:val="00E65A02"/>
    <w:rsid w:val="00E65B71"/>
    <w:rsid w:val="00E66176"/>
    <w:rsid w:val="00E66452"/>
    <w:rsid w:val="00E66ADA"/>
    <w:rsid w:val="00E674C1"/>
    <w:rsid w:val="00E6750B"/>
    <w:rsid w:val="00E679EF"/>
    <w:rsid w:val="00E7030D"/>
    <w:rsid w:val="00E70748"/>
    <w:rsid w:val="00E707FE"/>
    <w:rsid w:val="00E70E2D"/>
    <w:rsid w:val="00E70FF1"/>
    <w:rsid w:val="00E7125D"/>
    <w:rsid w:val="00E71723"/>
    <w:rsid w:val="00E71926"/>
    <w:rsid w:val="00E71AAB"/>
    <w:rsid w:val="00E71BB4"/>
    <w:rsid w:val="00E7221E"/>
    <w:rsid w:val="00E722BC"/>
    <w:rsid w:val="00E722C6"/>
    <w:rsid w:val="00E72A2C"/>
    <w:rsid w:val="00E72B09"/>
    <w:rsid w:val="00E72BC5"/>
    <w:rsid w:val="00E72DB8"/>
    <w:rsid w:val="00E7309D"/>
    <w:rsid w:val="00E734CB"/>
    <w:rsid w:val="00E735F2"/>
    <w:rsid w:val="00E73615"/>
    <w:rsid w:val="00E73841"/>
    <w:rsid w:val="00E73976"/>
    <w:rsid w:val="00E742CD"/>
    <w:rsid w:val="00E74FB6"/>
    <w:rsid w:val="00E75356"/>
    <w:rsid w:val="00E7537E"/>
    <w:rsid w:val="00E754BB"/>
    <w:rsid w:val="00E75896"/>
    <w:rsid w:val="00E75DAE"/>
    <w:rsid w:val="00E75F59"/>
    <w:rsid w:val="00E760DB"/>
    <w:rsid w:val="00E76429"/>
    <w:rsid w:val="00E766E3"/>
    <w:rsid w:val="00E76A87"/>
    <w:rsid w:val="00E76FCF"/>
    <w:rsid w:val="00E771F5"/>
    <w:rsid w:val="00E7793F"/>
    <w:rsid w:val="00E77E4B"/>
    <w:rsid w:val="00E80394"/>
    <w:rsid w:val="00E803FE"/>
    <w:rsid w:val="00E806C3"/>
    <w:rsid w:val="00E80C95"/>
    <w:rsid w:val="00E80CC0"/>
    <w:rsid w:val="00E81BB1"/>
    <w:rsid w:val="00E81C2E"/>
    <w:rsid w:val="00E81D02"/>
    <w:rsid w:val="00E82145"/>
    <w:rsid w:val="00E8273A"/>
    <w:rsid w:val="00E82A0E"/>
    <w:rsid w:val="00E82DBE"/>
    <w:rsid w:val="00E82EBA"/>
    <w:rsid w:val="00E82FCA"/>
    <w:rsid w:val="00E83232"/>
    <w:rsid w:val="00E833EC"/>
    <w:rsid w:val="00E8356B"/>
    <w:rsid w:val="00E83CF9"/>
    <w:rsid w:val="00E8417B"/>
    <w:rsid w:val="00E846B8"/>
    <w:rsid w:val="00E84D1C"/>
    <w:rsid w:val="00E84F38"/>
    <w:rsid w:val="00E852DD"/>
    <w:rsid w:val="00E8549B"/>
    <w:rsid w:val="00E859AB"/>
    <w:rsid w:val="00E85E42"/>
    <w:rsid w:val="00E8606E"/>
    <w:rsid w:val="00E86381"/>
    <w:rsid w:val="00E863CE"/>
    <w:rsid w:val="00E86515"/>
    <w:rsid w:val="00E87855"/>
    <w:rsid w:val="00E878EC"/>
    <w:rsid w:val="00E87C3E"/>
    <w:rsid w:val="00E87C51"/>
    <w:rsid w:val="00E87D08"/>
    <w:rsid w:val="00E87F1E"/>
    <w:rsid w:val="00E90436"/>
    <w:rsid w:val="00E908CF"/>
    <w:rsid w:val="00E90A69"/>
    <w:rsid w:val="00E91231"/>
    <w:rsid w:val="00E9138E"/>
    <w:rsid w:val="00E9159C"/>
    <w:rsid w:val="00E91649"/>
    <w:rsid w:val="00E91C5B"/>
    <w:rsid w:val="00E92ADF"/>
    <w:rsid w:val="00E933AC"/>
    <w:rsid w:val="00E9497A"/>
    <w:rsid w:val="00E949D3"/>
    <w:rsid w:val="00E94B22"/>
    <w:rsid w:val="00E94D6A"/>
    <w:rsid w:val="00E94DF0"/>
    <w:rsid w:val="00E95199"/>
    <w:rsid w:val="00E953A5"/>
    <w:rsid w:val="00E95466"/>
    <w:rsid w:val="00E957A2"/>
    <w:rsid w:val="00E9584C"/>
    <w:rsid w:val="00E958F1"/>
    <w:rsid w:val="00E959E8"/>
    <w:rsid w:val="00E96455"/>
    <w:rsid w:val="00E965BC"/>
    <w:rsid w:val="00E965ED"/>
    <w:rsid w:val="00E96634"/>
    <w:rsid w:val="00E96855"/>
    <w:rsid w:val="00E975A4"/>
    <w:rsid w:val="00EA0CC4"/>
    <w:rsid w:val="00EA13BF"/>
    <w:rsid w:val="00EA13FD"/>
    <w:rsid w:val="00EA1656"/>
    <w:rsid w:val="00EA1BBB"/>
    <w:rsid w:val="00EA2380"/>
    <w:rsid w:val="00EA2C30"/>
    <w:rsid w:val="00EA2CB7"/>
    <w:rsid w:val="00EA2DD9"/>
    <w:rsid w:val="00EA3435"/>
    <w:rsid w:val="00EA43FC"/>
    <w:rsid w:val="00EA4E49"/>
    <w:rsid w:val="00EA51C2"/>
    <w:rsid w:val="00EA5582"/>
    <w:rsid w:val="00EA5A2A"/>
    <w:rsid w:val="00EA60EC"/>
    <w:rsid w:val="00EA6374"/>
    <w:rsid w:val="00EA669D"/>
    <w:rsid w:val="00EA6C55"/>
    <w:rsid w:val="00EA7446"/>
    <w:rsid w:val="00EB0679"/>
    <w:rsid w:val="00EB06B1"/>
    <w:rsid w:val="00EB06DD"/>
    <w:rsid w:val="00EB0959"/>
    <w:rsid w:val="00EB0B01"/>
    <w:rsid w:val="00EB0C6A"/>
    <w:rsid w:val="00EB0CE3"/>
    <w:rsid w:val="00EB15BE"/>
    <w:rsid w:val="00EB15E4"/>
    <w:rsid w:val="00EB1947"/>
    <w:rsid w:val="00EB1964"/>
    <w:rsid w:val="00EB1DD4"/>
    <w:rsid w:val="00EB2719"/>
    <w:rsid w:val="00EB2801"/>
    <w:rsid w:val="00EB312F"/>
    <w:rsid w:val="00EB33B1"/>
    <w:rsid w:val="00EB35D8"/>
    <w:rsid w:val="00EB367F"/>
    <w:rsid w:val="00EB3716"/>
    <w:rsid w:val="00EB378C"/>
    <w:rsid w:val="00EB3B93"/>
    <w:rsid w:val="00EB3C93"/>
    <w:rsid w:val="00EB3E6F"/>
    <w:rsid w:val="00EB3EF4"/>
    <w:rsid w:val="00EB4056"/>
    <w:rsid w:val="00EB43BA"/>
    <w:rsid w:val="00EB4894"/>
    <w:rsid w:val="00EB4FF7"/>
    <w:rsid w:val="00EB503F"/>
    <w:rsid w:val="00EB50FD"/>
    <w:rsid w:val="00EB575F"/>
    <w:rsid w:val="00EB59A8"/>
    <w:rsid w:val="00EB5AA6"/>
    <w:rsid w:val="00EB693F"/>
    <w:rsid w:val="00EB695C"/>
    <w:rsid w:val="00EB6C89"/>
    <w:rsid w:val="00EB6FA6"/>
    <w:rsid w:val="00EB7233"/>
    <w:rsid w:val="00EB7250"/>
    <w:rsid w:val="00EB7436"/>
    <w:rsid w:val="00EB7D3A"/>
    <w:rsid w:val="00EC005A"/>
    <w:rsid w:val="00EC0167"/>
    <w:rsid w:val="00EC0666"/>
    <w:rsid w:val="00EC0B95"/>
    <w:rsid w:val="00EC0CF2"/>
    <w:rsid w:val="00EC12D6"/>
    <w:rsid w:val="00EC20C9"/>
    <w:rsid w:val="00EC2166"/>
    <w:rsid w:val="00EC272E"/>
    <w:rsid w:val="00EC273E"/>
    <w:rsid w:val="00EC475D"/>
    <w:rsid w:val="00EC4876"/>
    <w:rsid w:val="00EC4ED4"/>
    <w:rsid w:val="00EC5042"/>
    <w:rsid w:val="00EC50B7"/>
    <w:rsid w:val="00EC5607"/>
    <w:rsid w:val="00EC5899"/>
    <w:rsid w:val="00EC59A2"/>
    <w:rsid w:val="00EC60A2"/>
    <w:rsid w:val="00EC633F"/>
    <w:rsid w:val="00EC6D09"/>
    <w:rsid w:val="00EC70D3"/>
    <w:rsid w:val="00EC739D"/>
    <w:rsid w:val="00EC79AA"/>
    <w:rsid w:val="00EC7DD8"/>
    <w:rsid w:val="00EC7F35"/>
    <w:rsid w:val="00EC7FA3"/>
    <w:rsid w:val="00ED017D"/>
    <w:rsid w:val="00ED02AB"/>
    <w:rsid w:val="00ED02E6"/>
    <w:rsid w:val="00ED0328"/>
    <w:rsid w:val="00ED04FB"/>
    <w:rsid w:val="00ED0516"/>
    <w:rsid w:val="00ED0619"/>
    <w:rsid w:val="00ED163A"/>
    <w:rsid w:val="00ED17E7"/>
    <w:rsid w:val="00ED1893"/>
    <w:rsid w:val="00ED1D71"/>
    <w:rsid w:val="00ED2544"/>
    <w:rsid w:val="00ED2B7E"/>
    <w:rsid w:val="00ED36E6"/>
    <w:rsid w:val="00ED3705"/>
    <w:rsid w:val="00ED3B86"/>
    <w:rsid w:val="00ED417C"/>
    <w:rsid w:val="00ED4351"/>
    <w:rsid w:val="00ED47D4"/>
    <w:rsid w:val="00ED4955"/>
    <w:rsid w:val="00ED4971"/>
    <w:rsid w:val="00ED4AD7"/>
    <w:rsid w:val="00ED4C35"/>
    <w:rsid w:val="00ED5075"/>
    <w:rsid w:val="00ED5115"/>
    <w:rsid w:val="00ED5560"/>
    <w:rsid w:val="00ED56CC"/>
    <w:rsid w:val="00ED585E"/>
    <w:rsid w:val="00ED5E81"/>
    <w:rsid w:val="00ED6083"/>
    <w:rsid w:val="00ED613D"/>
    <w:rsid w:val="00ED6C45"/>
    <w:rsid w:val="00ED6EE6"/>
    <w:rsid w:val="00ED7245"/>
    <w:rsid w:val="00ED726E"/>
    <w:rsid w:val="00ED77DC"/>
    <w:rsid w:val="00ED7BB2"/>
    <w:rsid w:val="00ED7E8C"/>
    <w:rsid w:val="00EE0871"/>
    <w:rsid w:val="00EE0D6E"/>
    <w:rsid w:val="00EE0E5A"/>
    <w:rsid w:val="00EE1058"/>
    <w:rsid w:val="00EE1251"/>
    <w:rsid w:val="00EE130E"/>
    <w:rsid w:val="00EE148B"/>
    <w:rsid w:val="00EE16D8"/>
    <w:rsid w:val="00EE17BB"/>
    <w:rsid w:val="00EE19E7"/>
    <w:rsid w:val="00EE1B54"/>
    <w:rsid w:val="00EE1E16"/>
    <w:rsid w:val="00EE2153"/>
    <w:rsid w:val="00EE23B4"/>
    <w:rsid w:val="00EE2930"/>
    <w:rsid w:val="00EE3150"/>
    <w:rsid w:val="00EE3248"/>
    <w:rsid w:val="00EE3FDA"/>
    <w:rsid w:val="00EE4165"/>
    <w:rsid w:val="00EE44B0"/>
    <w:rsid w:val="00EE4BF8"/>
    <w:rsid w:val="00EE4D62"/>
    <w:rsid w:val="00EE5081"/>
    <w:rsid w:val="00EE5325"/>
    <w:rsid w:val="00EE539B"/>
    <w:rsid w:val="00EE5582"/>
    <w:rsid w:val="00EE564E"/>
    <w:rsid w:val="00EE5771"/>
    <w:rsid w:val="00EE5A01"/>
    <w:rsid w:val="00EE5C21"/>
    <w:rsid w:val="00EE602C"/>
    <w:rsid w:val="00EE60A5"/>
    <w:rsid w:val="00EE62E3"/>
    <w:rsid w:val="00EE6483"/>
    <w:rsid w:val="00EE687D"/>
    <w:rsid w:val="00EE6A95"/>
    <w:rsid w:val="00EE6C36"/>
    <w:rsid w:val="00EE6C44"/>
    <w:rsid w:val="00EE7646"/>
    <w:rsid w:val="00EE7AC0"/>
    <w:rsid w:val="00EE7DF4"/>
    <w:rsid w:val="00EF0218"/>
    <w:rsid w:val="00EF03DA"/>
    <w:rsid w:val="00EF0C96"/>
    <w:rsid w:val="00EF0D7F"/>
    <w:rsid w:val="00EF1AEC"/>
    <w:rsid w:val="00EF1B43"/>
    <w:rsid w:val="00EF1BB0"/>
    <w:rsid w:val="00EF1C74"/>
    <w:rsid w:val="00EF29F1"/>
    <w:rsid w:val="00EF2A1B"/>
    <w:rsid w:val="00EF2B0C"/>
    <w:rsid w:val="00EF2D67"/>
    <w:rsid w:val="00EF307C"/>
    <w:rsid w:val="00EF312E"/>
    <w:rsid w:val="00EF33CE"/>
    <w:rsid w:val="00EF3511"/>
    <w:rsid w:val="00EF35D4"/>
    <w:rsid w:val="00EF36DF"/>
    <w:rsid w:val="00EF38BF"/>
    <w:rsid w:val="00EF39A3"/>
    <w:rsid w:val="00EF3F7B"/>
    <w:rsid w:val="00EF4515"/>
    <w:rsid w:val="00EF4594"/>
    <w:rsid w:val="00EF4690"/>
    <w:rsid w:val="00EF476C"/>
    <w:rsid w:val="00EF4921"/>
    <w:rsid w:val="00EF4A7B"/>
    <w:rsid w:val="00EF4B8D"/>
    <w:rsid w:val="00EF4D37"/>
    <w:rsid w:val="00EF5501"/>
    <w:rsid w:val="00EF56FD"/>
    <w:rsid w:val="00EF5AEE"/>
    <w:rsid w:val="00EF5C07"/>
    <w:rsid w:val="00EF5EC7"/>
    <w:rsid w:val="00EF61DB"/>
    <w:rsid w:val="00EF6891"/>
    <w:rsid w:val="00EF695C"/>
    <w:rsid w:val="00EF6D9D"/>
    <w:rsid w:val="00EF732C"/>
    <w:rsid w:val="00EF7677"/>
    <w:rsid w:val="00EF7DCB"/>
    <w:rsid w:val="00EF7F83"/>
    <w:rsid w:val="00F0014F"/>
    <w:rsid w:val="00F0016F"/>
    <w:rsid w:val="00F006A7"/>
    <w:rsid w:val="00F006E4"/>
    <w:rsid w:val="00F00776"/>
    <w:rsid w:val="00F00B43"/>
    <w:rsid w:val="00F00C1D"/>
    <w:rsid w:val="00F00D0D"/>
    <w:rsid w:val="00F00EC4"/>
    <w:rsid w:val="00F00F38"/>
    <w:rsid w:val="00F00FBC"/>
    <w:rsid w:val="00F0132F"/>
    <w:rsid w:val="00F01512"/>
    <w:rsid w:val="00F01771"/>
    <w:rsid w:val="00F01A6C"/>
    <w:rsid w:val="00F01CD3"/>
    <w:rsid w:val="00F01DE9"/>
    <w:rsid w:val="00F01EB6"/>
    <w:rsid w:val="00F0232F"/>
    <w:rsid w:val="00F023C6"/>
    <w:rsid w:val="00F02F7E"/>
    <w:rsid w:val="00F0318D"/>
    <w:rsid w:val="00F0321E"/>
    <w:rsid w:val="00F0361C"/>
    <w:rsid w:val="00F03A7B"/>
    <w:rsid w:val="00F03B86"/>
    <w:rsid w:val="00F03C1E"/>
    <w:rsid w:val="00F03D9C"/>
    <w:rsid w:val="00F03DD6"/>
    <w:rsid w:val="00F04214"/>
    <w:rsid w:val="00F043EF"/>
    <w:rsid w:val="00F05678"/>
    <w:rsid w:val="00F0567D"/>
    <w:rsid w:val="00F05BD3"/>
    <w:rsid w:val="00F06022"/>
    <w:rsid w:val="00F06190"/>
    <w:rsid w:val="00F062D7"/>
    <w:rsid w:val="00F06745"/>
    <w:rsid w:val="00F0674D"/>
    <w:rsid w:val="00F06B3F"/>
    <w:rsid w:val="00F06C4F"/>
    <w:rsid w:val="00F0719A"/>
    <w:rsid w:val="00F072AE"/>
    <w:rsid w:val="00F0730A"/>
    <w:rsid w:val="00F073EA"/>
    <w:rsid w:val="00F07896"/>
    <w:rsid w:val="00F07AC6"/>
    <w:rsid w:val="00F07BA8"/>
    <w:rsid w:val="00F101AC"/>
    <w:rsid w:val="00F1081A"/>
    <w:rsid w:val="00F10C55"/>
    <w:rsid w:val="00F110FA"/>
    <w:rsid w:val="00F11303"/>
    <w:rsid w:val="00F115EC"/>
    <w:rsid w:val="00F12691"/>
    <w:rsid w:val="00F13248"/>
    <w:rsid w:val="00F132A4"/>
    <w:rsid w:val="00F1347B"/>
    <w:rsid w:val="00F13564"/>
    <w:rsid w:val="00F136DD"/>
    <w:rsid w:val="00F13A19"/>
    <w:rsid w:val="00F13BB3"/>
    <w:rsid w:val="00F13D7E"/>
    <w:rsid w:val="00F14047"/>
    <w:rsid w:val="00F1490E"/>
    <w:rsid w:val="00F14AC9"/>
    <w:rsid w:val="00F152D6"/>
    <w:rsid w:val="00F15337"/>
    <w:rsid w:val="00F1588B"/>
    <w:rsid w:val="00F159B9"/>
    <w:rsid w:val="00F15C7B"/>
    <w:rsid w:val="00F15EA4"/>
    <w:rsid w:val="00F1620C"/>
    <w:rsid w:val="00F17111"/>
    <w:rsid w:val="00F1754F"/>
    <w:rsid w:val="00F1755C"/>
    <w:rsid w:val="00F175FD"/>
    <w:rsid w:val="00F17781"/>
    <w:rsid w:val="00F178BE"/>
    <w:rsid w:val="00F17E1D"/>
    <w:rsid w:val="00F17FF9"/>
    <w:rsid w:val="00F20462"/>
    <w:rsid w:val="00F2065D"/>
    <w:rsid w:val="00F21B8C"/>
    <w:rsid w:val="00F21C72"/>
    <w:rsid w:val="00F21D0B"/>
    <w:rsid w:val="00F2210D"/>
    <w:rsid w:val="00F2216F"/>
    <w:rsid w:val="00F22578"/>
    <w:rsid w:val="00F23134"/>
    <w:rsid w:val="00F238D2"/>
    <w:rsid w:val="00F23AAB"/>
    <w:rsid w:val="00F2405E"/>
    <w:rsid w:val="00F2411C"/>
    <w:rsid w:val="00F24281"/>
    <w:rsid w:val="00F2450A"/>
    <w:rsid w:val="00F2465C"/>
    <w:rsid w:val="00F249D2"/>
    <w:rsid w:val="00F24C32"/>
    <w:rsid w:val="00F25109"/>
    <w:rsid w:val="00F25560"/>
    <w:rsid w:val="00F2581F"/>
    <w:rsid w:val="00F263D9"/>
    <w:rsid w:val="00F26475"/>
    <w:rsid w:val="00F26721"/>
    <w:rsid w:val="00F26865"/>
    <w:rsid w:val="00F26967"/>
    <w:rsid w:val="00F26D11"/>
    <w:rsid w:val="00F27156"/>
    <w:rsid w:val="00F2758F"/>
    <w:rsid w:val="00F279B8"/>
    <w:rsid w:val="00F27B13"/>
    <w:rsid w:val="00F3033A"/>
    <w:rsid w:val="00F3074E"/>
    <w:rsid w:val="00F30936"/>
    <w:rsid w:val="00F3115F"/>
    <w:rsid w:val="00F311BF"/>
    <w:rsid w:val="00F3175A"/>
    <w:rsid w:val="00F31CCE"/>
    <w:rsid w:val="00F31CD9"/>
    <w:rsid w:val="00F32149"/>
    <w:rsid w:val="00F3231E"/>
    <w:rsid w:val="00F32D6D"/>
    <w:rsid w:val="00F33681"/>
    <w:rsid w:val="00F3370B"/>
    <w:rsid w:val="00F33BD9"/>
    <w:rsid w:val="00F34707"/>
    <w:rsid w:val="00F34A91"/>
    <w:rsid w:val="00F34DCE"/>
    <w:rsid w:val="00F34F03"/>
    <w:rsid w:val="00F35039"/>
    <w:rsid w:val="00F35101"/>
    <w:rsid w:val="00F351DC"/>
    <w:rsid w:val="00F35BFD"/>
    <w:rsid w:val="00F35EBE"/>
    <w:rsid w:val="00F364A6"/>
    <w:rsid w:val="00F36EE2"/>
    <w:rsid w:val="00F3726A"/>
    <w:rsid w:val="00F37993"/>
    <w:rsid w:val="00F37DFB"/>
    <w:rsid w:val="00F404A2"/>
    <w:rsid w:val="00F40F05"/>
    <w:rsid w:val="00F41BA7"/>
    <w:rsid w:val="00F42613"/>
    <w:rsid w:val="00F427EB"/>
    <w:rsid w:val="00F42A7B"/>
    <w:rsid w:val="00F42B39"/>
    <w:rsid w:val="00F42C9B"/>
    <w:rsid w:val="00F43160"/>
    <w:rsid w:val="00F4323A"/>
    <w:rsid w:val="00F43817"/>
    <w:rsid w:val="00F43A48"/>
    <w:rsid w:val="00F43A75"/>
    <w:rsid w:val="00F43C2F"/>
    <w:rsid w:val="00F443C7"/>
    <w:rsid w:val="00F4444E"/>
    <w:rsid w:val="00F44657"/>
    <w:rsid w:val="00F44B7B"/>
    <w:rsid w:val="00F455F3"/>
    <w:rsid w:val="00F45CE7"/>
    <w:rsid w:val="00F45E2C"/>
    <w:rsid w:val="00F465B1"/>
    <w:rsid w:val="00F46756"/>
    <w:rsid w:val="00F46788"/>
    <w:rsid w:val="00F46A12"/>
    <w:rsid w:val="00F46A5E"/>
    <w:rsid w:val="00F46E18"/>
    <w:rsid w:val="00F47145"/>
    <w:rsid w:val="00F474C4"/>
    <w:rsid w:val="00F4755B"/>
    <w:rsid w:val="00F47572"/>
    <w:rsid w:val="00F477DE"/>
    <w:rsid w:val="00F47A07"/>
    <w:rsid w:val="00F47E33"/>
    <w:rsid w:val="00F502B4"/>
    <w:rsid w:val="00F50475"/>
    <w:rsid w:val="00F50A4F"/>
    <w:rsid w:val="00F51096"/>
    <w:rsid w:val="00F51413"/>
    <w:rsid w:val="00F515C9"/>
    <w:rsid w:val="00F51781"/>
    <w:rsid w:val="00F517B7"/>
    <w:rsid w:val="00F517FC"/>
    <w:rsid w:val="00F51994"/>
    <w:rsid w:val="00F51EE6"/>
    <w:rsid w:val="00F5247C"/>
    <w:rsid w:val="00F525CC"/>
    <w:rsid w:val="00F52858"/>
    <w:rsid w:val="00F52EC4"/>
    <w:rsid w:val="00F5331A"/>
    <w:rsid w:val="00F5354A"/>
    <w:rsid w:val="00F53720"/>
    <w:rsid w:val="00F53740"/>
    <w:rsid w:val="00F53817"/>
    <w:rsid w:val="00F538D8"/>
    <w:rsid w:val="00F53E5F"/>
    <w:rsid w:val="00F5406D"/>
    <w:rsid w:val="00F540C7"/>
    <w:rsid w:val="00F54129"/>
    <w:rsid w:val="00F5419A"/>
    <w:rsid w:val="00F545E0"/>
    <w:rsid w:val="00F545EE"/>
    <w:rsid w:val="00F546FD"/>
    <w:rsid w:val="00F54E1E"/>
    <w:rsid w:val="00F5501A"/>
    <w:rsid w:val="00F55251"/>
    <w:rsid w:val="00F553C5"/>
    <w:rsid w:val="00F5549C"/>
    <w:rsid w:val="00F55B06"/>
    <w:rsid w:val="00F55CAB"/>
    <w:rsid w:val="00F55DA0"/>
    <w:rsid w:val="00F55DF1"/>
    <w:rsid w:val="00F56007"/>
    <w:rsid w:val="00F564B1"/>
    <w:rsid w:val="00F56502"/>
    <w:rsid w:val="00F566AB"/>
    <w:rsid w:val="00F568AA"/>
    <w:rsid w:val="00F574D8"/>
    <w:rsid w:val="00F575E8"/>
    <w:rsid w:val="00F57956"/>
    <w:rsid w:val="00F57CEB"/>
    <w:rsid w:val="00F57E29"/>
    <w:rsid w:val="00F60330"/>
    <w:rsid w:val="00F6039C"/>
    <w:rsid w:val="00F609A0"/>
    <w:rsid w:val="00F60A53"/>
    <w:rsid w:val="00F60E04"/>
    <w:rsid w:val="00F61870"/>
    <w:rsid w:val="00F61893"/>
    <w:rsid w:val="00F61E8B"/>
    <w:rsid w:val="00F6288D"/>
    <w:rsid w:val="00F62E6F"/>
    <w:rsid w:val="00F630AF"/>
    <w:rsid w:val="00F632B5"/>
    <w:rsid w:val="00F633CD"/>
    <w:rsid w:val="00F63680"/>
    <w:rsid w:val="00F63A3C"/>
    <w:rsid w:val="00F63D77"/>
    <w:rsid w:val="00F63F6B"/>
    <w:rsid w:val="00F63FDF"/>
    <w:rsid w:val="00F64096"/>
    <w:rsid w:val="00F64964"/>
    <w:rsid w:val="00F64AEE"/>
    <w:rsid w:val="00F64D2F"/>
    <w:rsid w:val="00F6509A"/>
    <w:rsid w:val="00F6608E"/>
    <w:rsid w:val="00F6620B"/>
    <w:rsid w:val="00F6625F"/>
    <w:rsid w:val="00F66631"/>
    <w:rsid w:val="00F66722"/>
    <w:rsid w:val="00F66B82"/>
    <w:rsid w:val="00F66C8A"/>
    <w:rsid w:val="00F676F9"/>
    <w:rsid w:val="00F6775D"/>
    <w:rsid w:val="00F677EA"/>
    <w:rsid w:val="00F679DE"/>
    <w:rsid w:val="00F67D52"/>
    <w:rsid w:val="00F67DD2"/>
    <w:rsid w:val="00F70308"/>
    <w:rsid w:val="00F703BD"/>
    <w:rsid w:val="00F705EC"/>
    <w:rsid w:val="00F70602"/>
    <w:rsid w:val="00F70669"/>
    <w:rsid w:val="00F70F5B"/>
    <w:rsid w:val="00F7165F"/>
    <w:rsid w:val="00F71A12"/>
    <w:rsid w:val="00F71B1C"/>
    <w:rsid w:val="00F71B30"/>
    <w:rsid w:val="00F721F0"/>
    <w:rsid w:val="00F72482"/>
    <w:rsid w:val="00F72977"/>
    <w:rsid w:val="00F73476"/>
    <w:rsid w:val="00F7348B"/>
    <w:rsid w:val="00F73E97"/>
    <w:rsid w:val="00F73FA8"/>
    <w:rsid w:val="00F740C0"/>
    <w:rsid w:val="00F74539"/>
    <w:rsid w:val="00F74863"/>
    <w:rsid w:val="00F748AA"/>
    <w:rsid w:val="00F74E51"/>
    <w:rsid w:val="00F74F33"/>
    <w:rsid w:val="00F76162"/>
    <w:rsid w:val="00F761D4"/>
    <w:rsid w:val="00F764D0"/>
    <w:rsid w:val="00F764E9"/>
    <w:rsid w:val="00F76590"/>
    <w:rsid w:val="00F7665B"/>
    <w:rsid w:val="00F7688B"/>
    <w:rsid w:val="00F76C10"/>
    <w:rsid w:val="00F77977"/>
    <w:rsid w:val="00F77A4A"/>
    <w:rsid w:val="00F77A59"/>
    <w:rsid w:val="00F77DB5"/>
    <w:rsid w:val="00F80764"/>
    <w:rsid w:val="00F807EB"/>
    <w:rsid w:val="00F808CE"/>
    <w:rsid w:val="00F80A72"/>
    <w:rsid w:val="00F80AB8"/>
    <w:rsid w:val="00F810C3"/>
    <w:rsid w:val="00F81370"/>
    <w:rsid w:val="00F816C4"/>
    <w:rsid w:val="00F81A28"/>
    <w:rsid w:val="00F81E5A"/>
    <w:rsid w:val="00F81FDD"/>
    <w:rsid w:val="00F821E8"/>
    <w:rsid w:val="00F82A66"/>
    <w:rsid w:val="00F82DD4"/>
    <w:rsid w:val="00F838D2"/>
    <w:rsid w:val="00F83BCA"/>
    <w:rsid w:val="00F83BCC"/>
    <w:rsid w:val="00F84160"/>
    <w:rsid w:val="00F844F2"/>
    <w:rsid w:val="00F84799"/>
    <w:rsid w:val="00F84C50"/>
    <w:rsid w:val="00F85925"/>
    <w:rsid w:val="00F85B3C"/>
    <w:rsid w:val="00F85F3E"/>
    <w:rsid w:val="00F865DF"/>
    <w:rsid w:val="00F86F69"/>
    <w:rsid w:val="00F871F7"/>
    <w:rsid w:val="00F8758B"/>
    <w:rsid w:val="00F87700"/>
    <w:rsid w:val="00F87947"/>
    <w:rsid w:val="00F87F06"/>
    <w:rsid w:val="00F900C1"/>
    <w:rsid w:val="00F9096C"/>
    <w:rsid w:val="00F90AC7"/>
    <w:rsid w:val="00F90CEE"/>
    <w:rsid w:val="00F9153D"/>
    <w:rsid w:val="00F91ADB"/>
    <w:rsid w:val="00F92078"/>
    <w:rsid w:val="00F9219F"/>
    <w:rsid w:val="00F924AD"/>
    <w:rsid w:val="00F92F39"/>
    <w:rsid w:val="00F93032"/>
    <w:rsid w:val="00F930BC"/>
    <w:rsid w:val="00F934ED"/>
    <w:rsid w:val="00F93A88"/>
    <w:rsid w:val="00F93D58"/>
    <w:rsid w:val="00F942DB"/>
    <w:rsid w:val="00F94560"/>
    <w:rsid w:val="00F946C9"/>
    <w:rsid w:val="00F94C1F"/>
    <w:rsid w:val="00F94FCA"/>
    <w:rsid w:val="00F9509C"/>
    <w:rsid w:val="00F95449"/>
    <w:rsid w:val="00F9562F"/>
    <w:rsid w:val="00F956D6"/>
    <w:rsid w:val="00F956F9"/>
    <w:rsid w:val="00F957B7"/>
    <w:rsid w:val="00F95A96"/>
    <w:rsid w:val="00F95B1C"/>
    <w:rsid w:val="00F960CD"/>
    <w:rsid w:val="00F96281"/>
    <w:rsid w:val="00F9680A"/>
    <w:rsid w:val="00F96869"/>
    <w:rsid w:val="00F9686B"/>
    <w:rsid w:val="00F96A38"/>
    <w:rsid w:val="00F96B17"/>
    <w:rsid w:val="00F96CBA"/>
    <w:rsid w:val="00F96E18"/>
    <w:rsid w:val="00F9701E"/>
    <w:rsid w:val="00F9751F"/>
    <w:rsid w:val="00F97943"/>
    <w:rsid w:val="00F97E6C"/>
    <w:rsid w:val="00FA0351"/>
    <w:rsid w:val="00FA0F6F"/>
    <w:rsid w:val="00FA1134"/>
    <w:rsid w:val="00FA16B9"/>
    <w:rsid w:val="00FA1726"/>
    <w:rsid w:val="00FA1980"/>
    <w:rsid w:val="00FA1D87"/>
    <w:rsid w:val="00FA284D"/>
    <w:rsid w:val="00FA296B"/>
    <w:rsid w:val="00FA2FFA"/>
    <w:rsid w:val="00FA3470"/>
    <w:rsid w:val="00FA3B3A"/>
    <w:rsid w:val="00FA42D5"/>
    <w:rsid w:val="00FA45E6"/>
    <w:rsid w:val="00FA4688"/>
    <w:rsid w:val="00FA48B7"/>
    <w:rsid w:val="00FA5060"/>
    <w:rsid w:val="00FA50F9"/>
    <w:rsid w:val="00FA5574"/>
    <w:rsid w:val="00FA5580"/>
    <w:rsid w:val="00FA558C"/>
    <w:rsid w:val="00FA5B47"/>
    <w:rsid w:val="00FA5C3E"/>
    <w:rsid w:val="00FA6138"/>
    <w:rsid w:val="00FA6649"/>
    <w:rsid w:val="00FA66B1"/>
    <w:rsid w:val="00FA6982"/>
    <w:rsid w:val="00FA6FDB"/>
    <w:rsid w:val="00FA7140"/>
    <w:rsid w:val="00FA7211"/>
    <w:rsid w:val="00FA72E3"/>
    <w:rsid w:val="00FA7CC5"/>
    <w:rsid w:val="00FA7D6D"/>
    <w:rsid w:val="00FA7E55"/>
    <w:rsid w:val="00FA7F80"/>
    <w:rsid w:val="00FB01A0"/>
    <w:rsid w:val="00FB08FC"/>
    <w:rsid w:val="00FB0D95"/>
    <w:rsid w:val="00FB23A3"/>
    <w:rsid w:val="00FB26F2"/>
    <w:rsid w:val="00FB270D"/>
    <w:rsid w:val="00FB2909"/>
    <w:rsid w:val="00FB2C62"/>
    <w:rsid w:val="00FB2F0D"/>
    <w:rsid w:val="00FB32B9"/>
    <w:rsid w:val="00FB38F2"/>
    <w:rsid w:val="00FB3B9A"/>
    <w:rsid w:val="00FB435C"/>
    <w:rsid w:val="00FB45F6"/>
    <w:rsid w:val="00FB4B19"/>
    <w:rsid w:val="00FB4CDD"/>
    <w:rsid w:val="00FB5287"/>
    <w:rsid w:val="00FB5789"/>
    <w:rsid w:val="00FB5B35"/>
    <w:rsid w:val="00FB62AA"/>
    <w:rsid w:val="00FB6858"/>
    <w:rsid w:val="00FB6928"/>
    <w:rsid w:val="00FB6AB1"/>
    <w:rsid w:val="00FB6EB9"/>
    <w:rsid w:val="00FB6ECD"/>
    <w:rsid w:val="00FB6F2E"/>
    <w:rsid w:val="00FB6F82"/>
    <w:rsid w:val="00FB7190"/>
    <w:rsid w:val="00FB731C"/>
    <w:rsid w:val="00FB76C8"/>
    <w:rsid w:val="00FB76E5"/>
    <w:rsid w:val="00FB7A17"/>
    <w:rsid w:val="00FC030F"/>
    <w:rsid w:val="00FC092D"/>
    <w:rsid w:val="00FC0D64"/>
    <w:rsid w:val="00FC137A"/>
    <w:rsid w:val="00FC158F"/>
    <w:rsid w:val="00FC1D68"/>
    <w:rsid w:val="00FC1E65"/>
    <w:rsid w:val="00FC2119"/>
    <w:rsid w:val="00FC37C5"/>
    <w:rsid w:val="00FC3893"/>
    <w:rsid w:val="00FC3BC2"/>
    <w:rsid w:val="00FC3D1F"/>
    <w:rsid w:val="00FC426A"/>
    <w:rsid w:val="00FC4326"/>
    <w:rsid w:val="00FC4B88"/>
    <w:rsid w:val="00FC4C25"/>
    <w:rsid w:val="00FC4F30"/>
    <w:rsid w:val="00FC5426"/>
    <w:rsid w:val="00FC5AD5"/>
    <w:rsid w:val="00FC5BF2"/>
    <w:rsid w:val="00FC5D55"/>
    <w:rsid w:val="00FC5E15"/>
    <w:rsid w:val="00FC5F7A"/>
    <w:rsid w:val="00FC6103"/>
    <w:rsid w:val="00FC6371"/>
    <w:rsid w:val="00FC657E"/>
    <w:rsid w:val="00FC6872"/>
    <w:rsid w:val="00FC6B31"/>
    <w:rsid w:val="00FC6C2F"/>
    <w:rsid w:val="00FC6C40"/>
    <w:rsid w:val="00FC6D65"/>
    <w:rsid w:val="00FC736F"/>
    <w:rsid w:val="00FC7D05"/>
    <w:rsid w:val="00FC7E74"/>
    <w:rsid w:val="00FD020F"/>
    <w:rsid w:val="00FD04E9"/>
    <w:rsid w:val="00FD09EE"/>
    <w:rsid w:val="00FD0BD2"/>
    <w:rsid w:val="00FD0C5C"/>
    <w:rsid w:val="00FD1304"/>
    <w:rsid w:val="00FD13FA"/>
    <w:rsid w:val="00FD1421"/>
    <w:rsid w:val="00FD19EA"/>
    <w:rsid w:val="00FD1FF2"/>
    <w:rsid w:val="00FD24E5"/>
    <w:rsid w:val="00FD2986"/>
    <w:rsid w:val="00FD31E6"/>
    <w:rsid w:val="00FD3590"/>
    <w:rsid w:val="00FD41D8"/>
    <w:rsid w:val="00FD437B"/>
    <w:rsid w:val="00FD446E"/>
    <w:rsid w:val="00FD4626"/>
    <w:rsid w:val="00FD4881"/>
    <w:rsid w:val="00FD5525"/>
    <w:rsid w:val="00FD5553"/>
    <w:rsid w:val="00FD56F5"/>
    <w:rsid w:val="00FD58D9"/>
    <w:rsid w:val="00FD5B0B"/>
    <w:rsid w:val="00FD5C08"/>
    <w:rsid w:val="00FD5CF6"/>
    <w:rsid w:val="00FD60F3"/>
    <w:rsid w:val="00FD6209"/>
    <w:rsid w:val="00FD6996"/>
    <w:rsid w:val="00FD7798"/>
    <w:rsid w:val="00FD7917"/>
    <w:rsid w:val="00FD7B33"/>
    <w:rsid w:val="00FD7CC4"/>
    <w:rsid w:val="00FD7EC9"/>
    <w:rsid w:val="00FE036D"/>
    <w:rsid w:val="00FE0B2E"/>
    <w:rsid w:val="00FE14EC"/>
    <w:rsid w:val="00FE1887"/>
    <w:rsid w:val="00FE1ECC"/>
    <w:rsid w:val="00FE2122"/>
    <w:rsid w:val="00FE23B6"/>
    <w:rsid w:val="00FE29AA"/>
    <w:rsid w:val="00FE2D10"/>
    <w:rsid w:val="00FE3067"/>
    <w:rsid w:val="00FE3957"/>
    <w:rsid w:val="00FE3A5A"/>
    <w:rsid w:val="00FE3EC2"/>
    <w:rsid w:val="00FE3F6B"/>
    <w:rsid w:val="00FE4003"/>
    <w:rsid w:val="00FE4E99"/>
    <w:rsid w:val="00FE519B"/>
    <w:rsid w:val="00FE53A1"/>
    <w:rsid w:val="00FE5673"/>
    <w:rsid w:val="00FE5866"/>
    <w:rsid w:val="00FE60CA"/>
    <w:rsid w:val="00FE60D6"/>
    <w:rsid w:val="00FE692B"/>
    <w:rsid w:val="00FE6AC5"/>
    <w:rsid w:val="00FE6D55"/>
    <w:rsid w:val="00FE6E8C"/>
    <w:rsid w:val="00FE6EA1"/>
    <w:rsid w:val="00FE6F14"/>
    <w:rsid w:val="00FE7437"/>
    <w:rsid w:val="00FE799B"/>
    <w:rsid w:val="00FE7EBD"/>
    <w:rsid w:val="00FF09D0"/>
    <w:rsid w:val="00FF0A58"/>
    <w:rsid w:val="00FF0A75"/>
    <w:rsid w:val="00FF0F8B"/>
    <w:rsid w:val="00FF0FBF"/>
    <w:rsid w:val="00FF1241"/>
    <w:rsid w:val="00FF14E7"/>
    <w:rsid w:val="00FF1892"/>
    <w:rsid w:val="00FF1915"/>
    <w:rsid w:val="00FF198C"/>
    <w:rsid w:val="00FF1A9B"/>
    <w:rsid w:val="00FF2C6E"/>
    <w:rsid w:val="00FF2E3D"/>
    <w:rsid w:val="00FF32FB"/>
    <w:rsid w:val="00FF3986"/>
    <w:rsid w:val="00FF3A27"/>
    <w:rsid w:val="00FF3AB2"/>
    <w:rsid w:val="00FF3CB7"/>
    <w:rsid w:val="00FF3F46"/>
    <w:rsid w:val="00FF409C"/>
    <w:rsid w:val="00FF43D5"/>
    <w:rsid w:val="00FF4FEE"/>
    <w:rsid w:val="00FF52F7"/>
    <w:rsid w:val="00FF5417"/>
    <w:rsid w:val="00FF5869"/>
    <w:rsid w:val="00FF5ADC"/>
    <w:rsid w:val="00FF5B3D"/>
    <w:rsid w:val="00FF5C6B"/>
    <w:rsid w:val="00FF5CAC"/>
    <w:rsid w:val="00FF5EEB"/>
    <w:rsid w:val="00FF6186"/>
    <w:rsid w:val="00FF65BC"/>
    <w:rsid w:val="00FF6A62"/>
    <w:rsid w:val="00FF6B1B"/>
    <w:rsid w:val="00FF703D"/>
    <w:rsid w:val="00FF711A"/>
    <w:rsid w:val="00FF7128"/>
    <w:rsid w:val="00FF7144"/>
    <w:rsid w:val="00FF7151"/>
    <w:rsid w:val="00FF71DE"/>
    <w:rsid w:val="00FF7592"/>
    <w:rsid w:val="00FF770B"/>
    <w:rsid w:val="00FF78EA"/>
    <w:rsid w:val="00FF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o:shapedefaults>
    <o:shapelayout v:ext="edit">
      <o:idmap v:ext="edit" data="2"/>
    </o:shapelayout>
  </w:shapeDefaults>
  <w:decimalSymbol w:val="."/>
  <w:listSeparator w:val=","/>
  <w14:docId w14:val="3A485BAF"/>
  <w15:docId w15:val="{C18A5DB3-8775-42C3-BD38-DDEB9B42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21E"/>
    <w:rPr>
      <w:rFonts w:ascii="Arial" w:hAnsi="Arial"/>
      <w:sz w:val="19"/>
      <w:szCs w:val="24"/>
    </w:rPr>
  </w:style>
  <w:style w:type="paragraph" w:styleId="Heading1">
    <w:name w:val="heading 1"/>
    <w:basedOn w:val="Normal"/>
    <w:next w:val="Normal"/>
    <w:link w:val="Heading1Char"/>
    <w:qFormat/>
    <w:rsid w:val="00F9686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9661D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6A5A"/>
    <w:pPr>
      <w:tabs>
        <w:tab w:val="center" w:pos="4153"/>
        <w:tab w:val="right" w:pos="8306"/>
      </w:tabs>
    </w:pPr>
  </w:style>
  <w:style w:type="paragraph" w:styleId="Footer">
    <w:name w:val="footer"/>
    <w:basedOn w:val="Normal"/>
    <w:rsid w:val="00E16A5A"/>
    <w:pPr>
      <w:tabs>
        <w:tab w:val="center" w:pos="4153"/>
        <w:tab w:val="right" w:pos="8306"/>
      </w:tabs>
    </w:pPr>
  </w:style>
  <w:style w:type="character" w:styleId="Hyperlink">
    <w:name w:val="Hyperlink"/>
    <w:rsid w:val="00C61CDA"/>
    <w:rPr>
      <w:rFonts w:ascii="Verdana" w:hAnsi="Verdana"/>
      <w:color w:val="000080"/>
      <w:sz w:val="18"/>
      <w:szCs w:val="18"/>
      <w:u w:val="single" w:color="000080"/>
    </w:rPr>
  </w:style>
  <w:style w:type="character" w:styleId="FollowedHyperlink">
    <w:name w:val="FollowedHyperlink"/>
    <w:rsid w:val="00C61CDA"/>
    <w:rPr>
      <w:rFonts w:ascii="Verdana" w:hAnsi="Verdana"/>
      <w:color w:val="800080"/>
      <w:sz w:val="18"/>
      <w:szCs w:val="18"/>
      <w:u w:val="single" w:color="800080"/>
    </w:rPr>
  </w:style>
  <w:style w:type="paragraph" w:styleId="BalloonText">
    <w:name w:val="Balloon Text"/>
    <w:basedOn w:val="Normal"/>
    <w:semiHidden/>
    <w:rsid w:val="00B53715"/>
    <w:rPr>
      <w:rFonts w:ascii="Tahoma" w:hAnsi="Tahoma" w:cs="Tahoma"/>
      <w:sz w:val="16"/>
      <w:szCs w:val="16"/>
    </w:rPr>
  </w:style>
  <w:style w:type="paragraph" w:customStyle="1" w:styleId="Default">
    <w:name w:val="Default"/>
    <w:rsid w:val="0076397D"/>
    <w:pPr>
      <w:autoSpaceDE w:val="0"/>
      <w:autoSpaceDN w:val="0"/>
      <w:adjustRightInd w:val="0"/>
    </w:pPr>
    <w:rPr>
      <w:rFonts w:ascii="Verdana" w:hAnsi="Verdana" w:cs="Verdana"/>
      <w:color w:val="000000"/>
      <w:sz w:val="24"/>
      <w:szCs w:val="24"/>
    </w:rPr>
  </w:style>
  <w:style w:type="character" w:styleId="CommentReference">
    <w:name w:val="annotation reference"/>
    <w:rsid w:val="00C273F9"/>
    <w:rPr>
      <w:sz w:val="16"/>
      <w:szCs w:val="16"/>
    </w:rPr>
  </w:style>
  <w:style w:type="paragraph" w:styleId="CommentText">
    <w:name w:val="annotation text"/>
    <w:basedOn w:val="Normal"/>
    <w:link w:val="CommentTextChar"/>
    <w:rsid w:val="00C273F9"/>
    <w:rPr>
      <w:sz w:val="20"/>
      <w:szCs w:val="20"/>
    </w:rPr>
  </w:style>
  <w:style w:type="character" w:customStyle="1" w:styleId="CommentTextChar">
    <w:name w:val="Comment Text Char"/>
    <w:basedOn w:val="DefaultParagraphFont"/>
    <w:link w:val="CommentText"/>
    <w:rsid w:val="00C273F9"/>
  </w:style>
  <w:style w:type="paragraph" w:styleId="CommentSubject">
    <w:name w:val="annotation subject"/>
    <w:basedOn w:val="CommentText"/>
    <w:next w:val="CommentText"/>
    <w:link w:val="CommentSubjectChar"/>
    <w:rsid w:val="00C273F9"/>
    <w:rPr>
      <w:b/>
      <w:bCs/>
    </w:rPr>
  </w:style>
  <w:style w:type="character" w:customStyle="1" w:styleId="CommentSubjectChar">
    <w:name w:val="Comment Subject Char"/>
    <w:link w:val="CommentSubject"/>
    <w:rsid w:val="00C273F9"/>
    <w:rPr>
      <w:b/>
      <w:bCs/>
    </w:rPr>
  </w:style>
  <w:style w:type="character" w:customStyle="1" w:styleId="Heading3Char">
    <w:name w:val="Heading 3 Char"/>
    <w:link w:val="Heading3"/>
    <w:semiHidden/>
    <w:rsid w:val="009661D0"/>
    <w:rPr>
      <w:rFonts w:ascii="Cambria" w:eastAsia="Times New Roman" w:hAnsi="Cambria" w:cs="Times New Roman"/>
      <w:b/>
      <w:bCs/>
      <w:sz w:val="26"/>
      <w:szCs w:val="26"/>
    </w:rPr>
  </w:style>
  <w:style w:type="character" w:customStyle="1" w:styleId="Heading1Char">
    <w:name w:val="Heading 1 Char"/>
    <w:link w:val="Heading1"/>
    <w:rsid w:val="00F96869"/>
    <w:rPr>
      <w:rFonts w:ascii="Cambria" w:eastAsia="Times New Roman" w:hAnsi="Cambria" w:cs="Times New Roman"/>
      <w:b/>
      <w:bCs/>
      <w:kern w:val="32"/>
      <w:sz w:val="32"/>
      <w:szCs w:val="32"/>
    </w:rPr>
  </w:style>
  <w:style w:type="paragraph" w:customStyle="1" w:styleId="Explanatorytext">
    <w:name w:val="Explanatory text"/>
    <w:basedOn w:val="Normal"/>
    <w:link w:val="ExplanatorytextChar"/>
    <w:qFormat/>
    <w:rsid w:val="00CD021E"/>
    <w:pPr>
      <w:tabs>
        <w:tab w:val="center" w:pos="3152"/>
      </w:tabs>
    </w:pPr>
    <w:rPr>
      <w:rFonts w:cs="Arial"/>
      <w:sz w:val="16"/>
      <w:szCs w:val="19"/>
      <w:lang w:val="en-US"/>
    </w:rPr>
  </w:style>
  <w:style w:type="character" w:customStyle="1" w:styleId="ExplanatorytextChar">
    <w:name w:val="Explanatory text Char"/>
    <w:basedOn w:val="DefaultParagraphFont"/>
    <w:link w:val="Explanatorytext"/>
    <w:rsid w:val="00CD021E"/>
    <w:rPr>
      <w:rFonts w:ascii="Arial" w:hAnsi="Arial" w:cs="Arial"/>
      <w:sz w:val="16"/>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655">
      <w:bodyDiv w:val="1"/>
      <w:marLeft w:val="0"/>
      <w:marRight w:val="0"/>
      <w:marTop w:val="0"/>
      <w:marBottom w:val="0"/>
      <w:divBdr>
        <w:top w:val="none" w:sz="0" w:space="0" w:color="auto"/>
        <w:left w:val="none" w:sz="0" w:space="0" w:color="auto"/>
        <w:bottom w:val="none" w:sz="0" w:space="0" w:color="auto"/>
        <w:right w:val="none" w:sz="0" w:space="0" w:color="auto"/>
      </w:divBdr>
    </w:div>
    <w:div w:id="18940625">
      <w:bodyDiv w:val="1"/>
      <w:marLeft w:val="0"/>
      <w:marRight w:val="0"/>
      <w:marTop w:val="0"/>
      <w:marBottom w:val="0"/>
      <w:divBdr>
        <w:top w:val="none" w:sz="0" w:space="0" w:color="auto"/>
        <w:left w:val="none" w:sz="0" w:space="0" w:color="auto"/>
        <w:bottom w:val="none" w:sz="0" w:space="0" w:color="auto"/>
        <w:right w:val="none" w:sz="0" w:space="0" w:color="auto"/>
      </w:divBdr>
    </w:div>
    <w:div w:id="36780126">
      <w:bodyDiv w:val="1"/>
      <w:marLeft w:val="0"/>
      <w:marRight w:val="0"/>
      <w:marTop w:val="0"/>
      <w:marBottom w:val="0"/>
      <w:divBdr>
        <w:top w:val="none" w:sz="0" w:space="0" w:color="auto"/>
        <w:left w:val="none" w:sz="0" w:space="0" w:color="auto"/>
        <w:bottom w:val="none" w:sz="0" w:space="0" w:color="auto"/>
        <w:right w:val="none" w:sz="0" w:space="0" w:color="auto"/>
      </w:divBdr>
    </w:div>
    <w:div w:id="44254406">
      <w:bodyDiv w:val="1"/>
      <w:marLeft w:val="0"/>
      <w:marRight w:val="0"/>
      <w:marTop w:val="0"/>
      <w:marBottom w:val="0"/>
      <w:divBdr>
        <w:top w:val="none" w:sz="0" w:space="0" w:color="auto"/>
        <w:left w:val="none" w:sz="0" w:space="0" w:color="auto"/>
        <w:bottom w:val="none" w:sz="0" w:space="0" w:color="auto"/>
        <w:right w:val="none" w:sz="0" w:space="0" w:color="auto"/>
      </w:divBdr>
    </w:div>
    <w:div w:id="49577063">
      <w:bodyDiv w:val="1"/>
      <w:marLeft w:val="0"/>
      <w:marRight w:val="0"/>
      <w:marTop w:val="0"/>
      <w:marBottom w:val="0"/>
      <w:divBdr>
        <w:top w:val="none" w:sz="0" w:space="0" w:color="auto"/>
        <w:left w:val="none" w:sz="0" w:space="0" w:color="auto"/>
        <w:bottom w:val="none" w:sz="0" w:space="0" w:color="auto"/>
        <w:right w:val="none" w:sz="0" w:space="0" w:color="auto"/>
      </w:divBdr>
    </w:div>
    <w:div w:id="50203157">
      <w:bodyDiv w:val="1"/>
      <w:marLeft w:val="0"/>
      <w:marRight w:val="0"/>
      <w:marTop w:val="0"/>
      <w:marBottom w:val="0"/>
      <w:divBdr>
        <w:top w:val="none" w:sz="0" w:space="0" w:color="auto"/>
        <w:left w:val="none" w:sz="0" w:space="0" w:color="auto"/>
        <w:bottom w:val="none" w:sz="0" w:space="0" w:color="auto"/>
        <w:right w:val="none" w:sz="0" w:space="0" w:color="auto"/>
      </w:divBdr>
    </w:div>
    <w:div w:id="75133025">
      <w:bodyDiv w:val="1"/>
      <w:marLeft w:val="0"/>
      <w:marRight w:val="0"/>
      <w:marTop w:val="0"/>
      <w:marBottom w:val="0"/>
      <w:divBdr>
        <w:top w:val="none" w:sz="0" w:space="0" w:color="auto"/>
        <w:left w:val="none" w:sz="0" w:space="0" w:color="auto"/>
        <w:bottom w:val="none" w:sz="0" w:space="0" w:color="auto"/>
        <w:right w:val="none" w:sz="0" w:space="0" w:color="auto"/>
      </w:divBdr>
    </w:div>
    <w:div w:id="105078129">
      <w:bodyDiv w:val="1"/>
      <w:marLeft w:val="0"/>
      <w:marRight w:val="0"/>
      <w:marTop w:val="0"/>
      <w:marBottom w:val="0"/>
      <w:divBdr>
        <w:top w:val="none" w:sz="0" w:space="0" w:color="auto"/>
        <w:left w:val="none" w:sz="0" w:space="0" w:color="auto"/>
        <w:bottom w:val="none" w:sz="0" w:space="0" w:color="auto"/>
        <w:right w:val="none" w:sz="0" w:space="0" w:color="auto"/>
      </w:divBdr>
    </w:div>
    <w:div w:id="166293802">
      <w:bodyDiv w:val="1"/>
      <w:marLeft w:val="0"/>
      <w:marRight w:val="0"/>
      <w:marTop w:val="0"/>
      <w:marBottom w:val="0"/>
      <w:divBdr>
        <w:top w:val="none" w:sz="0" w:space="0" w:color="auto"/>
        <w:left w:val="none" w:sz="0" w:space="0" w:color="auto"/>
        <w:bottom w:val="none" w:sz="0" w:space="0" w:color="auto"/>
        <w:right w:val="none" w:sz="0" w:space="0" w:color="auto"/>
      </w:divBdr>
    </w:div>
    <w:div w:id="182062482">
      <w:bodyDiv w:val="1"/>
      <w:marLeft w:val="0"/>
      <w:marRight w:val="0"/>
      <w:marTop w:val="0"/>
      <w:marBottom w:val="0"/>
      <w:divBdr>
        <w:top w:val="none" w:sz="0" w:space="0" w:color="auto"/>
        <w:left w:val="none" w:sz="0" w:space="0" w:color="auto"/>
        <w:bottom w:val="none" w:sz="0" w:space="0" w:color="auto"/>
        <w:right w:val="none" w:sz="0" w:space="0" w:color="auto"/>
      </w:divBdr>
    </w:div>
    <w:div w:id="188568170">
      <w:bodyDiv w:val="1"/>
      <w:marLeft w:val="0"/>
      <w:marRight w:val="0"/>
      <w:marTop w:val="0"/>
      <w:marBottom w:val="0"/>
      <w:divBdr>
        <w:top w:val="none" w:sz="0" w:space="0" w:color="auto"/>
        <w:left w:val="none" w:sz="0" w:space="0" w:color="auto"/>
        <w:bottom w:val="none" w:sz="0" w:space="0" w:color="auto"/>
        <w:right w:val="none" w:sz="0" w:space="0" w:color="auto"/>
      </w:divBdr>
    </w:div>
    <w:div w:id="196285041">
      <w:bodyDiv w:val="1"/>
      <w:marLeft w:val="0"/>
      <w:marRight w:val="0"/>
      <w:marTop w:val="0"/>
      <w:marBottom w:val="0"/>
      <w:divBdr>
        <w:top w:val="none" w:sz="0" w:space="0" w:color="auto"/>
        <w:left w:val="none" w:sz="0" w:space="0" w:color="auto"/>
        <w:bottom w:val="none" w:sz="0" w:space="0" w:color="auto"/>
        <w:right w:val="none" w:sz="0" w:space="0" w:color="auto"/>
      </w:divBdr>
    </w:div>
    <w:div w:id="205456442">
      <w:bodyDiv w:val="1"/>
      <w:marLeft w:val="0"/>
      <w:marRight w:val="0"/>
      <w:marTop w:val="0"/>
      <w:marBottom w:val="0"/>
      <w:divBdr>
        <w:top w:val="none" w:sz="0" w:space="0" w:color="auto"/>
        <w:left w:val="none" w:sz="0" w:space="0" w:color="auto"/>
        <w:bottom w:val="none" w:sz="0" w:space="0" w:color="auto"/>
        <w:right w:val="none" w:sz="0" w:space="0" w:color="auto"/>
      </w:divBdr>
    </w:div>
    <w:div w:id="225457942">
      <w:bodyDiv w:val="1"/>
      <w:marLeft w:val="0"/>
      <w:marRight w:val="0"/>
      <w:marTop w:val="0"/>
      <w:marBottom w:val="0"/>
      <w:divBdr>
        <w:top w:val="none" w:sz="0" w:space="0" w:color="auto"/>
        <w:left w:val="none" w:sz="0" w:space="0" w:color="auto"/>
        <w:bottom w:val="none" w:sz="0" w:space="0" w:color="auto"/>
        <w:right w:val="none" w:sz="0" w:space="0" w:color="auto"/>
      </w:divBdr>
    </w:div>
    <w:div w:id="241646439">
      <w:bodyDiv w:val="1"/>
      <w:marLeft w:val="0"/>
      <w:marRight w:val="0"/>
      <w:marTop w:val="0"/>
      <w:marBottom w:val="0"/>
      <w:divBdr>
        <w:top w:val="none" w:sz="0" w:space="0" w:color="auto"/>
        <w:left w:val="none" w:sz="0" w:space="0" w:color="auto"/>
        <w:bottom w:val="none" w:sz="0" w:space="0" w:color="auto"/>
        <w:right w:val="none" w:sz="0" w:space="0" w:color="auto"/>
      </w:divBdr>
    </w:div>
    <w:div w:id="262612622">
      <w:bodyDiv w:val="1"/>
      <w:marLeft w:val="0"/>
      <w:marRight w:val="0"/>
      <w:marTop w:val="0"/>
      <w:marBottom w:val="0"/>
      <w:divBdr>
        <w:top w:val="none" w:sz="0" w:space="0" w:color="auto"/>
        <w:left w:val="none" w:sz="0" w:space="0" w:color="auto"/>
        <w:bottom w:val="none" w:sz="0" w:space="0" w:color="auto"/>
        <w:right w:val="none" w:sz="0" w:space="0" w:color="auto"/>
      </w:divBdr>
    </w:div>
    <w:div w:id="268316975">
      <w:bodyDiv w:val="1"/>
      <w:marLeft w:val="0"/>
      <w:marRight w:val="0"/>
      <w:marTop w:val="0"/>
      <w:marBottom w:val="0"/>
      <w:divBdr>
        <w:top w:val="none" w:sz="0" w:space="0" w:color="auto"/>
        <w:left w:val="none" w:sz="0" w:space="0" w:color="auto"/>
        <w:bottom w:val="none" w:sz="0" w:space="0" w:color="auto"/>
        <w:right w:val="none" w:sz="0" w:space="0" w:color="auto"/>
      </w:divBdr>
    </w:div>
    <w:div w:id="271980019">
      <w:bodyDiv w:val="1"/>
      <w:marLeft w:val="0"/>
      <w:marRight w:val="0"/>
      <w:marTop w:val="0"/>
      <w:marBottom w:val="0"/>
      <w:divBdr>
        <w:top w:val="none" w:sz="0" w:space="0" w:color="auto"/>
        <w:left w:val="none" w:sz="0" w:space="0" w:color="auto"/>
        <w:bottom w:val="none" w:sz="0" w:space="0" w:color="auto"/>
        <w:right w:val="none" w:sz="0" w:space="0" w:color="auto"/>
      </w:divBdr>
    </w:div>
    <w:div w:id="281309733">
      <w:bodyDiv w:val="1"/>
      <w:marLeft w:val="0"/>
      <w:marRight w:val="0"/>
      <w:marTop w:val="0"/>
      <w:marBottom w:val="0"/>
      <w:divBdr>
        <w:top w:val="none" w:sz="0" w:space="0" w:color="auto"/>
        <w:left w:val="none" w:sz="0" w:space="0" w:color="auto"/>
        <w:bottom w:val="none" w:sz="0" w:space="0" w:color="auto"/>
        <w:right w:val="none" w:sz="0" w:space="0" w:color="auto"/>
      </w:divBdr>
    </w:div>
    <w:div w:id="299922167">
      <w:bodyDiv w:val="1"/>
      <w:marLeft w:val="0"/>
      <w:marRight w:val="0"/>
      <w:marTop w:val="0"/>
      <w:marBottom w:val="0"/>
      <w:divBdr>
        <w:top w:val="none" w:sz="0" w:space="0" w:color="auto"/>
        <w:left w:val="none" w:sz="0" w:space="0" w:color="auto"/>
        <w:bottom w:val="none" w:sz="0" w:space="0" w:color="auto"/>
        <w:right w:val="none" w:sz="0" w:space="0" w:color="auto"/>
      </w:divBdr>
    </w:div>
    <w:div w:id="301160891">
      <w:bodyDiv w:val="1"/>
      <w:marLeft w:val="0"/>
      <w:marRight w:val="0"/>
      <w:marTop w:val="0"/>
      <w:marBottom w:val="0"/>
      <w:divBdr>
        <w:top w:val="none" w:sz="0" w:space="0" w:color="auto"/>
        <w:left w:val="none" w:sz="0" w:space="0" w:color="auto"/>
        <w:bottom w:val="none" w:sz="0" w:space="0" w:color="auto"/>
        <w:right w:val="none" w:sz="0" w:space="0" w:color="auto"/>
      </w:divBdr>
    </w:div>
    <w:div w:id="304697955">
      <w:bodyDiv w:val="1"/>
      <w:marLeft w:val="0"/>
      <w:marRight w:val="0"/>
      <w:marTop w:val="0"/>
      <w:marBottom w:val="0"/>
      <w:divBdr>
        <w:top w:val="none" w:sz="0" w:space="0" w:color="auto"/>
        <w:left w:val="none" w:sz="0" w:space="0" w:color="auto"/>
        <w:bottom w:val="none" w:sz="0" w:space="0" w:color="auto"/>
        <w:right w:val="none" w:sz="0" w:space="0" w:color="auto"/>
      </w:divBdr>
    </w:div>
    <w:div w:id="313025055">
      <w:bodyDiv w:val="1"/>
      <w:marLeft w:val="0"/>
      <w:marRight w:val="0"/>
      <w:marTop w:val="0"/>
      <w:marBottom w:val="0"/>
      <w:divBdr>
        <w:top w:val="none" w:sz="0" w:space="0" w:color="auto"/>
        <w:left w:val="none" w:sz="0" w:space="0" w:color="auto"/>
        <w:bottom w:val="none" w:sz="0" w:space="0" w:color="auto"/>
        <w:right w:val="none" w:sz="0" w:space="0" w:color="auto"/>
      </w:divBdr>
    </w:div>
    <w:div w:id="329790941">
      <w:bodyDiv w:val="1"/>
      <w:marLeft w:val="0"/>
      <w:marRight w:val="0"/>
      <w:marTop w:val="0"/>
      <w:marBottom w:val="0"/>
      <w:divBdr>
        <w:top w:val="none" w:sz="0" w:space="0" w:color="auto"/>
        <w:left w:val="none" w:sz="0" w:space="0" w:color="auto"/>
        <w:bottom w:val="none" w:sz="0" w:space="0" w:color="auto"/>
        <w:right w:val="none" w:sz="0" w:space="0" w:color="auto"/>
      </w:divBdr>
    </w:div>
    <w:div w:id="350422774">
      <w:bodyDiv w:val="1"/>
      <w:marLeft w:val="0"/>
      <w:marRight w:val="0"/>
      <w:marTop w:val="0"/>
      <w:marBottom w:val="0"/>
      <w:divBdr>
        <w:top w:val="none" w:sz="0" w:space="0" w:color="auto"/>
        <w:left w:val="none" w:sz="0" w:space="0" w:color="auto"/>
        <w:bottom w:val="none" w:sz="0" w:space="0" w:color="auto"/>
        <w:right w:val="none" w:sz="0" w:space="0" w:color="auto"/>
      </w:divBdr>
    </w:div>
    <w:div w:id="353506112">
      <w:bodyDiv w:val="1"/>
      <w:marLeft w:val="0"/>
      <w:marRight w:val="0"/>
      <w:marTop w:val="0"/>
      <w:marBottom w:val="0"/>
      <w:divBdr>
        <w:top w:val="none" w:sz="0" w:space="0" w:color="auto"/>
        <w:left w:val="none" w:sz="0" w:space="0" w:color="auto"/>
        <w:bottom w:val="none" w:sz="0" w:space="0" w:color="auto"/>
        <w:right w:val="none" w:sz="0" w:space="0" w:color="auto"/>
      </w:divBdr>
    </w:div>
    <w:div w:id="357661603">
      <w:bodyDiv w:val="1"/>
      <w:marLeft w:val="0"/>
      <w:marRight w:val="0"/>
      <w:marTop w:val="0"/>
      <w:marBottom w:val="0"/>
      <w:divBdr>
        <w:top w:val="none" w:sz="0" w:space="0" w:color="auto"/>
        <w:left w:val="none" w:sz="0" w:space="0" w:color="auto"/>
        <w:bottom w:val="none" w:sz="0" w:space="0" w:color="auto"/>
        <w:right w:val="none" w:sz="0" w:space="0" w:color="auto"/>
      </w:divBdr>
    </w:div>
    <w:div w:id="410395297">
      <w:bodyDiv w:val="1"/>
      <w:marLeft w:val="0"/>
      <w:marRight w:val="0"/>
      <w:marTop w:val="0"/>
      <w:marBottom w:val="0"/>
      <w:divBdr>
        <w:top w:val="none" w:sz="0" w:space="0" w:color="auto"/>
        <w:left w:val="none" w:sz="0" w:space="0" w:color="auto"/>
        <w:bottom w:val="none" w:sz="0" w:space="0" w:color="auto"/>
        <w:right w:val="none" w:sz="0" w:space="0" w:color="auto"/>
      </w:divBdr>
    </w:div>
    <w:div w:id="440492896">
      <w:bodyDiv w:val="1"/>
      <w:marLeft w:val="0"/>
      <w:marRight w:val="0"/>
      <w:marTop w:val="0"/>
      <w:marBottom w:val="0"/>
      <w:divBdr>
        <w:top w:val="none" w:sz="0" w:space="0" w:color="auto"/>
        <w:left w:val="none" w:sz="0" w:space="0" w:color="auto"/>
        <w:bottom w:val="none" w:sz="0" w:space="0" w:color="auto"/>
        <w:right w:val="none" w:sz="0" w:space="0" w:color="auto"/>
      </w:divBdr>
    </w:div>
    <w:div w:id="470828134">
      <w:bodyDiv w:val="1"/>
      <w:marLeft w:val="0"/>
      <w:marRight w:val="0"/>
      <w:marTop w:val="0"/>
      <w:marBottom w:val="0"/>
      <w:divBdr>
        <w:top w:val="none" w:sz="0" w:space="0" w:color="auto"/>
        <w:left w:val="none" w:sz="0" w:space="0" w:color="auto"/>
        <w:bottom w:val="none" w:sz="0" w:space="0" w:color="auto"/>
        <w:right w:val="none" w:sz="0" w:space="0" w:color="auto"/>
      </w:divBdr>
    </w:div>
    <w:div w:id="480464002">
      <w:bodyDiv w:val="1"/>
      <w:marLeft w:val="0"/>
      <w:marRight w:val="0"/>
      <w:marTop w:val="0"/>
      <w:marBottom w:val="0"/>
      <w:divBdr>
        <w:top w:val="none" w:sz="0" w:space="0" w:color="auto"/>
        <w:left w:val="none" w:sz="0" w:space="0" w:color="auto"/>
        <w:bottom w:val="none" w:sz="0" w:space="0" w:color="auto"/>
        <w:right w:val="none" w:sz="0" w:space="0" w:color="auto"/>
      </w:divBdr>
    </w:div>
    <w:div w:id="496532464">
      <w:bodyDiv w:val="1"/>
      <w:marLeft w:val="0"/>
      <w:marRight w:val="0"/>
      <w:marTop w:val="0"/>
      <w:marBottom w:val="0"/>
      <w:divBdr>
        <w:top w:val="none" w:sz="0" w:space="0" w:color="auto"/>
        <w:left w:val="none" w:sz="0" w:space="0" w:color="auto"/>
        <w:bottom w:val="none" w:sz="0" w:space="0" w:color="auto"/>
        <w:right w:val="none" w:sz="0" w:space="0" w:color="auto"/>
      </w:divBdr>
    </w:div>
    <w:div w:id="505635167">
      <w:bodyDiv w:val="1"/>
      <w:marLeft w:val="0"/>
      <w:marRight w:val="0"/>
      <w:marTop w:val="0"/>
      <w:marBottom w:val="0"/>
      <w:divBdr>
        <w:top w:val="none" w:sz="0" w:space="0" w:color="auto"/>
        <w:left w:val="none" w:sz="0" w:space="0" w:color="auto"/>
        <w:bottom w:val="none" w:sz="0" w:space="0" w:color="auto"/>
        <w:right w:val="none" w:sz="0" w:space="0" w:color="auto"/>
      </w:divBdr>
    </w:div>
    <w:div w:id="526722528">
      <w:bodyDiv w:val="1"/>
      <w:marLeft w:val="0"/>
      <w:marRight w:val="0"/>
      <w:marTop w:val="0"/>
      <w:marBottom w:val="0"/>
      <w:divBdr>
        <w:top w:val="none" w:sz="0" w:space="0" w:color="auto"/>
        <w:left w:val="none" w:sz="0" w:space="0" w:color="auto"/>
        <w:bottom w:val="none" w:sz="0" w:space="0" w:color="auto"/>
        <w:right w:val="none" w:sz="0" w:space="0" w:color="auto"/>
      </w:divBdr>
    </w:div>
    <w:div w:id="546260429">
      <w:bodyDiv w:val="1"/>
      <w:marLeft w:val="0"/>
      <w:marRight w:val="0"/>
      <w:marTop w:val="0"/>
      <w:marBottom w:val="0"/>
      <w:divBdr>
        <w:top w:val="none" w:sz="0" w:space="0" w:color="auto"/>
        <w:left w:val="none" w:sz="0" w:space="0" w:color="auto"/>
        <w:bottom w:val="none" w:sz="0" w:space="0" w:color="auto"/>
        <w:right w:val="none" w:sz="0" w:space="0" w:color="auto"/>
      </w:divBdr>
    </w:div>
    <w:div w:id="576134585">
      <w:bodyDiv w:val="1"/>
      <w:marLeft w:val="0"/>
      <w:marRight w:val="0"/>
      <w:marTop w:val="0"/>
      <w:marBottom w:val="0"/>
      <w:divBdr>
        <w:top w:val="none" w:sz="0" w:space="0" w:color="auto"/>
        <w:left w:val="none" w:sz="0" w:space="0" w:color="auto"/>
        <w:bottom w:val="none" w:sz="0" w:space="0" w:color="auto"/>
        <w:right w:val="none" w:sz="0" w:space="0" w:color="auto"/>
      </w:divBdr>
    </w:div>
    <w:div w:id="596445269">
      <w:bodyDiv w:val="1"/>
      <w:marLeft w:val="0"/>
      <w:marRight w:val="0"/>
      <w:marTop w:val="0"/>
      <w:marBottom w:val="0"/>
      <w:divBdr>
        <w:top w:val="none" w:sz="0" w:space="0" w:color="auto"/>
        <w:left w:val="none" w:sz="0" w:space="0" w:color="auto"/>
        <w:bottom w:val="none" w:sz="0" w:space="0" w:color="auto"/>
        <w:right w:val="none" w:sz="0" w:space="0" w:color="auto"/>
      </w:divBdr>
    </w:div>
    <w:div w:id="604581575">
      <w:bodyDiv w:val="1"/>
      <w:marLeft w:val="0"/>
      <w:marRight w:val="0"/>
      <w:marTop w:val="0"/>
      <w:marBottom w:val="0"/>
      <w:divBdr>
        <w:top w:val="none" w:sz="0" w:space="0" w:color="auto"/>
        <w:left w:val="none" w:sz="0" w:space="0" w:color="auto"/>
        <w:bottom w:val="none" w:sz="0" w:space="0" w:color="auto"/>
        <w:right w:val="none" w:sz="0" w:space="0" w:color="auto"/>
      </w:divBdr>
    </w:div>
    <w:div w:id="641154061">
      <w:bodyDiv w:val="1"/>
      <w:marLeft w:val="0"/>
      <w:marRight w:val="0"/>
      <w:marTop w:val="0"/>
      <w:marBottom w:val="0"/>
      <w:divBdr>
        <w:top w:val="none" w:sz="0" w:space="0" w:color="auto"/>
        <w:left w:val="none" w:sz="0" w:space="0" w:color="auto"/>
        <w:bottom w:val="none" w:sz="0" w:space="0" w:color="auto"/>
        <w:right w:val="none" w:sz="0" w:space="0" w:color="auto"/>
      </w:divBdr>
    </w:div>
    <w:div w:id="651788207">
      <w:bodyDiv w:val="1"/>
      <w:marLeft w:val="0"/>
      <w:marRight w:val="0"/>
      <w:marTop w:val="0"/>
      <w:marBottom w:val="0"/>
      <w:divBdr>
        <w:top w:val="none" w:sz="0" w:space="0" w:color="auto"/>
        <w:left w:val="none" w:sz="0" w:space="0" w:color="auto"/>
        <w:bottom w:val="none" w:sz="0" w:space="0" w:color="auto"/>
        <w:right w:val="none" w:sz="0" w:space="0" w:color="auto"/>
      </w:divBdr>
    </w:div>
    <w:div w:id="686950297">
      <w:bodyDiv w:val="1"/>
      <w:marLeft w:val="0"/>
      <w:marRight w:val="0"/>
      <w:marTop w:val="0"/>
      <w:marBottom w:val="0"/>
      <w:divBdr>
        <w:top w:val="none" w:sz="0" w:space="0" w:color="auto"/>
        <w:left w:val="none" w:sz="0" w:space="0" w:color="auto"/>
        <w:bottom w:val="none" w:sz="0" w:space="0" w:color="auto"/>
        <w:right w:val="none" w:sz="0" w:space="0" w:color="auto"/>
      </w:divBdr>
    </w:div>
    <w:div w:id="716705382">
      <w:bodyDiv w:val="1"/>
      <w:marLeft w:val="0"/>
      <w:marRight w:val="0"/>
      <w:marTop w:val="0"/>
      <w:marBottom w:val="0"/>
      <w:divBdr>
        <w:top w:val="none" w:sz="0" w:space="0" w:color="auto"/>
        <w:left w:val="none" w:sz="0" w:space="0" w:color="auto"/>
        <w:bottom w:val="none" w:sz="0" w:space="0" w:color="auto"/>
        <w:right w:val="none" w:sz="0" w:space="0" w:color="auto"/>
      </w:divBdr>
    </w:div>
    <w:div w:id="719551592">
      <w:bodyDiv w:val="1"/>
      <w:marLeft w:val="0"/>
      <w:marRight w:val="0"/>
      <w:marTop w:val="0"/>
      <w:marBottom w:val="0"/>
      <w:divBdr>
        <w:top w:val="none" w:sz="0" w:space="0" w:color="auto"/>
        <w:left w:val="none" w:sz="0" w:space="0" w:color="auto"/>
        <w:bottom w:val="none" w:sz="0" w:space="0" w:color="auto"/>
        <w:right w:val="none" w:sz="0" w:space="0" w:color="auto"/>
      </w:divBdr>
    </w:div>
    <w:div w:id="768159267">
      <w:bodyDiv w:val="1"/>
      <w:marLeft w:val="0"/>
      <w:marRight w:val="0"/>
      <w:marTop w:val="0"/>
      <w:marBottom w:val="0"/>
      <w:divBdr>
        <w:top w:val="none" w:sz="0" w:space="0" w:color="auto"/>
        <w:left w:val="none" w:sz="0" w:space="0" w:color="auto"/>
        <w:bottom w:val="none" w:sz="0" w:space="0" w:color="auto"/>
        <w:right w:val="none" w:sz="0" w:space="0" w:color="auto"/>
      </w:divBdr>
    </w:div>
    <w:div w:id="775758363">
      <w:bodyDiv w:val="1"/>
      <w:marLeft w:val="0"/>
      <w:marRight w:val="0"/>
      <w:marTop w:val="0"/>
      <w:marBottom w:val="0"/>
      <w:divBdr>
        <w:top w:val="none" w:sz="0" w:space="0" w:color="auto"/>
        <w:left w:val="none" w:sz="0" w:space="0" w:color="auto"/>
        <w:bottom w:val="none" w:sz="0" w:space="0" w:color="auto"/>
        <w:right w:val="none" w:sz="0" w:space="0" w:color="auto"/>
      </w:divBdr>
    </w:div>
    <w:div w:id="775835043">
      <w:bodyDiv w:val="1"/>
      <w:marLeft w:val="0"/>
      <w:marRight w:val="0"/>
      <w:marTop w:val="0"/>
      <w:marBottom w:val="0"/>
      <w:divBdr>
        <w:top w:val="none" w:sz="0" w:space="0" w:color="auto"/>
        <w:left w:val="none" w:sz="0" w:space="0" w:color="auto"/>
        <w:bottom w:val="none" w:sz="0" w:space="0" w:color="auto"/>
        <w:right w:val="none" w:sz="0" w:space="0" w:color="auto"/>
      </w:divBdr>
    </w:div>
    <w:div w:id="812259928">
      <w:bodyDiv w:val="1"/>
      <w:marLeft w:val="0"/>
      <w:marRight w:val="0"/>
      <w:marTop w:val="0"/>
      <w:marBottom w:val="0"/>
      <w:divBdr>
        <w:top w:val="none" w:sz="0" w:space="0" w:color="auto"/>
        <w:left w:val="none" w:sz="0" w:space="0" w:color="auto"/>
        <w:bottom w:val="none" w:sz="0" w:space="0" w:color="auto"/>
        <w:right w:val="none" w:sz="0" w:space="0" w:color="auto"/>
      </w:divBdr>
    </w:div>
    <w:div w:id="836308796">
      <w:bodyDiv w:val="1"/>
      <w:marLeft w:val="0"/>
      <w:marRight w:val="0"/>
      <w:marTop w:val="0"/>
      <w:marBottom w:val="0"/>
      <w:divBdr>
        <w:top w:val="none" w:sz="0" w:space="0" w:color="auto"/>
        <w:left w:val="none" w:sz="0" w:space="0" w:color="auto"/>
        <w:bottom w:val="none" w:sz="0" w:space="0" w:color="auto"/>
        <w:right w:val="none" w:sz="0" w:space="0" w:color="auto"/>
      </w:divBdr>
    </w:div>
    <w:div w:id="845486405">
      <w:bodyDiv w:val="1"/>
      <w:marLeft w:val="0"/>
      <w:marRight w:val="0"/>
      <w:marTop w:val="0"/>
      <w:marBottom w:val="0"/>
      <w:divBdr>
        <w:top w:val="none" w:sz="0" w:space="0" w:color="auto"/>
        <w:left w:val="none" w:sz="0" w:space="0" w:color="auto"/>
        <w:bottom w:val="none" w:sz="0" w:space="0" w:color="auto"/>
        <w:right w:val="none" w:sz="0" w:space="0" w:color="auto"/>
      </w:divBdr>
    </w:div>
    <w:div w:id="850342537">
      <w:bodyDiv w:val="1"/>
      <w:marLeft w:val="0"/>
      <w:marRight w:val="0"/>
      <w:marTop w:val="0"/>
      <w:marBottom w:val="0"/>
      <w:divBdr>
        <w:top w:val="none" w:sz="0" w:space="0" w:color="auto"/>
        <w:left w:val="none" w:sz="0" w:space="0" w:color="auto"/>
        <w:bottom w:val="none" w:sz="0" w:space="0" w:color="auto"/>
        <w:right w:val="none" w:sz="0" w:space="0" w:color="auto"/>
      </w:divBdr>
    </w:div>
    <w:div w:id="893154804">
      <w:bodyDiv w:val="1"/>
      <w:marLeft w:val="0"/>
      <w:marRight w:val="0"/>
      <w:marTop w:val="0"/>
      <w:marBottom w:val="0"/>
      <w:divBdr>
        <w:top w:val="none" w:sz="0" w:space="0" w:color="auto"/>
        <w:left w:val="none" w:sz="0" w:space="0" w:color="auto"/>
        <w:bottom w:val="none" w:sz="0" w:space="0" w:color="auto"/>
        <w:right w:val="none" w:sz="0" w:space="0" w:color="auto"/>
      </w:divBdr>
    </w:div>
    <w:div w:id="901251177">
      <w:bodyDiv w:val="1"/>
      <w:marLeft w:val="0"/>
      <w:marRight w:val="0"/>
      <w:marTop w:val="0"/>
      <w:marBottom w:val="0"/>
      <w:divBdr>
        <w:top w:val="none" w:sz="0" w:space="0" w:color="auto"/>
        <w:left w:val="none" w:sz="0" w:space="0" w:color="auto"/>
        <w:bottom w:val="none" w:sz="0" w:space="0" w:color="auto"/>
        <w:right w:val="none" w:sz="0" w:space="0" w:color="auto"/>
      </w:divBdr>
    </w:div>
    <w:div w:id="937711592">
      <w:bodyDiv w:val="1"/>
      <w:marLeft w:val="0"/>
      <w:marRight w:val="0"/>
      <w:marTop w:val="0"/>
      <w:marBottom w:val="0"/>
      <w:divBdr>
        <w:top w:val="none" w:sz="0" w:space="0" w:color="auto"/>
        <w:left w:val="none" w:sz="0" w:space="0" w:color="auto"/>
        <w:bottom w:val="none" w:sz="0" w:space="0" w:color="auto"/>
        <w:right w:val="none" w:sz="0" w:space="0" w:color="auto"/>
      </w:divBdr>
    </w:div>
    <w:div w:id="960039579">
      <w:bodyDiv w:val="1"/>
      <w:marLeft w:val="0"/>
      <w:marRight w:val="0"/>
      <w:marTop w:val="0"/>
      <w:marBottom w:val="0"/>
      <w:divBdr>
        <w:top w:val="none" w:sz="0" w:space="0" w:color="auto"/>
        <w:left w:val="none" w:sz="0" w:space="0" w:color="auto"/>
        <w:bottom w:val="none" w:sz="0" w:space="0" w:color="auto"/>
        <w:right w:val="none" w:sz="0" w:space="0" w:color="auto"/>
      </w:divBdr>
    </w:div>
    <w:div w:id="990794495">
      <w:bodyDiv w:val="1"/>
      <w:marLeft w:val="0"/>
      <w:marRight w:val="0"/>
      <w:marTop w:val="0"/>
      <w:marBottom w:val="0"/>
      <w:divBdr>
        <w:top w:val="none" w:sz="0" w:space="0" w:color="auto"/>
        <w:left w:val="none" w:sz="0" w:space="0" w:color="auto"/>
        <w:bottom w:val="none" w:sz="0" w:space="0" w:color="auto"/>
        <w:right w:val="none" w:sz="0" w:space="0" w:color="auto"/>
      </w:divBdr>
    </w:div>
    <w:div w:id="1000737428">
      <w:bodyDiv w:val="1"/>
      <w:marLeft w:val="0"/>
      <w:marRight w:val="0"/>
      <w:marTop w:val="0"/>
      <w:marBottom w:val="0"/>
      <w:divBdr>
        <w:top w:val="none" w:sz="0" w:space="0" w:color="auto"/>
        <w:left w:val="none" w:sz="0" w:space="0" w:color="auto"/>
        <w:bottom w:val="none" w:sz="0" w:space="0" w:color="auto"/>
        <w:right w:val="none" w:sz="0" w:space="0" w:color="auto"/>
      </w:divBdr>
    </w:div>
    <w:div w:id="1011302341">
      <w:bodyDiv w:val="1"/>
      <w:marLeft w:val="0"/>
      <w:marRight w:val="0"/>
      <w:marTop w:val="0"/>
      <w:marBottom w:val="0"/>
      <w:divBdr>
        <w:top w:val="none" w:sz="0" w:space="0" w:color="auto"/>
        <w:left w:val="none" w:sz="0" w:space="0" w:color="auto"/>
        <w:bottom w:val="none" w:sz="0" w:space="0" w:color="auto"/>
        <w:right w:val="none" w:sz="0" w:space="0" w:color="auto"/>
      </w:divBdr>
    </w:div>
    <w:div w:id="1037196896">
      <w:bodyDiv w:val="1"/>
      <w:marLeft w:val="0"/>
      <w:marRight w:val="0"/>
      <w:marTop w:val="0"/>
      <w:marBottom w:val="0"/>
      <w:divBdr>
        <w:top w:val="none" w:sz="0" w:space="0" w:color="auto"/>
        <w:left w:val="none" w:sz="0" w:space="0" w:color="auto"/>
        <w:bottom w:val="none" w:sz="0" w:space="0" w:color="auto"/>
        <w:right w:val="none" w:sz="0" w:space="0" w:color="auto"/>
      </w:divBdr>
    </w:div>
    <w:div w:id="1043209617">
      <w:bodyDiv w:val="1"/>
      <w:marLeft w:val="0"/>
      <w:marRight w:val="0"/>
      <w:marTop w:val="0"/>
      <w:marBottom w:val="0"/>
      <w:divBdr>
        <w:top w:val="none" w:sz="0" w:space="0" w:color="auto"/>
        <w:left w:val="none" w:sz="0" w:space="0" w:color="auto"/>
        <w:bottom w:val="none" w:sz="0" w:space="0" w:color="auto"/>
        <w:right w:val="none" w:sz="0" w:space="0" w:color="auto"/>
      </w:divBdr>
    </w:div>
    <w:div w:id="1095320843">
      <w:bodyDiv w:val="1"/>
      <w:marLeft w:val="0"/>
      <w:marRight w:val="0"/>
      <w:marTop w:val="0"/>
      <w:marBottom w:val="0"/>
      <w:divBdr>
        <w:top w:val="none" w:sz="0" w:space="0" w:color="auto"/>
        <w:left w:val="none" w:sz="0" w:space="0" w:color="auto"/>
        <w:bottom w:val="none" w:sz="0" w:space="0" w:color="auto"/>
        <w:right w:val="none" w:sz="0" w:space="0" w:color="auto"/>
      </w:divBdr>
    </w:div>
    <w:div w:id="1115445023">
      <w:bodyDiv w:val="1"/>
      <w:marLeft w:val="0"/>
      <w:marRight w:val="0"/>
      <w:marTop w:val="0"/>
      <w:marBottom w:val="0"/>
      <w:divBdr>
        <w:top w:val="none" w:sz="0" w:space="0" w:color="auto"/>
        <w:left w:val="none" w:sz="0" w:space="0" w:color="auto"/>
        <w:bottom w:val="none" w:sz="0" w:space="0" w:color="auto"/>
        <w:right w:val="none" w:sz="0" w:space="0" w:color="auto"/>
      </w:divBdr>
    </w:div>
    <w:div w:id="1154033411">
      <w:bodyDiv w:val="1"/>
      <w:marLeft w:val="0"/>
      <w:marRight w:val="0"/>
      <w:marTop w:val="0"/>
      <w:marBottom w:val="0"/>
      <w:divBdr>
        <w:top w:val="none" w:sz="0" w:space="0" w:color="auto"/>
        <w:left w:val="none" w:sz="0" w:space="0" w:color="auto"/>
        <w:bottom w:val="none" w:sz="0" w:space="0" w:color="auto"/>
        <w:right w:val="none" w:sz="0" w:space="0" w:color="auto"/>
      </w:divBdr>
    </w:div>
    <w:div w:id="1185905074">
      <w:bodyDiv w:val="1"/>
      <w:marLeft w:val="0"/>
      <w:marRight w:val="0"/>
      <w:marTop w:val="0"/>
      <w:marBottom w:val="0"/>
      <w:divBdr>
        <w:top w:val="none" w:sz="0" w:space="0" w:color="auto"/>
        <w:left w:val="none" w:sz="0" w:space="0" w:color="auto"/>
        <w:bottom w:val="none" w:sz="0" w:space="0" w:color="auto"/>
        <w:right w:val="none" w:sz="0" w:space="0" w:color="auto"/>
      </w:divBdr>
    </w:div>
    <w:div w:id="1198087235">
      <w:bodyDiv w:val="1"/>
      <w:marLeft w:val="0"/>
      <w:marRight w:val="0"/>
      <w:marTop w:val="0"/>
      <w:marBottom w:val="0"/>
      <w:divBdr>
        <w:top w:val="none" w:sz="0" w:space="0" w:color="auto"/>
        <w:left w:val="none" w:sz="0" w:space="0" w:color="auto"/>
        <w:bottom w:val="none" w:sz="0" w:space="0" w:color="auto"/>
        <w:right w:val="none" w:sz="0" w:space="0" w:color="auto"/>
      </w:divBdr>
    </w:div>
    <w:div w:id="1207252199">
      <w:bodyDiv w:val="1"/>
      <w:marLeft w:val="0"/>
      <w:marRight w:val="0"/>
      <w:marTop w:val="0"/>
      <w:marBottom w:val="0"/>
      <w:divBdr>
        <w:top w:val="none" w:sz="0" w:space="0" w:color="auto"/>
        <w:left w:val="none" w:sz="0" w:space="0" w:color="auto"/>
        <w:bottom w:val="none" w:sz="0" w:space="0" w:color="auto"/>
        <w:right w:val="none" w:sz="0" w:space="0" w:color="auto"/>
      </w:divBdr>
    </w:div>
    <w:div w:id="1234967197">
      <w:bodyDiv w:val="1"/>
      <w:marLeft w:val="0"/>
      <w:marRight w:val="0"/>
      <w:marTop w:val="0"/>
      <w:marBottom w:val="0"/>
      <w:divBdr>
        <w:top w:val="none" w:sz="0" w:space="0" w:color="auto"/>
        <w:left w:val="none" w:sz="0" w:space="0" w:color="auto"/>
        <w:bottom w:val="none" w:sz="0" w:space="0" w:color="auto"/>
        <w:right w:val="none" w:sz="0" w:space="0" w:color="auto"/>
      </w:divBdr>
    </w:div>
    <w:div w:id="1265074049">
      <w:bodyDiv w:val="1"/>
      <w:marLeft w:val="0"/>
      <w:marRight w:val="0"/>
      <w:marTop w:val="0"/>
      <w:marBottom w:val="0"/>
      <w:divBdr>
        <w:top w:val="none" w:sz="0" w:space="0" w:color="auto"/>
        <w:left w:val="none" w:sz="0" w:space="0" w:color="auto"/>
        <w:bottom w:val="none" w:sz="0" w:space="0" w:color="auto"/>
        <w:right w:val="none" w:sz="0" w:space="0" w:color="auto"/>
      </w:divBdr>
    </w:div>
    <w:div w:id="1282154651">
      <w:bodyDiv w:val="1"/>
      <w:marLeft w:val="0"/>
      <w:marRight w:val="0"/>
      <w:marTop w:val="0"/>
      <w:marBottom w:val="0"/>
      <w:divBdr>
        <w:top w:val="none" w:sz="0" w:space="0" w:color="auto"/>
        <w:left w:val="none" w:sz="0" w:space="0" w:color="auto"/>
        <w:bottom w:val="none" w:sz="0" w:space="0" w:color="auto"/>
        <w:right w:val="none" w:sz="0" w:space="0" w:color="auto"/>
      </w:divBdr>
    </w:div>
    <w:div w:id="1294480727">
      <w:bodyDiv w:val="1"/>
      <w:marLeft w:val="0"/>
      <w:marRight w:val="0"/>
      <w:marTop w:val="0"/>
      <w:marBottom w:val="0"/>
      <w:divBdr>
        <w:top w:val="none" w:sz="0" w:space="0" w:color="auto"/>
        <w:left w:val="none" w:sz="0" w:space="0" w:color="auto"/>
        <w:bottom w:val="none" w:sz="0" w:space="0" w:color="auto"/>
        <w:right w:val="none" w:sz="0" w:space="0" w:color="auto"/>
      </w:divBdr>
    </w:div>
    <w:div w:id="1296526062">
      <w:bodyDiv w:val="1"/>
      <w:marLeft w:val="0"/>
      <w:marRight w:val="0"/>
      <w:marTop w:val="0"/>
      <w:marBottom w:val="0"/>
      <w:divBdr>
        <w:top w:val="none" w:sz="0" w:space="0" w:color="auto"/>
        <w:left w:val="none" w:sz="0" w:space="0" w:color="auto"/>
        <w:bottom w:val="none" w:sz="0" w:space="0" w:color="auto"/>
        <w:right w:val="none" w:sz="0" w:space="0" w:color="auto"/>
      </w:divBdr>
    </w:div>
    <w:div w:id="1389257293">
      <w:bodyDiv w:val="1"/>
      <w:marLeft w:val="0"/>
      <w:marRight w:val="0"/>
      <w:marTop w:val="0"/>
      <w:marBottom w:val="0"/>
      <w:divBdr>
        <w:top w:val="none" w:sz="0" w:space="0" w:color="auto"/>
        <w:left w:val="none" w:sz="0" w:space="0" w:color="auto"/>
        <w:bottom w:val="none" w:sz="0" w:space="0" w:color="auto"/>
        <w:right w:val="none" w:sz="0" w:space="0" w:color="auto"/>
      </w:divBdr>
    </w:div>
    <w:div w:id="1392968968">
      <w:bodyDiv w:val="1"/>
      <w:marLeft w:val="0"/>
      <w:marRight w:val="0"/>
      <w:marTop w:val="0"/>
      <w:marBottom w:val="0"/>
      <w:divBdr>
        <w:top w:val="none" w:sz="0" w:space="0" w:color="auto"/>
        <w:left w:val="none" w:sz="0" w:space="0" w:color="auto"/>
        <w:bottom w:val="none" w:sz="0" w:space="0" w:color="auto"/>
        <w:right w:val="none" w:sz="0" w:space="0" w:color="auto"/>
      </w:divBdr>
    </w:div>
    <w:div w:id="1397703627">
      <w:bodyDiv w:val="1"/>
      <w:marLeft w:val="0"/>
      <w:marRight w:val="0"/>
      <w:marTop w:val="0"/>
      <w:marBottom w:val="0"/>
      <w:divBdr>
        <w:top w:val="none" w:sz="0" w:space="0" w:color="auto"/>
        <w:left w:val="none" w:sz="0" w:space="0" w:color="auto"/>
        <w:bottom w:val="none" w:sz="0" w:space="0" w:color="auto"/>
        <w:right w:val="none" w:sz="0" w:space="0" w:color="auto"/>
      </w:divBdr>
    </w:div>
    <w:div w:id="1404990067">
      <w:bodyDiv w:val="1"/>
      <w:marLeft w:val="0"/>
      <w:marRight w:val="0"/>
      <w:marTop w:val="0"/>
      <w:marBottom w:val="0"/>
      <w:divBdr>
        <w:top w:val="none" w:sz="0" w:space="0" w:color="auto"/>
        <w:left w:val="none" w:sz="0" w:space="0" w:color="auto"/>
        <w:bottom w:val="none" w:sz="0" w:space="0" w:color="auto"/>
        <w:right w:val="none" w:sz="0" w:space="0" w:color="auto"/>
      </w:divBdr>
    </w:div>
    <w:div w:id="1429694291">
      <w:bodyDiv w:val="1"/>
      <w:marLeft w:val="0"/>
      <w:marRight w:val="0"/>
      <w:marTop w:val="0"/>
      <w:marBottom w:val="0"/>
      <w:divBdr>
        <w:top w:val="none" w:sz="0" w:space="0" w:color="auto"/>
        <w:left w:val="none" w:sz="0" w:space="0" w:color="auto"/>
        <w:bottom w:val="none" w:sz="0" w:space="0" w:color="auto"/>
        <w:right w:val="none" w:sz="0" w:space="0" w:color="auto"/>
      </w:divBdr>
    </w:div>
    <w:div w:id="1430420429">
      <w:bodyDiv w:val="1"/>
      <w:marLeft w:val="0"/>
      <w:marRight w:val="0"/>
      <w:marTop w:val="0"/>
      <w:marBottom w:val="0"/>
      <w:divBdr>
        <w:top w:val="none" w:sz="0" w:space="0" w:color="auto"/>
        <w:left w:val="none" w:sz="0" w:space="0" w:color="auto"/>
        <w:bottom w:val="none" w:sz="0" w:space="0" w:color="auto"/>
        <w:right w:val="none" w:sz="0" w:space="0" w:color="auto"/>
      </w:divBdr>
    </w:div>
    <w:div w:id="1461341093">
      <w:bodyDiv w:val="1"/>
      <w:marLeft w:val="0"/>
      <w:marRight w:val="0"/>
      <w:marTop w:val="0"/>
      <w:marBottom w:val="0"/>
      <w:divBdr>
        <w:top w:val="none" w:sz="0" w:space="0" w:color="auto"/>
        <w:left w:val="none" w:sz="0" w:space="0" w:color="auto"/>
        <w:bottom w:val="none" w:sz="0" w:space="0" w:color="auto"/>
        <w:right w:val="none" w:sz="0" w:space="0" w:color="auto"/>
      </w:divBdr>
    </w:div>
    <w:div w:id="1468546754">
      <w:bodyDiv w:val="1"/>
      <w:marLeft w:val="0"/>
      <w:marRight w:val="0"/>
      <w:marTop w:val="0"/>
      <w:marBottom w:val="0"/>
      <w:divBdr>
        <w:top w:val="none" w:sz="0" w:space="0" w:color="auto"/>
        <w:left w:val="none" w:sz="0" w:space="0" w:color="auto"/>
        <w:bottom w:val="none" w:sz="0" w:space="0" w:color="auto"/>
        <w:right w:val="none" w:sz="0" w:space="0" w:color="auto"/>
      </w:divBdr>
    </w:div>
    <w:div w:id="1493332429">
      <w:bodyDiv w:val="1"/>
      <w:marLeft w:val="0"/>
      <w:marRight w:val="0"/>
      <w:marTop w:val="0"/>
      <w:marBottom w:val="0"/>
      <w:divBdr>
        <w:top w:val="none" w:sz="0" w:space="0" w:color="auto"/>
        <w:left w:val="none" w:sz="0" w:space="0" w:color="auto"/>
        <w:bottom w:val="none" w:sz="0" w:space="0" w:color="auto"/>
        <w:right w:val="none" w:sz="0" w:space="0" w:color="auto"/>
      </w:divBdr>
    </w:div>
    <w:div w:id="1507793962">
      <w:bodyDiv w:val="1"/>
      <w:marLeft w:val="0"/>
      <w:marRight w:val="0"/>
      <w:marTop w:val="0"/>
      <w:marBottom w:val="0"/>
      <w:divBdr>
        <w:top w:val="none" w:sz="0" w:space="0" w:color="auto"/>
        <w:left w:val="none" w:sz="0" w:space="0" w:color="auto"/>
        <w:bottom w:val="none" w:sz="0" w:space="0" w:color="auto"/>
        <w:right w:val="none" w:sz="0" w:space="0" w:color="auto"/>
      </w:divBdr>
    </w:div>
    <w:div w:id="1594124303">
      <w:bodyDiv w:val="1"/>
      <w:marLeft w:val="0"/>
      <w:marRight w:val="0"/>
      <w:marTop w:val="0"/>
      <w:marBottom w:val="0"/>
      <w:divBdr>
        <w:top w:val="none" w:sz="0" w:space="0" w:color="auto"/>
        <w:left w:val="none" w:sz="0" w:space="0" w:color="auto"/>
        <w:bottom w:val="none" w:sz="0" w:space="0" w:color="auto"/>
        <w:right w:val="none" w:sz="0" w:space="0" w:color="auto"/>
      </w:divBdr>
    </w:div>
    <w:div w:id="1611013285">
      <w:bodyDiv w:val="1"/>
      <w:marLeft w:val="0"/>
      <w:marRight w:val="0"/>
      <w:marTop w:val="0"/>
      <w:marBottom w:val="0"/>
      <w:divBdr>
        <w:top w:val="none" w:sz="0" w:space="0" w:color="auto"/>
        <w:left w:val="none" w:sz="0" w:space="0" w:color="auto"/>
        <w:bottom w:val="none" w:sz="0" w:space="0" w:color="auto"/>
        <w:right w:val="none" w:sz="0" w:space="0" w:color="auto"/>
      </w:divBdr>
    </w:div>
    <w:div w:id="1615209440">
      <w:bodyDiv w:val="1"/>
      <w:marLeft w:val="0"/>
      <w:marRight w:val="0"/>
      <w:marTop w:val="0"/>
      <w:marBottom w:val="0"/>
      <w:divBdr>
        <w:top w:val="none" w:sz="0" w:space="0" w:color="auto"/>
        <w:left w:val="none" w:sz="0" w:space="0" w:color="auto"/>
        <w:bottom w:val="none" w:sz="0" w:space="0" w:color="auto"/>
        <w:right w:val="none" w:sz="0" w:space="0" w:color="auto"/>
      </w:divBdr>
    </w:div>
    <w:div w:id="1639795843">
      <w:bodyDiv w:val="1"/>
      <w:marLeft w:val="0"/>
      <w:marRight w:val="0"/>
      <w:marTop w:val="0"/>
      <w:marBottom w:val="0"/>
      <w:divBdr>
        <w:top w:val="none" w:sz="0" w:space="0" w:color="auto"/>
        <w:left w:val="none" w:sz="0" w:space="0" w:color="auto"/>
        <w:bottom w:val="none" w:sz="0" w:space="0" w:color="auto"/>
        <w:right w:val="none" w:sz="0" w:space="0" w:color="auto"/>
      </w:divBdr>
    </w:div>
    <w:div w:id="1645811258">
      <w:bodyDiv w:val="1"/>
      <w:marLeft w:val="0"/>
      <w:marRight w:val="0"/>
      <w:marTop w:val="0"/>
      <w:marBottom w:val="0"/>
      <w:divBdr>
        <w:top w:val="none" w:sz="0" w:space="0" w:color="auto"/>
        <w:left w:val="none" w:sz="0" w:space="0" w:color="auto"/>
        <w:bottom w:val="none" w:sz="0" w:space="0" w:color="auto"/>
        <w:right w:val="none" w:sz="0" w:space="0" w:color="auto"/>
      </w:divBdr>
    </w:div>
    <w:div w:id="1651712236">
      <w:bodyDiv w:val="1"/>
      <w:marLeft w:val="0"/>
      <w:marRight w:val="0"/>
      <w:marTop w:val="0"/>
      <w:marBottom w:val="0"/>
      <w:divBdr>
        <w:top w:val="none" w:sz="0" w:space="0" w:color="auto"/>
        <w:left w:val="none" w:sz="0" w:space="0" w:color="auto"/>
        <w:bottom w:val="none" w:sz="0" w:space="0" w:color="auto"/>
        <w:right w:val="none" w:sz="0" w:space="0" w:color="auto"/>
      </w:divBdr>
    </w:div>
    <w:div w:id="1674604773">
      <w:bodyDiv w:val="1"/>
      <w:marLeft w:val="0"/>
      <w:marRight w:val="0"/>
      <w:marTop w:val="0"/>
      <w:marBottom w:val="0"/>
      <w:divBdr>
        <w:top w:val="none" w:sz="0" w:space="0" w:color="auto"/>
        <w:left w:val="none" w:sz="0" w:space="0" w:color="auto"/>
        <w:bottom w:val="none" w:sz="0" w:space="0" w:color="auto"/>
        <w:right w:val="none" w:sz="0" w:space="0" w:color="auto"/>
      </w:divBdr>
    </w:div>
    <w:div w:id="1694334174">
      <w:bodyDiv w:val="1"/>
      <w:marLeft w:val="0"/>
      <w:marRight w:val="0"/>
      <w:marTop w:val="0"/>
      <w:marBottom w:val="0"/>
      <w:divBdr>
        <w:top w:val="none" w:sz="0" w:space="0" w:color="auto"/>
        <w:left w:val="none" w:sz="0" w:space="0" w:color="auto"/>
        <w:bottom w:val="none" w:sz="0" w:space="0" w:color="auto"/>
        <w:right w:val="none" w:sz="0" w:space="0" w:color="auto"/>
      </w:divBdr>
    </w:div>
    <w:div w:id="1702977027">
      <w:bodyDiv w:val="1"/>
      <w:marLeft w:val="0"/>
      <w:marRight w:val="0"/>
      <w:marTop w:val="0"/>
      <w:marBottom w:val="0"/>
      <w:divBdr>
        <w:top w:val="none" w:sz="0" w:space="0" w:color="auto"/>
        <w:left w:val="none" w:sz="0" w:space="0" w:color="auto"/>
        <w:bottom w:val="none" w:sz="0" w:space="0" w:color="auto"/>
        <w:right w:val="none" w:sz="0" w:space="0" w:color="auto"/>
      </w:divBdr>
    </w:div>
    <w:div w:id="1714771540">
      <w:bodyDiv w:val="1"/>
      <w:marLeft w:val="0"/>
      <w:marRight w:val="0"/>
      <w:marTop w:val="0"/>
      <w:marBottom w:val="0"/>
      <w:divBdr>
        <w:top w:val="none" w:sz="0" w:space="0" w:color="auto"/>
        <w:left w:val="none" w:sz="0" w:space="0" w:color="auto"/>
        <w:bottom w:val="none" w:sz="0" w:space="0" w:color="auto"/>
        <w:right w:val="none" w:sz="0" w:space="0" w:color="auto"/>
      </w:divBdr>
    </w:div>
    <w:div w:id="1717970674">
      <w:bodyDiv w:val="1"/>
      <w:marLeft w:val="0"/>
      <w:marRight w:val="0"/>
      <w:marTop w:val="0"/>
      <w:marBottom w:val="0"/>
      <w:divBdr>
        <w:top w:val="none" w:sz="0" w:space="0" w:color="auto"/>
        <w:left w:val="none" w:sz="0" w:space="0" w:color="auto"/>
        <w:bottom w:val="none" w:sz="0" w:space="0" w:color="auto"/>
        <w:right w:val="none" w:sz="0" w:space="0" w:color="auto"/>
      </w:divBdr>
    </w:div>
    <w:div w:id="1718627999">
      <w:bodyDiv w:val="1"/>
      <w:marLeft w:val="0"/>
      <w:marRight w:val="0"/>
      <w:marTop w:val="0"/>
      <w:marBottom w:val="0"/>
      <w:divBdr>
        <w:top w:val="none" w:sz="0" w:space="0" w:color="auto"/>
        <w:left w:val="none" w:sz="0" w:space="0" w:color="auto"/>
        <w:bottom w:val="none" w:sz="0" w:space="0" w:color="auto"/>
        <w:right w:val="none" w:sz="0" w:space="0" w:color="auto"/>
      </w:divBdr>
    </w:div>
    <w:div w:id="1760364207">
      <w:bodyDiv w:val="1"/>
      <w:marLeft w:val="0"/>
      <w:marRight w:val="0"/>
      <w:marTop w:val="0"/>
      <w:marBottom w:val="0"/>
      <w:divBdr>
        <w:top w:val="none" w:sz="0" w:space="0" w:color="auto"/>
        <w:left w:val="none" w:sz="0" w:space="0" w:color="auto"/>
        <w:bottom w:val="none" w:sz="0" w:space="0" w:color="auto"/>
        <w:right w:val="none" w:sz="0" w:space="0" w:color="auto"/>
      </w:divBdr>
    </w:div>
    <w:div w:id="1788500207">
      <w:bodyDiv w:val="1"/>
      <w:marLeft w:val="0"/>
      <w:marRight w:val="0"/>
      <w:marTop w:val="0"/>
      <w:marBottom w:val="0"/>
      <w:divBdr>
        <w:top w:val="none" w:sz="0" w:space="0" w:color="auto"/>
        <w:left w:val="none" w:sz="0" w:space="0" w:color="auto"/>
        <w:bottom w:val="none" w:sz="0" w:space="0" w:color="auto"/>
        <w:right w:val="none" w:sz="0" w:space="0" w:color="auto"/>
      </w:divBdr>
    </w:div>
    <w:div w:id="1791583748">
      <w:bodyDiv w:val="1"/>
      <w:marLeft w:val="0"/>
      <w:marRight w:val="0"/>
      <w:marTop w:val="0"/>
      <w:marBottom w:val="0"/>
      <w:divBdr>
        <w:top w:val="none" w:sz="0" w:space="0" w:color="auto"/>
        <w:left w:val="none" w:sz="0" w:space="0" w:color="auto"/>
        <w:bottom w:val="none" w:sz="0" w:space="0" w:color="auto"/>
        <w:right w:val="none" w:sz="0" w:space="0" w:color="auto"/>
      </w:divBdr>
    </w:div>
    <w:div w:id="1820268103">
      <w:bodyDiv w:val="1"/>
      <w:marLeft w:val="0"/>
      <w:marRight w:val="0"/>
      <w:marTop w:val="0"/>
      <w:marBottom w:val="0"/>
      <w:divBdr>
        <w:top w:val="none" w:sz="0" w:space="0" w:color="auto"/>
        <w:left w:val="none" w:sz="0" w:space="0" w:color="auto"/>
        <w:bottom w:val="none" w:sz="0" w:space="0" w:color="auto"/>
        <w:right w:val="none" w:sz="0" w:space="0" w:color="auto"/>
      </w:divBdr>
    </w:div>
    <w:div w:id="1870605754">
      <w:bodyDiv w:val="1"/>
      <w:marLeft w:val="0"/>
      <w:marRight w:val="0"/>
      <w:marTop w:val="0"/>
      <w:marBottom w:val="0"/>
      <w:divBdr>
        <w:top w:val="none" w:sz="0" w:space="0" w:color="auto"/>
        <w:left w:val="none" w:sz="0" w:space="0" w:color="auto"/>
        <w:bottom w:val="none" w:sz="0" w:space="0" w:color="auto"/>
        <w:right w:val="none" w:sz="0" w:space="0" w:color="auto"/>
      </w:divBdr>
    </w:div>
    <w:div w:id="1871601511">
      <w:bodyDiv w:val="1"/>
      <w:marLeft w:val="0"/>
      <w:marRight w:val="0"/>
      <w:marTop w:val="0"/>
      <w:marBottom w:val="0"/>
      <w:divBdr>
        <w:top w:val="none" w:sz="0" w:space="0" w:color="auto"/>
        <w:left w:val="none" w:sz="0" w:space="0" w:color="auto"/>
        <w:bottom w:val="none" w:sz="0" w:space="0" w:color="auto"/>
        <w:right w:val="none" w:sz="0" w:space="0" w:color="auto"/>
      </w:divBdr>
    </w:div>
    <w:div w:id="1914509998">
      <w:bodyDiv w:val="1"/>
      <w:marLeft w:val="0"/>
      <w:marRight w:val="0"/>
      <w:marTop w:val="0"/>
      <w:marBottom w:val="0"/>
      <w:divBdr>
        <w:top w:val="none" w:sz="0" w:space="0" w:color="auto"/>
        <w:left w:val="none" w:sz="0" w:space="0" w:color="auto"/>
        <w:bottom w:val="none" w:sz="0" w:space="0" w:color="auto"/>
        <w:right w:val="none" w:sz="0" w:space="0" w:color="auto"/>
      </w:divBdr>
    </w:div>
    <w:div w:id="1919703644">
      <w:bodyDiv w:val="1"/>
      <w:marLeft w:val="0"/>
      <w:marRight w:val="0"/>
      <w:marTop w:val="0"/>
      <w:marBottom w:val="0"/>
      <w:divBdr>
        <w:top w:val="none" w:sz="0" w:space="0" w:color="auto"/>
        <w:left w:val="none" w:sz="0" w:space="0" w:color="auto"/>
        <w:bottom w:val="none" w:sz="0" w:space="0" w:color="auto"/>
        <w:right w:val="none" w:sz="0" w:space="0" w:color="auto"/>
      </w:divBdr>
    </w:div>
    <w:div w:id="1963149470">
      <w:bodyDiv w:val="1"/>
      <w:marLeft w:val="0"/>
      <w:marRight w:val="0"/>
      <w:marTop w:val="0"/>
      <w:marBottom w:val="0"/>
      <w:divBdr>
        <w:top w:val="none" w:sz="0" w:space="0" w:color="auto"/>
        <w:left w:val="none" w:sz="0" w:space="0" w:color="auto"/>
        <w:bottom w:val="none" w:sz="0" w:space="0" w:color="auto"/>
        <w:right w:val="none" w:sz="0" w:space="0" w:color="auto"/>
      </w:divBdr>
    </w:div>
    <w:div w:id="1981298860">
      <w:bodyDiv w:val="1"/>
      <w:marLeft w:val="0"/>
      <w:marRight w:val="0"/>
      <w:marTop w:val="0"/>
      <w:marBottom w:val="0"/>
      <w:divBdr>
        <w:top w:val="none" w:sz="0" w:space="0" w:color="auto"/>
        <w:left w:val="none" w:sz="0" w:space="0" w:color="auto"/>
        <w:bottom w:val="none" w:sz="0" w:space="0" w:color="auto"/>
        <w:right w:val="none" w:sz="0" w:space="0" w:color="auto"/>
      </w:divBdr>
    </w:div>
    <w:div w:id="2027242316">
      <w:bodyDiv w:val="1"/>
      <w:marLeft w:val="0"/>
      <w:marRight w:val="0"/>
      <w:marTop w:val="0"/>
      <w:marBottom w:val="0"/>
      <w:divBdr>
        <w:top w:val="none" w:sz="0" w:space="0" w:color="auto"/>
        <w:left w:val="none" w:sz="0" w:space="0" w:color="auto"/>
        <w:bottom w:val="none" w:sz="0" w:space="0" w:color="auto"/>
        <w:right w:val="none" w:sz="0" w:space="0" w:color="auto"/>
      </w:divBdr>
    </w:div>
    <w:div w:id="2029721901">
      <w:bodyDiv w:val="1"/>
      <w:marLeft w:val="0"/>
      <w:marRight w:val="0"/>
      <w:marTop w:val="0"/>
      <w:marBottom w:val="0"/>
      <w:divBdr>
        <w:top w:val="none" w:sz="0" w:space="0" w:color="auto"/>
        <w:left w:val="none" w:sz="0" w:space="0" w:color="auto"/>
        <w:bottom w:val="none" w:sz="0" w:space="0" w:color="auto"/>
        <w:right w:val="none" w:sz="0" w:space="0" w:color="auto"/>
      </w:divBdr>
    </w:div>
    <w:div w:id="2135370551">
      <w:bodyDiv w:val="1"/>
      <w:marLeft w:val="0"/>
      <w:marRight w:val="0"/>
      <w:marTop w:val="0"/>
      <w:marBottom w:val="0"/>
      <w:divBdr>
        <w:top w:val="none" w:sz="0" w:space="0" w:color="auto"/>
        <w:left w:val="none" w:sz="0" w:space="0" w:color="auto"/>
        <w:bottom w:val="none" w:sz="0" w:space="0" w:color="auto"/>
        <w:right w:val="none" w:sz="0" w:space="0" w:color="auto"/>
      </w:divBdr>
      <w:divsChild>
        <w:div w:id="48204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nhs.uk"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wmedinfo@nhs.net?subject=New%20Medicines%20Newslette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ukmi.nhs.uk/nd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wmedinfo@nhs.net?subject=New%20Medicines%20Newslet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wmedinfo@nhs.net?subject=New%20Medicines%20Newslette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www.sps.nhs.uk/articles/sps-horizon-scanning/" TargetMode="External"/><Relationship Id="rId2" Type="http://schemas.openxmlformats.org/officeDocument/2006/relationships/image" Target="media/image4.png"/><Relationship Id="rId1" Type="http://schemas.openxmlformats.org/officeDocument/2006/relationships/image" Target="media/image2.jpeg"/><Relationship Id="rId4" Type="http://schemas.openxmlformats.org/officeDocument/2006/relationships/hyperlink" Target="https://www.sps.nhs.uk/home/planning/annual-medicines-planning/"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PPU\MedicinesInfo\Publications%20NWMIC\New%20Medicines%20News%20(incl%20Clinical%20Pharmacist)\Admin\New%20Medicines%20New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E074-DAC3-464B-8E55-38477415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Medicines News template 2024</Template>
  <TotalTime>400</TotalTime>
  <Pages>5</Pages>
  <Words>2225</Words>
  <Characters>14096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NDO home | Contact | Register for NDO access</vt:lpstr>
    </vt:vector>
  </TitlesOfParts>
  <Company>NMHIS</Company>
  <LinksUpToDate>false</LinksUpToDate>
  <CharactersWithSpaces>16289</CharactersWithSpaces>
  <SharedDoc>false</SharedDoc>
  <HLinks>
    <vt:vector size="498" baseType="variant">
      <vt:variant>
        <vt:i4>458841</vt:i4>
      </vt:variant>
      <vt:variant>
        <vt:i4>228</vt:i4>
      </vt:variant>
      <vt:variant>
        <vt:i4>0</vt:i4>
      </vt:variant>
      <vt:variant>
        <vt:i4>5</vt:i4>
      </vt:variant>
      <vt:variant>
        <vt:lpwstr>https://www.sps.nhs.uk/medicines/zuranolone/</vt:lpwstr>
      </vt:variant>
      <vt:variant>
        <vt:lpwstr/>
      </vt:variant>
      <vt:variant>
        <vt:i4>7602219</vt:i4>
      </vt:variant>
      <vt:variant>
        <vt:i4>225</vt:i4>
      </vt:variant>
      <vt:variant>
        <vt:i4>0</vt:i4>
      </vt:variant>
      <vt:variant>
        <vt:i4>5</vt:i4>
      </vt:variant>
      <vt:variant>
        <vt:lpwstr>https://www.sps.nhs.uk/medicines/zoliflodacin/</vt:lpwstr>
      </vt:variant>
      <vt:variant>
        <vt:lpwstr/>
      </vt:variant>
      <vt:variant>
        <vt:i4>8323111</vt:i4>
      </vt:variant>
      <vt:variant>
        <vt:i4>222</vt:i4>
      </vt:variant>
      <vt:variant>
        <vt:i4>0</vt:i4>
      </vt:variant>
      <vt:variant>
        <vt:i4>5</vt:i4>
      </vt:variant>
      <vt:variant>
        <vt:lpwstr>https://www.sps.nhs.uk/medicines/upadacitinib/</vt:lpwstr>
      </vt:variant>
      <vt:variant>
        <vt:lpwstr/>
      </vt:variant>
      <vt:variant>
        <vt:i4>5570648</vt:i4>
      </vt:variant>
      <vt:variant>
        <vt:i4>219</vt:i4>
      </vt:variant>
      <vt:variant>
        <vt:i4>0</vt:i4>
      </vt:variant>
      <vt:variant>
        <vt:i4>5</vt:i4>
      </vt:variant>
      <vt:variant>
        <vt:lpwstr>https://www.sps.nhs.uk/medicines/sep-363856/</vt:lpwstr>
      </vt:variant>
      <vt:variant>
        <vt:lpwstr/>
      </vt:variant>
      <vt:variant>
        <vt:i4>131160</vt:i4>
      </vt:variant>
      <vt:variant>
        <vt:i4>216</vt:i4>
      </vt:variant>
      <vt:variant>
        <vt:i4>0</vt:i4>
      </vt:variant>
      <vt:variant>
        <vt:i4>5</vt:i4>
      </vt:variant>
      <vt:variant>
        <vt:lpwstr>https://www.sps.nhs.uk/medicines/padesvonil/</vt:lpwstr>
      </vt:variant>
      <vt:variant>
        <vt:lpwstr/>
      </vt:variant>
      <vt:variant>
        <vt:i4>4456520</vt:i4>
      </vt:variant>
      <vt:variant>
        <vt:i4>213</vt:i4>
      </vt:variant>
      <vt:variant>
        <vt:i4>0</vt:i4>
      </vt:variant>
      <vt:variant>
        <vt:i4>5</vt:i4>
      </vt:variant>
      <vt:variant>
        <vt:lpwstr>https://www.sps.nhs.uk/medicines/opiranserin/</vt:lpwstr>
      </vt:variant>
      <vt:variant>
        <vt:lpwstr/>
      </vt:variant>
      <vt:variant>
        <vt:i4>2555944</vt:i4>
      </vt:variant>
      <vt:variant>
        <vt:i4>210</vt:i4>
      </vt:variant>
      <vt:variant>
        <vt:i4>0</vt:i4>
      </vt:variant>
      <vt:variant>
        <vt:i4>5</vt:i4>
      </vt:variant>
      <vt:variant>
        <vt:lpwstr>https://www.sps.nhs.uk/medicines/mitapivat/</vt:lpwstr>
      </vt:variant>
      <vt:variant>
        <vt:lpwstr/>
      </vt:variant>
      <vt:variant>
        <vt:i4>393288</vt:i4>
      </vt:variant>
      <vt:variant>
        <vt:i4>207</vt:i4>
      </vt:variant>
      <vt:variant>
        <vt:i4>0</vt:i4>
      </vt:variant>
      <vt:variant>
        <vt:i4>5</vt:i4>
      </vt:variant>
      <vt:variant>
        <vt:lpwstr>https://www.sps.nhs.uk/medicines/linzagolix/</vt:lpwstr>
      </vt:variant>
      <vt:variant>
        <vt:lpwstr/>
      </vt:variant>
      <vt:variant>
        <vt:i4>3604520</vt:i4>
      </vt:variant>
      <vt:variant>
        <vt:i4>204</vt:i4>
      </vt:variant>
      <vt:variant>
        <vt:i4>0</vt:i4>
      </vt:variant>
      <vt:variant>
        <vt:i4>5</vt:i4>
      </vt:variant>
      <vt:variant>
        <vt:lpwstr>https://www.sps.nhs.uk/medicines/leriglitazone/</vt:lpwstr>
      </vt:variant>
      <vt:variant>
        <vt:lpwstr/>
      </vt:variant>
      <vt:variant>
        <vt:i4>7929889</vt:i4>
      </vt:variant>
      <vt:variant>
        <vt:i4>201</vt:i4>
      </vt:variant>
      <vt:variant>
        <vt:i4>0</vt:i4>
      </vt:variant>
      <vt:variant>
        <vt:i4>5</vt:i4>
      </vt:variant>
      <vt:variant>
        <vt:lpwstr>https://www.sps.nhs.uk/medicines/lebrikizumab/</vt:lpwstr>
      </vt:variant>
      <vt:variant>
        <vt:lpwstr/>
      </vt:variant>
      <vt:variant>
        <vt:i4>524381</vt:i4>
      </vt:variant>
      <vt:variant>
        <vt:i4>198</vt:i4>
      </vt:variant>
      <vt:variant>
        <vt:i4>0</vt:i4>
      </vt:variant>
      <vt:variant>
        <vt:i4>5</vt:i4>
      </vt:variant>
      <vt:variant>
        <vt:lpwstr>https://www.sps.nhs.uk/medicines/glatiramer/</vt:lpwstr>
      </vt:variant>
      <vt:variant>
        <vt:lpwstr/>
      </vt:variant>
      <vt:variant>
        <vt:i4>5832790</vt:i4>
      </vt:variant>
      <vt:variant>
        <vt:i4>195</vt:i4>
      </vt:variant>
      <vt:variant>
        <vt:i4>0</vt:i4>
      </vt:variant>
      <vt:variant>
        <vt:i4>5</vt:i4>
      </vt:variant>
      <vt:variant>
        <vt:lpwstr>https://www.sps.nhs.uk/medicines/fcr-001/</vt:lpwstr>
      </vt:variant>
      <vt:variant>
        <vt:lpwstr/>
      </vt:variant>
      <vt:variant>
        <vt:i4>3080232</vt:i4>
      </vt:variant>
      <vt:variant>
        <vt:i4>192</vt:i4>
      </vt:variant>
      <vt:variant>
        <vt:i4>0</vt:i4>
      </vt:variant>
      <vt:variant>
        <vt:i4>5</vt:i4>
      </vt:variant>
      <vt:variant>
        <vt:lpwstr>https://www.sps.nhs.uk/medicines/empagliflozin/</vt:lpwstr>
      </vt:variant>
      <vt:variant>
        <vt:lpwstr/>
      </vt:variant>
      <vt:variant>
        <vt:i4>2752551</vt:i4>
      </vt:variant>
      <vt:variant>
        <vt:i4>189</vt:i4>
      </vt:variant>
      <vt:variant>
        <vt:i4>0</vt:i4>
      </vt:variant>
      <vt:variant>
        <vt:i4>5</vt:i4>
      </vt:variant>
      <vt:variant>
        <vt:lpwstr>https://www.sps.nhs.uk/medicines/diazoxide/</vt:lpwstr>
      </vt:variant>
      <vt:variant>
        <vt:lpwstr/>
      </vt:variant>
      <vt:variant>
        <vt:i4>6815782</vt:i4>
      </vt:variant>
      <vt:variant>
        <vt:i4>186</vt:i4>
      </vt:variant>
      <vt:variant>
        <vt:i4>0</vt:i4>
      </vt:variant>
      <vt:variant>
        <vt:i4>5</vt:i4>
      </vt:variant>
      <vt:variant>
        <vt:lpwstr>https://www.sps.nhs.uk/medicines/dasiglucagon/</vt:lpwstr>
      </vt:variant>
      <vt:variant>
        <vt:lpwstr/>
      </vt:variant>
      <vt:variant>
        <vt:i4>4194380</vt:i4>
      </vt:variant>
      <vt:variant>
        <vt:i4>183</vt:i4>
      </vt:variant>
      <vt:variant>
        <vt:i4>0</vt:i4>
      </vt:variant>
      <vt:variant>
        <vt:i4>5</vt:i4>
      </vt:variant>
      <vt:variant>
        <vt:lpwstr>https://www.sps.nhs.uk/medicines/cyclobenzaprine/</vt:lpwstr>
      </vt:variant>
      <vt:variant>
        <vt:lpwstr/>
      </vt:variant>
      <vt:variant>
        <vt:i4>1179733</vt:i4>
      </vt:variant>
      <vt:variant>
        <vt:i4>180</vt:i4>
      </vt:variant>
      <vt:variant>
        <vt:i4>0</vt:i4>
      </vt:variant>
      <vt:variant>
        <vt:i4>5</vt:i4>
      </vt:variant>
      <vt:variant>
        <vt:lpwstr>https://www.sps.nhs.uk/medicines/bumetanide/</vt:lpwstr>
      </vt:variant>
      <vt:variant>
        <vt:lpwstr/>
      </vt:variant>
      <vt:variant>
        <vt:i4>1835099</vt:i4>
      </vt:variant>
      <vt:variant>
        <vt:i4>177</vt:i4>
      </vt:variant>
      <vt:variant>
        <vt:i4>0</vt:i4>
      </vt:variant>
      <vt:variant>
        <vt:i4>5</vt:i4>
      </vt:variant>
      <vt:variant>
        <vt:lpwstr>https://www.sps.nhs.uk/medicines/budesonide/</vt:lpwstr>
      </vt:variant>
      <vt:variant>
        <vt:lpwstr/>
      </vt:variant>
      <vt:variant>
        <vt:i4>1638427</vt:i4>
      </vt:variant>
      <vt:variant>
        <vt:i4>174</vt:i4>
      </vt:variant>
      <vt:variant>
        <vt:i4>0</vt:i4>
      </vt:variant>
      <vt:variant>
        <vt:i4>5</vt:i4>
      </vt:variant>
      <vt:variant>
        <vt:lpwstr>https://www.sps.nhs.uk/medicines/bardoxolone-methyl/</vt:lpwstr>
      </vt:variant>
      <vt:variant>
        <vt:lpwstr/>
      </vt:variant>
      <vt:variant>
        <vt:i4>5767195</vt:i4>
      </vt:variant>
      <vt:variant>
        <vt:i4>171</vt:i4>
      </vt:variant>
      <vt:variant>
        <vt:i4>0</vt:i4>
      </vt:variant>
      <vt:variant>
        <vt:i4>5</vt:i4>
      </vt:variant>
      <vt:variant>
        <vt:lpwstr>https://www.sps.nhs.uk/medicines/autologous-bm-derived-stem-cell-therapy/</vt:lpwstr>
      </vt:variant>
      <vt:variant>
        <vt:lpwstr/>
      </vt:variant>
      <vt:variant>
        <vt:i4>4587591</vt:i4>
      </vt:variant>
      <vt:variant>
        <vt:i4>168</vt:i4>
      </vt:variant>
      <vt:variant>
        <vt:i4>0</vt:i4>
      </vt:variant>
      <vt:variant>
        <vt:i4>5</vt:i4>
      </vt:variant>
      <vt:variant>
        <vt:lpwstr>https://www.sps.nhs.uk/medicines/at-gtx-501/</vt:lpwstr>
      </vt:variant>
      <vt:variant>
        <vt:lpwstr/>
      </vt:variant>
      <vt:variant>
        <vt:i4>7864359</vt:i4>
      </vt:variant>
      <vt:variant>
        <vt:i4>165</vt:i4>
      </vt:variant>
      <vt:variant>
        <vt:i4>0</vt:i4>
      </vt:variant>
      <vt:variant>
        <vt:i4>5</vt:i4>
      </vt:variant>
      <vt:variant>
        <vt:lpwstr>https://www.sps.nhs.uk/medicines/telapristone/</vt:lpwstr>
      </vt:variant>
      <vt:variant>
        <vt:lpwstr/>
      </vt:variant>
      <vt:variant>
        <vt:i4>7864359</vt:i4>
      </vt:variant>
      <vt:variant>
        <vt:i4>162</vt:i4>
      </vt:variant>
      <vt:variant>
        <vt:i4>0</vt:i4>
      </vt:variant>
      <vt:variant>
        <vt:i4>5</vt:i4>
      </vt:variant>
      <vt:variant>
        <vt:lpwstr>https://www.sps.nhs.uk/medicines/telapristone/</vt:lpwstr>
      </vt:variant>
      <vt:variant>
        <vt:lpwstr/>
      </vt:variant>
      <vt:variant>
        <vt:i4>1769490</vt:i4>
      </vt:variant>
      <vt:variant>
        <vt:i4>159</vt:i4>
      </vt:variant>
      <vt:variant>
        <vt:i4>0</vt:i4>
      </vt:variant>
      <vt:variant>
        <vt:i4>5</vt:i4>
      </vt:variant>
      <vt:variant>
        <vt:lpwstr>https://www.sps.nhs.uk/medicines/t-cell-replacement-therapy/</vt:lpwstr>
      </vt:variant>
      <vt:variant>
        <vt:lpwstr/>
      </vt:variant>
      <vt:variant>
        <vt:i4>1245262</vt:i4>
      </vt:variant>
      <vt:variant>
        <vt:i4>156</vt:i4>
      </vt:variant>
      <vt:variant>
        <vt:i4>0</vt:i4>
      </vt:variant>
      <vt:variant>
        <vt:i4>5</vt:i4>
      </vt:variant>
      <vt:variant>
        <vt:lpwstr>https://www.sps.nhs.uk/medicines/salmeterol/</vt:lpwstr>
      </vt:variant>
      <vt:variant>
        <vt:lpwstr/>
      </vt:variant>
      <vt:variant>
        <vt:i4>1966174</vt:i4>
      </vt:variant>
      <vt:variant>
        <vt:i4>153</vt:i4>
      </vt:variant>
      <vt:variant>
        <vt:i4>0</vt:i4>
      </vt:variant>
      <vt:variant>
        <vt:i4>5</vt:i4>
      </vt:variant>
      <vt:variant>
        <vt:lpwstr>https://www.sps.nhs.uk/medicines/rapastinel/</vt:lpwstr>
      </vt:variant>
      <vt:variant>
        <vt:lpwstr/>
      </vt:variant>
      <vt:variant>
        <vt:i4>3276927</vt:i4>
      </vt:variant>
      <vt:variant>
        <vt:i4>150</vt:i4>
      </vt:variant>
      <vt:variant>
        <vt:i4>0</vt:i4>
      </vt:variant>
      <vt:variant>
        <vt:i4>5</vt:i4>
      </vt:variant>
      <vt:variant>
        <vt:lpwstr>https://www.sps.nhs.uk/medicines/pegylated-recombinant-human-hyaluronidase/</vt:lpwstr>
      </vt:variant>
      <vt:variant>
        <vt:lpwstr/>
      </vt:variant>
      <vt:variant>
        <vt:i4>4849741</vt:i4>
      </vt:variant>
      <vt:variant>
        <vt:i4>147</vt:i4>
      </vt:variant>
      <vt:variant>
        <vt:i4>0</vt:i4>
      </vt:variant>
      <vt:variant>
        <vt:i4>5</vt:i4>
      </vt:variant>
      <vt:variant>
        <vt:lpwstr>https://www.sps.nhs.uk/medicines/nilvadipine/</vt:lpwstr>
      </vt:variant>
      <vt:variant>
        <vt:lpwstr/>
      </vt:variant>
      <vt:variant>
        <vt:i4>7798828</vt:i4>
      </vt:variant>
      <vt:variant>
        <vt:i4>144</vt:i4>
      </vt:variant>
      <vt:variant>
        <vt:i4>0</vt:i4>
      </vt:variant>
      <vt:variant>
        <vt:i4>5</vt:i4>
      </vt:variant>
      <vt:variant>
        <vt:lpwstr>https://www.sps.nhs.uk/medicines/naloxone/</vt:lpwstr>
      </vt:variant>
      <vt:variant>
        <vt:lpwstr/>
      </vt:variant>
      <vt:variant>
        <vt:i4>1441887</vt:i4>
      </vt:variant>
      <vt:variant>
        <vt:i4>141</vt:i4>
      </vt:variant>
      <vt:variant>
        <vt:i4>0</vt:i4>
      </vt:variant>
      <vt:variant>
        <vt:i4>5</vt:i4>
      </vt:variant>
      <vt:variant>
        <vt:lpwstr>https://www.sps.nhs.uk/medicines/macitentan/</vt:lpwstr>
      </vt:variant>
      <vt:variant>
        <vt:lpwstr/>
      </vt:variant>
      <vt:variant>
        <vt:i4>6225993</vt:i4>
      </vt:variant>
      <vt:variant>
        <vt:i4>138</vt:i4>
      </vt:variant>
      <vt:variant>
        <vt:i4>0</vt:i4>
      </vt:variant>
      <vt:variant>
        <vt:i4>5</vt:i4>
      </vt:variant>
      <vt:variant>
        <vt:lpwstr>https://www.sps.nhs.uk/medicines/hydroxyprogesterone/</vt:lpwstr>
      </vt:variant>
      <vt:variant>
        <vt:lpwstr/>
      </vt:variant>
      <vt:variant>
        <vt:i4>2687026</vt:i4>
      </vt:variant>
      <vt:variant>
        <vt:i4>135</vt:i4>
      </vt:variant>
      <vt:variant>
        <vt:i4>0</vt:i4>
      </vt:variant>
      <vt:variant>
        <vt:i4>5</vt:i4>
      </vt:variant>
      <vt:variant>
        <vt:lpwstr>https://www.sps.nhs.uk/medicines/ciprofloxacin/</vt:lpwstr>
      </vt:variant>
      <vt:variant>
        <vt:lpwstr/>
      </vt:variant>
      <vt:variant>
        <vt:i4>196702</vt:i4>
      </vt:variant>
      <vt:variant>
        <vt:i4>132</vt:i4>
      </vt:variant>
      <vt:variant>
        <vt:i4>0</vt:i4>
      </vt:variant>
      <vt:variant>
        <vt:i4>5</vt:i4>
      </vt:variant>
      <vt:variant>
        <vt:lpwstr>https://www.sps.nhs.uk/medicines/calcitonin/</vt:lpwstr>
      </vt:variant>
      <vt:variant>
        <vt:lpwstr/>
      </vt:variant>
      <vt:variant>
        <vt:i4>7667749</vt:i4>
      </vt:variant>
      <vt:variant>
        <vt:i4>129</vt:i4>
      </vt:variant>
      <vt:variant>
        <vt:i4>0</vt:i4>
      </vt:variant>
      <vt:variant>
        <vt:i4>5</vt:i4>
      </vt:variant>
      <vt:variant>
        <vt:lpwstr>https://www.sps.nhs.uk/medicines/c1-esterase-inhibitor/</vt:lpwstr>
      </vt:variant>
      <vt:variant>
        <vt:lpwstr/>
      </vt:variant>
      <vt:variant>
        <vt:i4>2490478</vt:i4>
      </vt:variant>
      <vt:variant>
        <vt:i4>126</vt:i4>
      </vt:variant>
      <vt:variant>
        <vt:i4>0</vt:i4>
      </vt:variant>
      <vt:variant>
        <vt:i4>5</vt:i4>
      </vt:variant>
      <vt:variant>
        <vt:lpwstr>https://www.sps.nhs.uk/medicines/buprenorphine-samidorphan/</vt:lpwstr>
      </vt:variant>
      <vt:variant>
        <vt:lpwstr/>
      </vt:variant>
      <vt:variant>
        <vt:i4>2621493</vt:i4>
      </vt:variant>
      <vt:variant>
        <vt:i4>123</vt:i4>
      </vt:variant>
      <vt:variant>
        <vt:i4>0</vt:i4>
      </vt:variant>
      <vt:variant>
        <vt:i4>5</vt:i4>
      </vt:variant>
      <vt:variant>
        <vt:lpwstr>https://www.sps.nhs.uk/medicines/buprenorphine/</vt:lpwstr>
      </vt:variant>
      <vt:variant>
        <vt:lpwstr/>
      </vt:variant>
      <vt:variant>
        <vt:i4>3538984</vt:i4>
      </vt:variant>
      <vt:variant>
        <vt:i4>120</vt:i4>
      </vt:variant>
      <vt:variant>
        <vt:i4>0</vt:i4>
      </vt:variant>
      <vt:variant>
        <vt:i4>5</vt:i4>
      </vt:variant>
      <vt:variant>
        <vt:lpwstr>https://www.sps.nhs.uk/medicines/botulinum-a-toxin/</vt:lpwstr>
      </vt:variant>
      <vt:variant>
        <vt:lpwstr/>
      </vt:variant>
      <vt:variant>
        <vt:i4>458843</vt:i4>
      </vt:variant>
      <vt:variant>
        <vt:i4>117</vt:i4>
      </vt:variant>
      <vt:variant>
        <vt:i4>0</vt:i4>
      </vt:variant>
      <vt:variant>
        <vt:i4>5</vt:i4>
      </vt:variant>
      <vt:variant>
        <vt:lpwstr>https://www.sps.nhs.uk/medicines/biotin/</vt:lpwstr>
      </vt:variant>
      <vt:variant>
        <vt:lpwstr/>
      </vt:variant>
      <vt:variant>
        <vt:i4>3145761</vt:i4>
      </vt:variant>
      <vt:variant>
        <vt:i4>114</vt:i4>
      </vt:variant>
      <vt:variant>
        <vt:i4>0</vt:i4>
      </vt:variant>
      <vt:variant>
        <vt:i4>5</vt:i4>
      </vt:variant>
      <vt:variant>
        <vt:lpwstr>https://www.sps.nhs.uk/medicines/arbaclofen-placarbil/</vt:lpwstr>
      </vt:variant>
      <vt:variant>
        <vt:lpwstr/>
      </vt:variant>
      <vt:variant>
        <vt:i4>1572889</vt:i4>
      </vt:variant>
      <vt:variant>
        <vt:i4>111</vt:i4>
      </vt:variant>
      <vt:variant>
        <vt:i4>0</vt:i4>
      </vt:variant>
      <vt:variant>
        <vt:i4>5</vt:i4>
      </vt:variant>
      <vt:variant>
        <vt:lpwstr>https://www.sps.nhs.uk/medicines/valoctocogene-roxaparvovec/</vt:lpwstr>
      </vt:variant>
      <vt:variant>
        <vt:lpwstr/>
      </vt:variant>
      <vt:variant>
        <vt:i4>2031697</vt:i4>
      </vt:variant>
      <vt:variant>
        <vt:i4>108</vt:i4>
      </vt:variant>
      <vt:variant>
        <vt:i4>0</vt:i4>
      </vt:variant>
      <vt:variant>
        <vt:i4>5</vt:i4>
      </vt:variant>
      <vt:variant>
        <vt:lpwstr>https://www.sps.nhs.uk/medicines/meningococcal-groups-a-c-w135-y-vaccine/</vt:lpwstr>
      </vt:variant>
      <vt:variant>
        <vt:lpwstr/>
      </vt:variant>
      <vt:variant>
        <vt:i4>5374020</vt:i4>
      </vt:variant>
      <vt:variant>
        <vt:i4>105</vt:i4>
      </vt:variant>
      <vt:variant>
        <vt:i4>0</vt:i4>
      </vt:variant>
      <vt:variant>
        <vt:i4>5</vt:i4>
      </vt:variant>
      <vt:variant>
        <vt:lpwstr>https://www.sps.nhs.uk/medicines/encorafenib/</vt:lpwstr>
      </vt:variant>
      <vt:variant>
        <vt:lpwstr/>
      </vt:variant>
      <vt:variant>
        <vt:i4>7209001</vt:i4>
      </vt:variant>
      <vt:variant>
        <vt:i4>102</vt:i4>
      </vt:variant>
      <vt:variant>
        <vt:i4>0</vt:i4>
      </vt:variant>
      <vt:variant>
        <vt:i4>5</vt:i4>
      </vt:variant>
      <vt:variant>
        <vt:lpwstr>https://www.sps.nhs.uk/medicines/elexacaftor-ivacaftor-tezacaftor/</vt:lpwstr>
      </vt:variant>
      <vt:variant>
        <vt:lpwstr/>
      </vt:variant>
      <vt:variant>
        <vt:i4>4849729</vt:i4>
      </vt:variant>
      <vt:variant>
        <vt:i4>99</vt:i4>
      </vt:variant>
      <vt:variant>
        <vt:i4>0</vt:i4>
      </vt:variant>
      <vt:variant>
        <vt:i4>5</vt:i4>
      </vt:variant>
      <vt:variant>
        <vt:lpwstr>https://www.sps.nhs.uk/medicines/bulevirtide/</vt:lpwstr>
      </vt:variant>
      <vt:variant>
        <vt:lpwstr/>
      </vt:variant>
      <vt:variant>
        <vt:i4>5570637</vt:i4>
      </vt:variant>
      <vt:variant>
        <vt:i4>96</vt:i4>
      </vt:variant>
      <vt:variant>
        <vt:i4>0</vt:i4>
      </vt:variant>
      <vt:variant>
        <vt:i4>5</vt:i4>
      </vt:variant>
      <vt:variant>
        <vt:lpwstr>https://www.sps.nhs.uk/medicines/binimetinib/</vt:lpwstr>
      </vt:variant>
      <vt:variant>
        <vt:lpwstr/>
      </vt:variant>
      <vt:variant>
        <vt:i4>4128817</vt:i4>
      </vt:variant>
      <vt:variant>
        <vt:i4>93</vt:i4>
      </vt:variant>
      <vt:variant>
        <vt:i4>0</vt:i4>
      </vt:variant>
      <vt:variant>
        <vt:i4>5</vt:i4>
      </vt:variant>
      <vt:variant>
        <vt:lpwstr>https://www.sps.nhs.uk/medicines/ad26-ebov-vaccine/</vt:lpwstr>
      </vt:variant>
      <vt:variant>
        <vt:lpwstr/>
      </vt:variant>
      <vt:variant>
        <vt:i4>2555952</vt:i4>
      </vt:variant>
      <vt:variant>
        <vt:i4>90</vt:i4>
      </vt:variant>
      <vt:variant>
        <vt:i4>0</vt:i4>
      </vt:variant>
      <vt:variant>
        <vt:i4>5</vt:i4>
      </vt:variant>
      <vt:variant>
        <vt:lpwstr>https://www.sps.nhs.uk/medicines/acalabrutinib/</vt:lpwstr>
      </vt:variant>
      <vt:variant>
        <vt:lpwstr/>
      </vt:variant>
      <vt:variant>
        <vt:i4>2818164</vt:i4>
      </vt:variant>
      <vt:variant>
        <vt:i4>87</vt:i4>
      </vt:variant>
      <vt:variant>
        <vt:i4>0</vt:i4>
      </vt:variant>
      <vt:variant>
        <vt:i4>5</vt:i4>
      </vt:variant>
      <vt:variant>
        <vt:lpwstr>https://www.sps.nhs.uk/medicines/trastuzumab-emtansine/</vt:lpwstr>
      </vt:variant>
      <vt:variant>
        <vt:lpwstr/>
      </vt:variant>
      <vt:variant>
        <vt:i4>7471146</vt:i4>
      </vt:variant>
      <vt:variant>
        <vt:i4>84</vt:i4>
      </vt:variant>
      <vt:variant>
        <vt:i4>0</vt:i4>
      </vt:variant>
      <vt:variant>
        <vt:i4>5</vt:i4>
      </vt:variant>
      <vt:variant>
        <vt:lpwstr>https://www.sps.nhs.uk/medicines/solriamfetol/</vt:lpwstr>
      </vt:variant>
      <vt:variant>
        <vt:lpwstr/>
      </vt:variant>
      <vt:variant>
        <vt:i4>2621480</vt:i4>
      </vt:variant>
      <vt:variant>
        <vt:i4>81</vt:i4>
      </vt:variant>
      <vt:variant>
        <vt:i4>0</vt:i4>
      </vt:variant>
      <vt:variant>
        <vt:i4>5</vt:i4>
      </vt:variant>
      <vt:variant>
        <vt:lpwstr>https://www.sps.nhs.uk/medicines/siponimod/</vt:lpwstr>
      </vt:variant>
      <vt:variant>
        <vt:lpwstr/>
      </vt:variant>
      <vt:variant>
        <vt:i4>5308487</vt:i4>
      </vt:variant>
      <vt:variant>
        <vt:i4>78</vt:i4>
      </vt:variant>
      <vt:variant>
        <vt:i4>0</vt:i4>
      </vt:variant>
      <vt:variant>
        <vt:i4>5</vt:i4>
      </vt:variant>
      <vt:variant>
        <vt:lpwstr>https://www.sps.nhs.uk/medicines/polatuzumab/</vt:lpwstr>
      </vt:variant>
      <vt:variant>
        <vt:lpwstr/>
      </vt:variant>
      <vt:variant>
        <vt:i4>6946876</vt:i4>
      </vt:variant>
      <vt:variant>
        <vt:i4>75</vt:i4>
      </vt:variant>
      <vt:variant>
        <vt:i4>0</vt:i4>
      </vt:variant>
      <vt:variant>
        <vt:i4>5</vt:i4>
      </vt:variant>
      <vt:variant>
        <vt:lpwstr>https://www.sps.nhs.uk/medicines/osilodrostat/</vt:lpwstr>
      </vt:variant>
      <vt:variant>
        <vt:lpwstr/>
      </vt:variant>
      <vt:variant>
        <vt:i4>6291494</vt:i4>
      </vt:variant>
      <vt:variant>
        <vt:i4>72</vt:i4>
      </vt:variant>
      <vt:variant>
        <vt:i4>0</vt:i4>
      </vt:variant>
      <vt:variant>
        <vt:i4>5</vt:i4>
      </vt:variant>
      <vt:variant>
        <vt:lpwstr>https://www.sps.nhs.uk/medicines/lenalidomide/</vt:lpwstr>
      </vt:variant>
      <vt:variant>
        <vt:lpwstr/>
      </vt:variant>
      <vt:variant>
        <vt:i4>7733280</vt:i4>
      </vt:variant>
      <vt:variant>
        <vt:i4>69</vt:i4>
      </vt:variant>
      <vt:variant>
        <vt:i4>0</vt:i4>
      </vt:variant>
      <vt:variant>
        <vt:i4>5</vt:i4>
      </vt:variant>
      <vt:variant>
        <vt:lpwstr>https://www.sps.nhs.uk/medicines/fostamatinib-disodium/</vt:lpwstr>
      </vt:variant>
      <vt:variant>
        <vt:lpwstr/>
      </vt:variant>
      <vt:variant>
        <vt:i4>3342373</vt:i4>
      </vt:variant>
      <vt:variant>
        <vt:i4>66</vt:i4>
      </vt:variant>
      <vt:variant>
        <vt:i4>0</vt:i4>
      </vt:variant>
      <vt:variant>
        <vt:i4>5</vt:i4>
      </vt:variant>
      <vt:variant>
        <vt:lpwstr>https://www.sps.nhs.uk/medicines/trientine/</vt:lpwstr>
      </vt:variant>
      <vt:variant>
        <vt:lpwstr/>
      </vt:variant>
      <vt:variant>
        <vt:i4>1900625</vt:i4>
      </vt:variant>
      <vt:variant>
        <vt:i4>63</vt:i4>
      </vt:variant>
      <vt:variant>
        <vt:i4>0</vt:i4>
      </vt:variant>
      <vt:variant>
        <vt:i4>5</vt:i4>
      </vt:variant>
      <vt:variant>
        <vt:lpwstr>https://www.sps.nhs.uk/medicines/netarsudil-mesilate/</vt:lpwstr>
      </vt:variant>
      <vt:variant>
        <vt:lpwstr/>
      </vt:variant>
      <vt:variant>
        <vt:i4>7143468</vt:i4>
      </vt:variant>
      <vt:variant>
        <vt:i4>60</vt:i4>
      </vt:variant>
      <vt:variant>
        <vt:i4>0</vt:i4>
      </vt:variant>
      <vt:variant>
        <vt:i4>5</vt:i4>
      </vt:variant>
      <vt:variant>
        <vt:lpwstr>https://www.sps.nhs.uk/medicines/levodopa/</vt:lpwstr>
      </vt:variant>
      <vt:variant>
        <vt:lpwstr/>
      </vt:variant>
      <vt:variant>
        <vt:i4>852061</vt:i4>
      </vt:variant>
      <vt:variant>
        <vt:i4>57</vt:i4>
      </vt:variant>
      <vt:variant>
        <vt:i4>0</vt:i4>
      </vt:variant>
      <vt:variant>
        <vt:i4>5</vt:i4>
      </vt:variant>
      <vt:variant>
        <vt:lpwstr>https://www.sps.nhs.uk/medicines/infliximab/</vt:lpwstr>
      </vt:variant>
      <vt:variant>
        <vt:lpwstr/>
      </vt:variant>
      <vt:variant>
        <vt:i4>4063335</vt:i4>
      </vt:variant>
      <vt:variant>
        <vt:i4>54</vt:i4>
      </vt:variant>
      <vt:variant>
        <vt:i4>0</vt:i4>
      </vt:variant>
      <vt:variant>
        <vt:i4>5</vt:i4>
      </vt:variant>
      <vt:variant>
        <vt:lpwstr>https://www.sps.nhs.uk/medicines/ebola-vaccine/</vt:lpwstr>
      </vt:variant>
      <vt:variant>
        <vt:lpwstr/>
      </vt:variant>
      <vt:variant>
        <vt:i4>2621493</vt:i4>
      </vt:variant>
      <vt:variant>
        <vt:i4>51</vt:i4>
      </vt:variant>
      <vt:variant>
        <vt:i4>0</vt:i4>
      </vt:variant>
      <vt:variant>
        <vt:i4>5</vt:i4>
      </vt:variant>
      <vt:variant>
        <vt:lpwstr>https://www.sps.nhs.uk/medicines/buprenorphine/</vt:lpwstr>
      </vt:variant>
      <vt:variant>
        <vt:lpwstr/>
      </vt:variant>
      <vt:variant>
        <vt:i4>1179726</vt:i4>
      </vt:variant>
      <vt:variant>
        <vt:i4>48</vt:i4>
      </vt:variant>
      <vt:variant>
        <vt:i4>0</vt:i4>
      </vt:variant>
      <vt:variant>
        <vt:i4>5</vt:i4>
      </vt:variant>
      <vt:variant>
        <vt:lpwstr>https://www.sps.nhs.uk/medicines/arginine-lysine/</vt:lpwstr>
      </vt:variant>
      <vt:variant>
        <vt:lpwstr/>
      </vt:variant>
      <vt:variant>
        <vt:i4>7798824</vt:i4>
      </vt:variant>
      <vt:variant>
        <vt:i4>45</vt:i4>
      </vt:variant>
      <vt:variant>
        <vt:i4>0</vt:i4>
      </vt:variant>
      <vt:variant>
        <vt:i4>5</vt:i4>
      </vt:variant>
      <vt:variant>
        <vt:lpwstr>https://www.sps.nhs.uk/medicines/teriparatide/</vt:lpwstr>
      </vt:variant>
      <vt:variant>
        <vt:lpwstr/>
      </vt:variant>
      <vt:variant>
        <vt:i4>5767235</vt:i4>
      </vt:variant>
      <vt:variant>
        <vt:i4>42</vt:i4>
      </vt:variant>
      <vt:variant>
        <vt:i4>0</vt:i4>
      </vt:variant>
      <vt:variant>
        <vt:i4>5</vt:i4>
      </vt:variant>
      <vt:variant>
        <vt:lpwstr>https://www.sps.nhs.uk/medicines/paracetamol/</vt:lpwstr>
      </vt:variant>
      <vt:variant>
        <vt:lpwstr/>
      </vt:variant>
      <vt:variant>
        <vt:i4>2162736</vt:i4>
      </vt:variant>
      <vt:variant>
        <vt:i4>39</vt:i4>
      </vt:variant>
      <vt:variant>
        <vt:i4>0</vt:i4>
      </vt:variant>
      <vt:variant>
        <vt:i4>5</vt:i4>
      </vt:variant>
      <vt:variant>
        <vt:lpwstr>https://www.sps.nhs.uk/articles/ukmi-product-safety-assessments-2/</vt:lpwstr>
      </vt:variant>
      <vt:variant>
        <vt:lpwstr/>
      </vt:variant>
      <vt:variant>
        <vt:i4>5767196</vt:i4>
      </vt:variant>
      <vt:variant>
        <vt:i4>36</vt:i4>
      </vt:variant>
      <vt:variant>
        <vt:i4>0</vt:i4>
      </vt:variant>
      <vt:variant>
        <vt:i4>5</vt:i4>
      </vt:variant>
      <vt:variant>
        <vt:lpwstr>https://www.sps.nhs.uk/articles/prioritising-new-products-for-a-ukmi-product-safety-assessment-a-resource-for-ukmi-patient-safety-working-group/</vt:lpwstr>
      </vt:variant>
      <vt:variant>
        <vt:lpwstr/>
      </vt:variant>
      <vt:variant>
        <vt:i4>3211304</vt:i4>
      </vt:variant>
      <vt:variant>
        <vt:i4>33</vt:i4>
      </vt:variant>
      <vt:variant>
        <vt:i4>0</vt:i4>
      </vt:variant>
      <vt:variant>
        <vt:i4>5</vt:i4>
      </vt:variant>
      <vt:variant>
        <vt:lpwstr>https://www.sps.nhs.uk/medicines/zanamivir/</vt:lpwstr>
      </vt:variant>
      <vt:variant>
        <vt:lpwstr/>
      </vt:variant>
      <vt:variant>
        <vt:i4>5111887</vt:i4>
      </vt:variant>
      <vt:variant>
        <vt:i4>30</vt:i4>
      </vt:variant>
      <vt:variant>
        <vt:i4>0</vt:i4>
      </vt:variant>
      <vt:variant>
        <vt:i4>5</vt:i4>
      </vt:variant>
      <vt:variant>
        <vt:lpwstr>https://www.sps.nhs.uk/medicines/talazoparib/</vt:lpwstr>
      </vt:variant>
      <vt:variant>
        <vt:lpwstr/>
      </vt:variant>
      <vt:variant>
        <vt:i4>4653149</vt:i4>
      </vt:variant>
      <vt:variant>
        <vt:i4>27</vt:i4>
      </vt:variant>
      <vt:variant>
        <vt:i4>0</vt:i4>
      </vt:variant>
      <vt:variant>
        <vt:i4>5</vt:i4>
      </vt:variant>
      <vt:variant>
        <vt:lpwstr>https://www.sps.nhs.uk/medicines/ranibizumab/</vt:lpwstr>
      </vt:variant>
      <vt:variant>
        <vt:lpwstr/>
      </vt:variant>
      <vt:variant>
        <vt:i4>3801149</vt:i4>
      </vt:variant>
      <vt:variant>
        <vt:i4>24</vt:i4>
      </vt:variant>
      <vt:variant>
        <vt:i4>0</vt:i4>
      </vt:variant>
      <vt:variant>
        <vt:i4>5</vt:i4>
      </vt:variant>
      <vt:variant>
        <vt:lpwstr>https://www.sps.nhs.uk/medicines/pembrolizumab/</vt:lpwstr>
      </vt:variant>
      <vt:variant>
        <vt:lpwstr/>
      </vt:variant>
      <vt:variant>
        <vt:i4>7602210</vt:i4>
      </vt:variant>
      <vt:variant>
        <vt:i4>21</vt:i4>
      </vt:variant>
      <vt:variant>
        <vt:i4>0</vt:i4>
      </vt:variant>
      <vt:variant>
        <vt:i4>5</vt:i4>
      </vt:variant>
      <vt:variant>
        <vt:lpwstr>https://www.sps.nhs.uk/medicines/nicotine/</vt:lpwstr>
      </vt:variant>
      <vt:variant>
        <vt:lpwstr/>
      </vt:variant>
      <vt:variant>
        <vt:i4>4063329</vt:i4>
      </vt:variant>
      <vt:variant>
        <vt:i4>18</vt:i4>
      </vt:variant>
      <vt:variant>
        <vt:i4>0</vt:i4>
      </vt:variant>
      <vt:variant>
        <vt:i4>5</vt:i4>
      </vt:variant>
      <vt:variant>
        <vt:lpwstr>https://www.sps.nhs.uk/medicines/meropenem-vaborbactam/</vt:lpwstr>
      </vt:variant>
      <vt:variant>
        <vt:lpwstr/>
      </vt:variant>
      <vt:variant>
        <vt:i4>4980828</vt:i4>
      </vt:variant>
      <vt:variant>
        <vt:i4>15</vt:i4>
      </vt:variant>
      <vt:variant>
        <vt:i4>0</vt:i4>
      </vt:variant>
      <vt:variant>
        <vt:i4>5</vt:i4>
      </vt:variant>
      <vt:variant>
        <vt:lpwstr>https://www.sps.nhs.uk/medicines/liraglutide/</vt:lpwstr>
      </vt:variant>
      <vt:variant>
        <vt:lpwstr/>
      </vt:variant>
      <vt:variant>
        <vt:i4>6553663</vt:i4>
      </vt:variant>
      <vt:variant>
        <vt:i4>12</vt:i4>
      </vt:variant>
      <vt:variant>
        <vt:i4>0</vt:i4>
      </vt:variant>
      <vt:variant>
        <vt:i4>5</vt:i4>
      </vt:variant>
      <vt:variant>
        <vt:lpwstr>https://www.sps.nhs.uk/medicines/gilteritinib/</vt:lpwstr>
      </vt:variant>
      <vt:variant>
        <vt:lpwstr/>
      </vt:variant>
      <vt:variant>
        <vt:i4>4980809</vt:i4>
      </vt:variant>
      <vt:variant>
        <vt:i4>9</vt:i4>
      </vt:variant>
      <vt:variant>
        <vt:i4>0</vt:i4>
      </vt:variant>
      <vt:variant>
        <vt:i4>5</vt:i4>
      </vt:variant>
      <vt:variant>
        <vt:lpwstr>https://www.sps.nhs.uk/medicines/daratumumab/</vt:lpwstr>
      </vt:variant>
      <vt:variant>
        <vt:lpwstr/>
      </vt:variant>
      <vt:variant>
        <vt:i4>2883621</vt:i4>
      </vt:variant>
      <vt:variant>
        <vt:i4>6</vt:i4>
      </vt:variant>
      <vt:variant>
        <vt:i4>0</vt:i4>
      </vt:variant>
      <vt:variant>
        <vt:i4>5</vt:i4>
      </vt:variant>
      <vt:variant>
        <vt:lpwstr>https://www.sps.nhs.uk/medicines/beclometasone/</vt:lpwstr>
      </vt:variant>
      <vt:variant>
        <vt:lpwstr/>
      </vt:variant>
      <vt:variant>
        <vt:i4>589864</vt:i4>
      </vt:variant>
      <vt:variant>
        <vt:i4>3</vt:i4>
      </vt:variant>
      <vt:variant>
        <vt:i4>0</vt:i4>
      </vt:variant>
      <vt:variant>
        <vt:i4>5</vt:i4>
      </vt:variant>
      <vt:variant>
        <vt:lpwstr>mailto:nwmedinfo@nhs.net?subject=New%20Medicines%20Newsletter</vt:lpwstr>
      </vt:variant>
      <vt:variant>
        <vt:lpwstr/>
      </vt:variant>
      <vt:variant>
        <vt:i4>7077923</vt:i4>
      </vt:variant>
      <vt:variant>
        <vt:i4>0</vt:i4>
      </vt:variant>
      <vt:variant>
        <vt:i4>0</vt:i4>
      </vt:variant>
      <vt:variant>
        <vt:i4>5</vt:i4>
      </vt:variant>
      <vt:variant>
        <vt:lpwstr>http://www.sps.nhs.uk/</vt:lpwstr>
      </vt:variant>
      <vt:variant>
        <vt:lpwstr/>
      </vt:variant>
      <vt:variant>
        <vt:i4>589864</vt:i4>
      </vt:variant>
      <vt:variant>
        <vt:i4>18</vt:i4>
      </vt:variant>
      <vt:variant>
        <vt:i4>0</vt:i4>
      </vt:variant>
      <vt:variant>
        <vt:i4>5</vt:i4>
      </vt:variant>
      <vt:variant>
        <vt:lpwstr>mailto:nwmedinfo@nhs.net?subject=New%20Medicines%20Newsletter</vt:lpwstr>
      </vt:variant>
      <vt:variant>
        <vt:lpwstr/>
      </vt:variant>
      <vt:variant>
        <vt:i4>7929901</vt:i4>
      </vt:variant>
      <vt:variant>
        <vt:i4>15</vt:i4>
      </vt:variant>
      <vt:variant>
        <vt:i4>0</vt:i4>
      </vt:variant>
      <vt:variant>
        <vt:i4>5</vt:i4>
      </vt:variant>
      <vt:variant>
        <vt:lpwstr>https://www.sps.nhs.uk/wp-login.php?action=register</vt:lpwstr>
      </vt:variant>
      <vt:variant>
        <vt:lpwstr/>
      </vt:variant>
      <vt:variant>
        <vt:i4>7077923</vt:i4>
      </vt:variant>
      <vt:variant>
        <vt:i4>12</vt:i4>
      </vt:variant>
      <vt:variant>
        <vt:i4>0</vt:i4>
      </vt:variant>
      <vt:variant>
        <vt:i4>5</vt:i4>
      </vt:variant>
      <vt:variant>
        <vt:lpwstr>http://www.sps.nhs.uk/</vt:lpwstr>
      </vt:variant>
      <vt:variant>
        <vt:lpwstr/>
      </vt:variant>
      <vt:variant>
        <vt:i4>3211377</vt:i4>
      </vt:variant>
      <vt:variant>
        <vt:i4>9</vt:i4>
      </vt:variant>
      <vt:variant>
        <vt:i4>0</vt:i4>
      </vt:variant>
      <vt:variant>
        <vt:i4>5</vt:i4>
      </vt:variant>
      <vt:variant>
        <vt:lpwstr>http://www.ukmi.nhs.uk/ndo</vt:lpwstr>
      </vt:variant>
      <vt:variant>
        <vt:lpwstr/>
      </vt:variant>
      <vt:variant>
        <vt:i4>1638407</vt:i4>
      </vt:variant>
      <vt:variant>
        <vt:i4>6</vt:i4>
      </vt:variant>
      <vt:variant>
        <vt:i4>0</vt:i4>
      </vt:variant>
      <vt:variant>
        <vt:i4>5</vt:i4>
      </vt:variant>
      <vt:variant>
        <vt:lpwstr>https://www.sps.nhs.uk/prescribing-outlook-2019/</vt:lpwstr>
      </vt:variant>
      <vt:variant>
        <vt:lpwstr/>
      </vt:variant>
      <vt:variant>
        <vt:i4>7405691</vt:i4>
      </vt:variant>
      <vt:variant>
        <vt:i4>3</vt:i4>
      </vt:variant>
      <vt:variant>
        <vt:i4>0</vt:i4>
      </vt:variant>
      <vt:variant>
        <vt:i4>5</vt:i4>
      </vt:variant>
      <vt:variant>
        <vt:lpwstr>https://www.sps.nhs.uk/category/new-medicines/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NDO home | Contact | Register for NDO access</dc:title>
  <dc:creator>McEntee Joanne (RQ6) RLBUHT</dc:creator>
  <cp:lastModifiedBy>Joanne McEntee</cp:lastModifiedBy>
  <cp:revision>70</cp:revision>
  <cp:lastPrinted>2019-12-09T12:59:00Z</cp:lastPrinted>
  <dcterms:created xsi:type="dcterms:W3CDTF">2024-06-12T11:03:00Z</dcterms:created>
  <dcterms:modified xsi:type="dcterms:W3CDTF">2024-07-03T08:06:00Z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