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31" w:type="pct"/>
        <w:tblInd w:w="-176" w:type="dxa"/>
        <w:tblLayout w:type="fixed"/>
        <w:tblLook w:val="01E0" w:firstRow="1" w:lastRow="1" w:firstColumn="1" w:lastColumn="1" w:noHBand="0" w:noVBand="0"/>
      </w:tblPr>
      <w:tblGrid>
        <w:gridCol w:w="10267"/>
      </w:tblGrid>
      <w:tr w:rsidR="00D2402E" w:rsidRPr="00862949" w14:paraId="3AF10D86" w14:textId="77777777" w:rsidTr="009B0BCE">
        <w:trPr>
          <w:trHeight w:val="192"/>
        </w:trPr>
        <w:tc>
          <w:tcPr>
            <w:tcW w:w="5000" w:type="pct"/>
            <w:shd w:val="clear" w:color="auto" w:fill="auto"/>
            <w:tcMar>
              <w:top w:w="57" w:type="dxa"/>
              <w:bottom w:w="57" w:type="dxa"/>
            </w:tcMar>
          </w:tcPr>
          <w:p w14:paraId="4C1E2151" w14:textId="77777777" w:rsidR="00D2402E" w:rsidRPr="00E369CC" w:rsidRDefault="00860B89" w:rsidP="00F81A28">
            <w:pPr>
              <w:jc w:val="right"/>
              <w:rPr>
                <w:rFonts w:cs="Arial"/>
                <w:b/>
                <w:bCs/>
                <w:iCs/>
                <w:color w:val="0070C0"/>
                <w:sz w:val="15"/>
                <w:szCs w:val="15"/>
                <w:lang w:val="en-US"/>
              </w:rPr>
            </w:pPr>
            <w:r>
              <w:rPr>
                <w:rFonts w:cs="Arial"/>
                <w:b/>
                <w:bCs/>
                <w:iCs/>
                <w:color w:val="333399"/>
                <w:sz w:val="15"/>
                <w:szCs w:val="15"/>
                <w:lang w:val="en-US"/>
              </w:rPr>
              <w:t xml:space="preserve">  </w:t>
            </w:r>
            <w:r w:rsidR="00A3053B">
              <w:rPr>
                <w:rFonts w:cs="Arial"/>
                <w:b/>
                <w:bCs/>
                <w:iCs/>
                <w:color w:val="333399"/>
                <w:sz w:val="15"/>
                <w:szCs w:val="15"/>
                <w:lang w:val="en-US"/>
              </w:rPr>
              <w:t xml:space="preserve"> </w:t>
            </w:r>
            <w:r w:rsidR="00AB34E3" w:rsidRPr="00862949">
              <w:rPr>
                <w:rFonts w:cs="Arial"/>
                <w:b/>
                <w:bCs/>
                <w:iCs/>
                <w:color w:val="333399"/>
                <w:sz w:val="15"/>
                <w:szCs w:val="15"/>
                <w:lang w:val="en-US"/>
              </w:rPr>
              <w:t xml:space="preserve"> </w:t>
            </w:r>
            <w:r w:rsidR="009C539A" w:rsidRPr="00862949">
              <w:rPr>
                <w:rFonts w:cs="Arial"/>
                <w:b/>
                <w:bCs/>
                <w:iCs/>
                <w:color w:val="333399"/>
                <w:sz w:val="15"/>
                <w:szCs w:val="15"/>
                <w:lang w:val="en-US"/>
              </w:rPr>
              <w:t xml:space="preserve"> </w:t>
            </w:r>
            <w:hyperlink r:id="rId8" w:tgtFrame="_blank" w:history="1">
              <w:r w:rsidR="00F81A28" w:rsidRPr="009B0BCE">
                <w:rPr>
                  <w:rStyle w:val="Hyperlink"/>
                  <w:rFonts w:ascii="Arial" w:hAnsi="Arial" w:cs="Arial"/>
                  <w:b/>
                  <w:bCs/>
                  <w:iCs/>
                  <w:color w:val="0070C0"/>
                  <w:sz w:val="20"/>
                  <w:szCs w:val="15"/>
                  <w:lang w:val="en-US"/>
                </w:rPr>
                <w:t>SPS</w:t>
              </w:r>
              <w:r w:rsidR="00D2402E" w:rsidRPr="009B0BCE">
                <w:rPr>
                  <w:rStyle w:val="Hyperlink"/>
                  <w:rFonts w:ascii="Arial" w:hAnsi="Arial" w:cs="Arial"/>
                  <w:b/>
                  <w:bCs/>
                  <w:iCs/>
                  <w:color w:val="0070C0"/>
                  <w:sz w:val="20"/>
                  <w:szCs w:val="15"/>
                  <w:lang w:val="en-US"/>
                </w:rPr>
                <w:t xml:space="preserve"> home</w:t>
              </w:r>
            </w:hyperlink>
            <w:r w:rsidR="00D2402E" w:rsidRPr="009B0BCE">
              <w:rPr>
                <w:rFonts w:cs="Arial"/>
                <w:b/>
                <w:bCs/>
                <w:iCs/>
                <w:color w:val="0070C0"/>
                <w:sz w:val="20"/>
                <w:szCs w:val="15"/>
                <w:lang w:val="en-US"/>
              </w:rPr>
              <w:t xml:space="preserve"> | </w:t>
            </w:r>
            <w:hyperlink r:id="rId9" w:history="1">
              <w:r w:rsidR="00D2402E" w:rsidRPr="009B0BCE">
                <w:rPr>
                  <w:rStyle w:val="Hyperlink"/>
                  <w:rFonts w:ascii="Arial" w:hAnsi="Arial" w:cs="Arial"/>
                  <w:b/>
                  <w:bCs/>
                  <w:iCs/>
                  <w:color w:val="0070C0"/>
                  <w:sz w:val="20"/>
                  <w:szCs w:val="15"/>
                  <w:lang w:val="en-US"/>
                </w:rPr>
                <w:t>Contact</w:t>
              </w:r>
            </w:hyperlink>
          </w:p>
        </w:tc>
      </w:tr>
    </w:tbl>
    <w:p w14:paraId="4CA09323" w14:textId="77777777" w:rsidR="00B85859" w:rsidRDefault="00B85859" w:rsidP="00727945">
      <w:pPr>
        <w:rPr>
          <w:rFonts w:ascii="Latha" w:hAnsi="Latha" w:cs="Latha"/>
          <w:sz w:val="8"/>
          <w:szCs w:val="8"/>
        </w:rPr>
      </w:pPr>
    </w:p>
    <w:tbl>
      <w:tblPr>
        <w:tblW w:w="5170" w:type="pct"/>
        <w:tblInd w:w="-176" w:type="dxa"/>
        <w:tblLayout w:type="fixed"/>
        <w:tblLook w:val="01E0" w:firstRow="1" w:lastRow="1" w:firstColumn="1" w:lastColumn="1" w:noHBand="0" w:noVBand="0"/>
      </w:tblPr>
      <w:tblGrid>
        <w:gridCol w:w="2585"/>
        <w:gridCol w:w="7966"/>
      </w:tblGrid>
      <w:tr w:rsidR="0020101A" w:rsidRPr="00862949" w14:paraId="060FC30B" w14:textId="77777777" w:rsidTr="002772ED">
        <w:tc>
          <w:tcPr>
            <w:tcW w:w="5000" w:type="pct"/>
            <w:gridSpan w:val="2"/>
            <w:shd w:val="clear" w:color="auto" w:fill="0070C0"/>
            <w:tcMar>
              <w:top w:w="85" w:type="dxa"/>
              <w:bottom w:w="85" w:type="dxa"/>
            </w:tcMar>
            <w:vAlign w:val="bottom"/>
          </w:tcPr>
          <w:p w14:paraId="47398E2A" w14:textId="77777777" w:rsidR="0020101A" w:rsidRPr="00862949" w:rsidRDefault="0020101A" w:rsidP="00720F9E">
            <w:pPr>
              <w:rPr>
                <w:rFonts w:cs="Arial"/>
                <w:color w:val="FFFFFF"/>
                <w:sz w:val="15"/>
                <w:szCs w:val="15"/>
              </w:rPr>
            </w:pPr>
            <w:r>
              <w:rPr>
                <w:rFonts w:cs="Arial"/>
                <w:b/>
                <w:bCs/>
                <w:iCs/>
                <w:color w:val="FFFFFF"/>
                <w:sz w:val="28"/>
                <w:szCs w:val="28"/>
                <w:lang w:val="en-US"/>
              </w:rPr>
              <w:t>New product information</w:t>
            </w:r>
            <w:r w:rsidRPr="00862949">
              <w:rPr>
                <w:rFonts w:cs="Arial"/>
                <w:b/>
                <w:bCs/>
                <w:iCs/>
                <w:color w:val="FFFFFF"/>
                <w:sz w:val="28"/>
                <w:szCs w:val="28"/>
                <w:lang w:val="en-US"/>
              </w:rPr>
              <w:tab/>
            </w:r>
          </w:p>
        </w:tc>
      </w:tr>
      <w:tr w:rsidR="0020101A" w:rsidRPr="00862949" w14:paraId="731EC0E9" w14:textId="77777777" w:rsidTr="002772ED">
        <w:tc>
          <w:tcPr>
            <w:tcW w:w="5000" w:type="pct"/>
            <w:gridSpan w:val="2"/>
            <w:shd w:val="clear" w:color="auto" w:fill="DAEEF3"/>
            <w:tcMar>
              <w:top w:w="0" w:type="dxa"/>
              <w:bottom w:w="0" w:type="dxa"/>
            </w:tcMar>
          </w:tcPr>
          <w:p w14:paraId="25BA320C" w14:textId="77777777" w:rsidR="0020101A" w:rsidRPr="00862949" w:rsidRDefault="0020101A" w:rsidP="00720F9E">
            <w:pPr>
              <w:rPr>
                <w:rFonts w:cs="Arial"/>
                <w:b/>
                <w:bCs/>
                <w:i/>
                <w:iCs/>
                <w:color w:val="000000"/>
                <w:sz w:val="8"/>
                <w:szCs w:val="8"/>
                <w:lang w:val="en-US"/>
              </w:rPr>
            </w:pPr>
          </w:p>
        </w:tc>
      </w:tr>
      <w:tr w:rsidR="0020101A" w:rsidRPr="00862949" w14:paraId="6DAC4A5E" w14:textId="77777777" w:rsidTr="002772ED">
        <w:tc>
          <w:tcPr>
            <w:tcW w:w="5000" w:type="pct"/>
            <w:gridSpan w:val="2"/>
            <w:shd w:val="clear" w:color="auto" w:fill="00B050"/>
            <w:tcMar>
              <w:top w:w="57" w:type="dxa"/>
              <w:bottom w:w="57" w:type="dxa"/>
            </w:tcMar>
          </w:tcPr>
          <w:p w14:paraId="7DDBA094" w14:textId="77777777" w:rsidR="0020101A" w:rsidRPr="00433D3E" w:rsidRDefault="0020101A" w:rsidP="00720F9E">
            <w:pPr>
              <w:rPr>
                <w:rFonts w:cs="Arial"/>
                <w:color w:val="FFFFFF"/>
                <w:sz w:val="20"/>
                <w:szCs w:val="20"/>
              </w:rPr>
            </w:pPr>
            <w:r w:rsidRPr="00433D3E">
              <w:rPr>
                <w:rFonts w:cs="Arial"/>
                <w:b/>
                <w:bCs/>
                <w:i/>
                <w:iCs/>
                <w:color w:val="FFFFFF"/>
                <w:sz w:val="22"/>
                <w:szCs w:val="20"/>
                <w:lang w:val="en-US"/>
              </w:rPr>
              <w:t>Launched in the UK (or licence change for existing products)</w:t>
            </w:r>
          </w:p>
        </w:tc>
      </w:tr>
      <w:tr w:rsidR="00E91DEA" w:rsidRPr="00131D4C" w14:paraId="16B764C1" w14:textId="77777777" w:rsidTr="003B0773">
        <w:tc>
          <w:tcPr>
            <w:tcW w:w="1225" w:type="pct"/>
            <w:shd w:val="clear" w:color="auto" w:fill="auto"/>
            <w:tcMar>
              <w:top w:w="57" w:type="dxa"/>
              <w:left w:w="170" w:type="dxa"/>
              <w:bottom w:w="57" w:type="dxa"/>
              <w:right w:w="170" w:type="dxa"/>
            </w:tcMar>
          </w:tcPr>
          <w:p w14:paraId="39885EEB" w14:textId="19AFD8EA" w:rsidR="00E91DEA" w:rsidRPr="00D202A1" w:rsidRDefault="00D202A1" w:rsidP="00BF489E">
            <w:pPr>
              <w:rPr>
                <w:rFonts w:cs="Arial"/>
                <w:szCs w:val="19"/>
              </w:rPr>
            </w:pPr>
            <w:r>
              <w:rPr>
                <w:rFonts w:cs="Arial"/>
                <w:szCs w:val="19"/>
              </w:rPr>
              <w:t>Avapritinib (</w:t>
            </w:r>
            <w:r>
              <w:rPr>
                <w:rFonts w:cs="Arial"/>
                <w:i/>
                <w:iCs/>
                <w:szCs w:val="19"/>
              </w:rPr>
              <w:t>Ayvakyt</w:t>
            </w:r>
            <w:r>
              <w:rPr>
                <w:rFonts w:cs="Arial"/>
                <w:szCs w:val="19"/>
              </w:rPr>
              <w:t xml:space="preserve">) </w:t>
            </w:r>
            <w:r w:rsidRPr="00D202A1">
              <w:rPr>
                <w:rFonts w:cs="Arial"/>
                <w:sz w:val="16"/>
                <w:szCs w:val="16"/>
              </w:rPr>
              <w:t>100mg, 200mg and 300mg tablets</w:t>
            </w:r>
          </w:p>
        </w:tc>
        <w:tc>
          <w:tcPr>
            <w:tcW w:w="3775" w:type="pct"/>
            <w:shd w:val="clear" w:color="auto" w:fill="auto"/>
            <w:tcMar>
              <w:top w:w="57" w:type="dxa"/>
              <w:left w:w="170" w:type="dxa"/>
              <w:bottom w:w="57" w:type="dxa"/>
              <w:right w:w="170" w:type="dxa"/>
            </w:tcMar>
          </w:tcPr>
          <w:p w14:paraId="3FAE2467" w14:textId="0A62DD1B" w:rsidR="00E91DEA" w:rsidRPr="00FA6F4F" w:rsidRDefault="00D202A1" w:rsidP="00BF489E">
            <w:pPr>
              <w:tabs>
                <w:tab w:val="center" w:pos="3152"/>
              </w:tabs>
              <w:rPr>
                <w:rFonts w:cs="Arial"/>
                <w:szCs w:val="19"/>
                <w:lang w:val="en-US"/>
              </w:rPr>
            </w:pPr>
            <w:r w:rsidRPr="00D202A1">
              <w:rPr>
                <w:rFonts w:cs="Arial"/>
                <w:szCs w:val="19"/>
                <w:lang w:val="en-US"/>
              </w:rPr>
              <w:t>Monotherapy for the treatment of adults with unresectable or metastatic gastrointestinal stromal tumours harbouring the platelet-derived growth factor receptor alpha D842V mutation</w:t>
            </w:r>
          </w:p>
        </w:tc>
      </w:tr>
      <w:tr w:rsidR="00BF489E" w:rsidRPr="00131D4C" w14:paraId="3AF80174" w14:textId="77777777" w:rsidTr="003B0773">
        <w:tc>
          <w:tcPr>
            <w:tcW w:w="1225" w:type="pct"/>
            <w:shd w:val="clear" w:color="auto" w:fill="auto"/>
            <w:tcMar>
              <w:top w:w="57" w:type="dxa"/>
              <w:left w:w="170" w:type="dxa"/>
              <w:bottom w:w="57" w:type="dxa"/>
              <w:right w:w="170" w:type="dxa"/>
            </w:tcMar>
          </w:tcPr>
          <w:p w14:paraId="5B5E71C5" w14:textId="77777777" w:rsidR="00BF489E" w:rsidRDefault="00BF489E" w:rsidP="00BF489E">
            <w:pPr>
              <w:rPr>
                <w:rFonts w:cs="Arial"/>
                <w:szCs w:val="19"/>
              </w:rPr>
            </w:pPr>
            <w:r w:rsidRPr="00FA6F4F">
              <w:rPr>
                <w:rFonts w:cs="Arial"/>
                <w:szCs w:val="19"/>
              </w:rPr>
              <w:t>Baricitinib</w:t>
            </w:r>
            <w:r>
              <w:rPr>
                <w:rFonts w:cs="Arial"/>
                <w:szCs w:val="19"/>
              </w:rPr>
              <w:t xml:space="preserve"> (</w:t>
            </w:r>
            <w:r>
              <w:rPr>
                <w:rFonts w:cs="Arial"/>
                <w:i/>
                <w:iCs/>
                <w:szCs w:val="19"/>
              </w:rPr>
              <w:t>Olumiant</w:t>
            </w:r>
            <w:r>
              <w:rPr>
                <w:rFonts w:cs="Arial"/>
                <w:szCs w:val="19"/>
              </w:rPr>
              <w:t xml:space="preserve">) </w:t>
            </w:r>
          </w:p>
          <w:p w14:paraId="73424584" w14:textId="6EE96D0C" w:rsidR="00BF489E" w:rsidRDefault="00BF489E" w:rsidP="00BF489E">
            <w:pPr>
              <w:rPr>
                <w:rFonts w:cs="Arial"/>
                <w:szCs w:val="19"/>
              </w:rPr>
            </w:pPr>
            <w:r w:rsidRPr="00CA73EB">
              <w:rPr>
                <w:rFonts w:cs="Arial"/>
                <w:sz w:val="16"/>
                <w:szCs w:val="16"/>
              </w:rPr>
              <w:t xml:space="preserve">2mg </w:t>
            </w:r>
            <w:r w:rsidR="00CA73EB" w:rsidRPr="00CA73EB">
              <w:rPr>
                <w:rFonts w:cs="Arial"/>
                <w:sz w:val="16"/>
                <w:szCs w:val="16"/>
              </w:rPr>
              <w:t xml:space="preserve">and 4mg </w:t>
            </w:r>
            <w:r w:rsidRPr="00CA73EB">
              <w:rPr>
                <w:rFonts w:cs="Arial"/>
                <w:sz w:val="16"/>
                <w:szCs w:val="16"/>
              </w:rPr>
              <w:t>tablet</w:t>
            </w:r>
            <w:r w:rsidR="00CA73EB" w:rsidRPr="00CA73EB">
              <w:rPr>
                <w:rFonts w:cs="Arial"/>
                <w:sz w:val="16"/>
                <w:szCs w:val="16"/>
              </w:rPr>
              <w:t>s</w:t>
            </w:r>
          </w:p>
        </w:tc>
        <w:tc>
          <w:tcPr>
            <w:tcW w:w="3775" w:type="pct"/>
            <w:shd w:val="clear" w:color="auto" w:fill="auto"/>
            <w:tcMar>
              <w:top w:w="57" w:type="dxa"/>
              <w:left w:w="170" w:type="dxa"/>
              <w:bottom w:w="57" w:type="dxa"/>
              <w:right w:w="170" w:type="dxa"/>
            </w:tcMar>
          </w:tcPr>
          <w:p w14:paraId="5071DB54" w14:textId="4E7A7BC9" w:rsidR="00BF489E" w:rsidRPr="00CD0706" w:rsidRDefault="00BF489E" w:rsidP="00BF489E">
            <w:pPr>
              <w:tabs>
                <w:tab w:val="center" w:pos="3152"/>
              </w:tabs>
              <w:rPr>
                <w:rFonts w:cs="Arial"/>
                <w:szCs w:val="19"/>
                <w:lang w:val="en-US"/>
              </w:rPr>
            </w:pPr>
            <w:r w:rsidRPr="00FA6F4F">
              <w:rPr>
                <w:rFonts w:cs="Arial"/>
                <w:szCs w:val="19"/>
                <w:lang w:val="en-US"/>
              </w:rPr>
              <w:t xml:space="preserve">Treatment of active juvenile idiopathic arthritis in patients </w:t>
            </w:r>
            <w:r>
              <w:rPr>
                <w:rFonts w:cs="Arial"/>
                <w:szCs w:val="19"/>
                <w:lang w:val="en-US"/>
              </w:rPr>
              <w:t>aged ≥</w:t>
            </w:r>
            <w:r w:rsidRPr="00FA6F4F">
              <w:rPr>
                <w:rFonts w:cs="Arial"/>
                <w:szCs w:val="19"/>
                <w:lang w:val="en-US"/>
              </w:rPr>
              <w:t>2 years who have had an inadequate response or intolerance to one or more prior conventional synthetic or biologic disease-modifying antirheumatic drugs: polyarticular juvenile idiopathic arthritis (polyarticular rheumatoid factor positive or negative, extended oligoarticular), enthesitis related arthritis, and juvenile psoriatic arthritis</w:t>
            </w:r>
            <w:r w:rsidR="00CA73EB">
              <w:rPr>
                <w:rFonts w:cs="Arial"/>
                <w:szCs w:val="19"/>
                <w:lang w:val="en-US"/>
              </w:rPr>
              <w:t xml:space="preserve"> (</w:t>
            </w:r>
            <w:r w:rsidRPr="00FA6F4F">
              <w:rPr>
                <w:rFonts w:cs="Arial"/>
                <w:szCs w:val="19"/>
                <w:lang w:val="en-US"/>
              </w:rPr>
              <w:t>may be used as monotherapy or in combination with methotrexate</w:t>
            </w:r>
            <w:r w:rsidR="00CA73EB">
              <w:rPr>
                <w:rFonts w:cs="Arial"/>
                <w:szCs w:val="19"/>
                <w:lang w:val="en-US"/>
              </w:rPr>
              <w:t>)</w:t>
            </w:r>
            <w:r>
              <w:rPr>
                <w:rFonts w:cs="Arial"/>
                <w:szCs w:val="19"/>
                <w:lang w:val="en-US"/>
              </w:rPr>
              <w:t xml:space="preserve"> </w:t>
            </w:r>
            <w:r>
              <w:rPr>
                <w:rFonts w:cs="Arial"/>
                <w:sz w:val="16"/>
                <w:szCs w:val="16"/>
                <w:lang w:val="en-US"/>
              </w:rPr>
              <w:t>[new indication]</w:t>
            </w:r>
          </w:p>
        </w:tc>
      </w:tr>
      <w:tr w:rsidR="00CA73EB" w:rsidRPr="00131D4C" w14:paraId="34F0C78E" w14:textId="77777777" w:rsidTr="003B0773">
        <w:tc>
          <w:tcPr>
            <w:tcW w:w="1225" w:type="pct"/>
            <w:shd w:val="clear" w:color="auto" w:fill="auto"/>
            <w:tcMar>
              <w:top w:w="57" w:type="dxa"/>
              <w:left w:w="170" w:type="dxa"/>
              <w:bottom w:w="57" w:type="dxa"/>
              <w:right w:w="170" w:type="dxa"/>
            </w:tcMar>
          </w:tcPr>
          <w:p w14:paraId="2F02EA70" w14:textId="77777777" w:rsidR="00110390" w:rsidRDefault="00CA73EB" w:rsidP="00CA73EB">
            <w:pPr>
              <w:rPr>
                <w:rFonts w:cs="Arial"/>
                <w:szCs w:val="19"/>
              </w:rPr>
            </w:pPr>
            <w:r>
              <w:rPr>
                <w:rFonts w:cs="Arial"/>
                <w:szCs w:val="19"/>
              </w:rPr>
              <w:t>Baricitinib (</w:t>
            </w:r>
            <w:r>
              <w:rPr>
                <w:rFonts w:cs="Arial"/>
                <w:i/>
                <w:iCs/>
                <w:szCs w:val="19"/>
              </w:rPr>
              <w:t>Olumiant</w:t>
            </w:r>
            <w:r>
              <w:rPr>
                <w:rFonts w:cs="Arial"/>
                <w:szCs w:val="19"/>
              </w:rPr>
              <w:t>)</w:t>
            </w:r>
            <w:r w:rsidR="00110390">
              <w:rPr>
                <w:rFonts w:cs="Arial"/>
                <w:szCs w:val="19"/>
              </w:rPr>
              <w:t xml:space="preserve"> </w:t>
            </w:r>
          </w:p>
          <w:p w14:paraId="1EF1CDFA" w14:textId="4AA4CABF" w:rsidR="00CA73EB" w:rsidRDefault="00110390" w:rsidP="00CA73EB">
            <w:pPr>
              <w:rPr>
                <w:rFonts w:cs="Arial"/>
                <w:szCs w:val="19"/>
              </w:rPr>
            </w:pPr>
            <w:r w:rsidRPr="00CA73EB">
              <w:rPr>
                <w:rFonts w:cs="Arial"/>
                <w:sz w:val="16"/>
                <w:szCs w:val="16"/>
              </w:rPr>
              <w:t>2mg and 4mg tablets</w:t>
            </w:r>
          </w:p>
        </w:tc>
        <w:tc>
          <w:tcPr>
            <w:tcW w:w="3775" w:type="pct"/>
            <w:shd w:val="clear" w:color="auto" w:fill="auto"/>
            <w:tcMar>
              <w:top w:w="57" w:type="dxa"/>
              <w:left w:w="170" w:type="dxa"/>
              <w:bottom w:w="57" w:type="dxa"/>
              <w:right w:w="170" w:type="dxa"/>
            </w:tcMar>
          </w:tcPr>
          <w:p w14:paraId="3D77B893" w14:textId="68C076F5" w:rsidR="00CA73EB" w:rsidRPr="00CD0706" w:rsidRDefault="00CA73EB" w:rsidP="00CA73EB">
            <w:pPr>
              <w:tabs>
                <w:tab w:val="center" w:pos="3152"/>
              </w:tabs>
              <w:rPr>
                <w:rFonts w:cs="Arial"/>
                <w:szCs w:val="19"/>
                <w:lang w:val="en-US"/>
              </w:rPr>
            </w:pPr>
            <w:r w:rsidRPr="007205FF">
              <w:rPr>
                <w:rFonts w:cs="Arial"/>
                <w:szCs w:val="19"/>
                <w:lang w:val="en-US"/>
              </w:rPr>
              <w:t xml:space="preserve">Treatment of moderate to severe atopic dermatitis in adult and paediatric patients </w:t>
            </w:r>
            <w:r>
              <w:rPr>
                <w:rFonts w:cs="Arial"/>
                <w:szCs w:val="19"/>
                <w:lang w:val="en-US"/>
              </w:rPr>
              <w:t>aged ≥</w:t>
            </w:r>
            <w:r w:rsidRPr="007205FF">
              <w:rPr>
                <w:rFonts w:cs="Arial"/>
                <w:szCs w:val="19"/>
                <w:lang w:val="en-US"/>
              </w:rPr>
              <w:t>2 years who are candidates for systemic therapy</w:t>
            </w:r>
            <w:r>
              <w:rPr>
                <w:rFonts w:cs="Arial"/>
                <w:szCs w:val="19"/>
                <w:lang w:val="en-US"/>
              </w:rPr>
              <w:t xml:space="preserve"> </w:t>
            </w:r>
            <w:r w:rsidRPr="007205FF">
              <w:rPr>
                <w:rFonts w:cs="Arial"/>
                <w:sz w:val="16"/>
                <w:szCs w:val="16"/>
                <w:lang w:val="en-US"/>
              </w:rPr>
              <w:t>[licence change from use only in adults]</w:t>
            </w:r>
          </w:p>
        </w:tc>
      </w:tr>
      <w:tr w:rsidR="007A60A3" w:rsidRPr="00131D4C" w14:paraId="49C64A46" w14:textId="77777777" w:rsidTr="003B0773">
        <w:tc>
          <w:tcPr>
            <w:tcW w:w="1225" w:type="pct"/>
            <w:shd w:val="clear" w:color="auto" w:fill="auto"/>
            <w:tcMar>
              <w:top w:w="57" w:type="dxa"/>
              <w:left w:w="170" w:type="dxa"/>
              <w:bottom w:w="57" w:type="dxa"/>
              <w:right w:w="170" w:type="dxa"/>
            </w:tcMar>
          </w:tcPr>
          <w:p w14:paraId="23D6BB60" w14:textId="77777777" w:rsidR="007A60A3" w:rsidRDefault="007A60A3" w:rsidP="007A60A3">
            <w:pPr>
              <w:rPr>
                <w:rFonts w:cs="Arial"/>
                <w:szCs w:val="19"/>
              </w:rPr>
            </w:pPr>
            <w:r w:rsidRPr="00B30047">
              <w:rPr>
                <w:rFonts w:cs="Arial"/>
                <w:szCs w:val="19"/>
                <w:u w:color="000080"/>
              </w:rPr>
              <w:t>Budesonide</w:t>
            </w:r>
            <w:r>
              <w:rPr>
                <w:rFonts w:cs="Arial"/>
                <w:szCs w:val="19"/>
              </w:rPr>
              <w:t xml:space="preserve"> (</w:t>
            </w:r>
            <w:r>
              <w:rPr>
                <w:rFonts w:cs="Arial"/>
                <w:i/>
                <w:iCs/>
                <w:szCs w:val="19"/>
              </w:rPr>
              <w:t>Kinpeygo</w:t>
            </w:r>
            <w:r>
              <w:rPr>
                <w:rFonts w:cs="Arial"/>
                <w:szCs w:val="19"/>
              </w:rPr>
              <w:t>)</w:t>
            </w:r>
          </w:p>
          <w:p w14:paraId="54B7D471" w14:textId="7FDF0F8A" w:rsidR="007A60A3" w:rsidRDefault="007A60A3" w:rsidP="007A60A3">
            <w:pPr>
              <w:rPr>
                <w:rFonts w:cs="Arial"/>
                <w:szCs w:val="19"/>
              </w:rPr>
            </w:pPr>
            <w:r w:rsidRPr="00B30047">
              <w:rPr>
                <w:rFonts w:cs="Arial"/>
                <w:sz w:val="16"/>
                <w:szCs w:val="16"/>
              </w:rPr>
              <w:t>4mg capsule</w:t>
            </w:r>
          </w:p>
        </w:tc>
        <w:tc>
          <w:tcPr>
            <w:tcW w:w="3775" w:type="pct"/>
            <w:shd w:val="clear" w:color="auto" w:fill="auto"/>
            <w:tcMar>
              <w:top w:w="57" w:type="dxa"/>
              <w:left w:w="170" w:type="dxa"/>
              <w:bottom w:w="57" w:type="dxa"/>
              <w:right w:w="170" w:type="dxa"/>
            </w:tcMar>
          </w:tcPr>
          <w:p w14:paraId="2B5DD522" w14:textId="00184FEA" w:rsidR="007A60A3" w:rsidRPr="00CD0706" w:rsidRDefault="007A60A3" w:rsidP="007A60A3">
            <w:pPr>
              <w:tabs>
                <w:tab w:val="center" w:pos="3152"/>
              </w:tabs>
              <w:rPr>
                <w:rFonts w:cs="Arial"/>
                <w:szCs w:val="19"/>
                <w:lang w:val="en-US"/>
              </w:rPr>
            </w:pPr>
            <w:r>
              <w:rPr>
                <w:rFonts w:cs="Arial"/>
                <w:szCs w:val="19"/>
                <w:lang w:val="en-US"/>
              </w:rPr>
              <w:t>T</w:t>
            </w:r>
            <w:r w:rsidRPr="002611B4">
              <w:rPr>
                <w:rFonts w:cs="Arial"/>
                <w:szCs w:val="19"/>
                <w:lang w:val="en-US"/>
              </w:rPr>
              <w:t>reatment of primary immunoglobulin A nephropathy in adults at risk of rapid disease progression with a urine protein-to-creatinine ratio ≥1.5g/gram</w:t>
            </w:r>
            <w:r>
              <w:rPr>
                <w:rFonts w:cs="Arial"/>
                <w:szCs w:val="19"/>
                <w:lang w:val="en-US"/>
              </w:rPr>
              <w:t xml:space="preserve"> </w:t>
            </w:r>
            <w:r w:rsidRPr="002611B4">
              <w:rPr>
                <w:rFonts w:cs="Arial"/>
                <w:sz w:val="16"/>
                <w:szCs w:val="16"/>
                <w:lang w:val="en-US"/>
              </w:rPr>
              <w:t>[new formulation]</w:t>
            </w:r>
          </w:p>
        </w:tc>
      </w:tr>
      <w:tr w:rsidR="007A60A3" w:rsidRPr="00131D4C" w14:paraId="4AD6C179" w14:textId="77777777" w:rsidTr="003B0773">
        <w:tc>
          <w:tcPr>
            <w:tcW w:w="1225" w:type="pct"/>
            <w:shd w:val="clear" w:color="auto" w:fill="auto"/>
            <w:tcMar>
              <w:top w:w="57" w:type="dxa"/>
              <w:left w:w="170" w:type="dxa"/>
              <w:bottom w:w="57" w:type="dxa"/>
              <w:right w:w="170" w:type="dxa"/>
            </w:tcMar>
          </w:tcPr>
          <w:p w14:paraId="64253ECE" w14:textId="77777777" w:rsidR="007A60A3" w:rsidRDefault="007A60A3" w:rsidP="007A60A3">
            <w:pPr>
              <w:rPr>
                <w:rFonts w:cs="Arial"/>
                <w:szCs w:val="19"/>
              </w:rPr>
            </w:pPr>
            <w:r>
              <w:rPr>
                <w:rFonts w:cs="Arial"/>
                <w:szCs w:val="19"/>
              </w:rPr>
              <w:t>Cladribine (</w:t>
            </w:r>
            <w:r>
              <w:rPr>
                <w:rFonts w:cs="Arial"/>
                <w:i/>
                <w:iCs/>
                <w:szCs w:val="19"/>
              </w:rPr>
              <w:t>Mavenclad</w:t>
            </w:r>
            <w:r>
              <w:rPr>
                <w:rFonts w:cs="Arial"/>
                <w:szCs w:val="19"/>
              </w:rPr>
              <w:t>)</w:t>
            </w:r>
          </w:p>
          <w:p w14:paraId="05ADFB0D" w14:textId="210ED833" w:rsidR="007A60A3" w:rsidRPr="00CD0706" w:rsidRDefault="007A60A3" w:rsidP="007A60A3">
            <w:pPr>
              <w:rPr>
                <w:rFonts w:cs="Arial"/>
                <w:szCs w:val="19"/>
              </w:rPr>
            </w:pPr>
            <w:r w:rsidRPr="00CD0706">
              <w:rPr>
                <w:rFonts w:cs="Arial"/>
                <w:sz w:val="16"/>
                <w:szCs w:val="16"/>
              </w:rPr>
              <w:t>10mg tablet</w:t>
            </w:r>
          </w:p>
        </w:tc>
        <w:tc>
          <w:tcPr>
            <w:tcW w:w="3775" w:type="pct"/>
            <w:shd w:val="clear" w:color="auto" w:fill="auto"/>
            <w:tcMar>
              <w:top w:w="57" w:type="dxa"/>
              <w:left w:w="170" w:type="dxa"/>
              <w:bottom w:w="57" w:type="dxa"/>
              <w:right w:w="170" w:type="dxa"/>
            </w:tcMar>
          </w:tcPr>
          <w:p w14:paraId="7E84E1C8" w14:textId="05776130" w:rsidR="007A60A3" w:rsidRPr="009C4947" w:rsidRDefault="007A60A3" w:rsidP="007A60A3">
            <w:pPr>
              <w:tabs>
                <w:tab w:val="center" w:pos="3152"/>
              </w:tabs>
              <w:rPr>
                <w:rFonts w:cs="Arial"/>
                <w:szCs w:val="19"/>
                <w:lang w:val="en-US"/>
              </w:rPr>
            </w:pPr>
            <w:r w:rsidRPr="00CD0706">
              <w:rPr>
                <w:rFonts w:cs="Arial"/>
                <w:szCs w:val="19"/>
                <w:lang w:val="en-US"/>
              </w:rPr>
              <w:t xml:space="preserve">Treatment of adults with relapsing forms of multiple sclerosis </w:t>
            </w:r>
            <w:r>
              <w:rPr>
                <w:rFonts w:cs="Arial"/>
                <w:szCs w:val="19"/>
                <w:lang w:val="en-US"/>
              </w:rPr>
              <w:t xml:space="preserve">(MS) </w:t>
            </w:r>
            <w:r w:rsidRPr="00CD0706">
              <w:rPr>
                <w:rFonts w:cs="Arial"/>
                <w:szCs w:val="19"/>
                <w:lang w:val="en-US"/>
              </w:rPr>
              <w:t>with active disease as defined by clinical or imaging features</w:t>
            </w:r>
            <w:r>
              <w:rPr>
                <w:rFonts w:cs="Arial"/>
                <w:szCs w:val="19"/>
                <w:lang w:val="en-US"/>
              </w:rPr>
              <w:t xml:space="preserve"> </w:t>
            </w:r>
            <w:r w:rsidRPr="00CD0706">
              <w:rPr>
                <w:rFonts w:cs="Arial"/>
                <w:sz w:val="16"/>
                <w:szCs w:val="16"/>
                <w:lang w:val="en-US"/>
              </w:rPr>
              <w:t>[licence change from use only in highly active relapsing MS]</w:t>
            </w:r>
          </w:p>
        </w:tc>
      </w:tr>
      <w:tr w:rsidR="008C02AC" w:rsidRPr="00131D4C" w14:paraId="297070F3" w14:textId="77777777" w:rsidTr="003B0773">
        <w:tc>
          <w:tcPr>
            <w:tcW w:w="1225" w:type="pct"/>
            <w:shd w:val="clear" w:color="auto" w:fill="auto"/>
            <w:tcMar>
              <w:top w:w="57" w:type="dxa"/>
              <w:left w:w="170" w:type="dxa"/>
              <w:bottom w:w="57" w:type="dxa"/>
              <w:right w:w="170" w:type="dxa"/>
            </w:tcMar>
          </w:tcPr>
          <w:p w14:paraId="2C332243" w14:textId="77777777" w:rsidR="008C02AC" w:rsidRDefault="008C02AC" w:rsidP="007A60A3">
            <w:pPr>
              <w:rPr>
                <w:rFonts w:cs="Arial"/>
                <w:szCs w:val="19"/>
              </w:rPr>
            </w:pPr>
            <w:r>
              <w:rPr>
                <w:rFonts w:cs="Arial"/>
                <w:szCs w:val="19"/>
              </w:rPr>
              <w:t>COVID-19 vaccine (</w:t>
            </w:r>
            <w:r w:rsidRPr="008C02AC">
              <w:rPr>
                <w:rFonts w:cs="Arial"/>
                <w:i/>
                <w:iCs/>
                <w:szCs w:val="19"/>
              </w:rPr>
              <w:t>Nuvaxovid XBB.1.5</w:t>
            </w:r>
            <w:r>
              <w:rPr>
                <w:rFonts w:cs="Arial"/>
                <w:szCs w:val="19"/>
              </w:rPr>
              <w:t xml:space="preserve">) </w:t>
            </w:r>
          </w:p>
          <w:p w14:paraId="2F975846" w14:textId="2286E605" w:rsidR="008C02AC" w:rsidRDefault="008C02AC" w:rsidP="007A60A3">
            <w:pPr>
              <w:rPr>
                <w:rFonts w:cs="Arial"/>
                <w:szCs w:val="19"/>
              </w:rPr>
            </w:pPr>
            <w:r w:rsidRPr="008C02AC">
              <w:rPr>
                <w:rFonts w:cs="Arial"/>
                <w:sz w:val="16"/>
                <w:szCs w:val="16"/>
              </w:rPr>
              <w:t>Multi-dose vial</w:t>
            </w:r>
          </w:p>
        </w:tc>
        <w:tc>
          <w:tcPr>
            <w:tcW w:w="3775" w:type="pct"/>
            <w:shd w:val="clear" w:color="auto" w:fill="auto"/>
            <w:tcMar>
              <w:top w:w="57" w:type="dxa"/>
              <w:left w:w="170" w:type="dxa"/>
              <w:bottom w:w="57" w:type="dxa"/>
              <w:right w:w="170" w:type="dxa"/>
            </w:tcMar>
          </w:tcPr>
          <w:p w14:paraId="5C2242FB" w14:textId="2AD3CA70" w:rsidR="008C02AC" w:rsidRPr="00BC328E" w:rsidRDefault="008C02AC" w:rsidP="007A60A3">
            <w:pPr>
              <w:tabs>
                <w:tab w:val="center" w:pos="3152"/>
              </w:tabs>
              <w:rPr>
                <w:rFonts w:cs="Arial"/>
                <w:szCs w:val="19"/>
                <w:lang w:val="en-US"/>
              </w:rPr>
            </w:pPr>
            <w:r w:rsidRPr="008C02AC">
              <w:rPr>
                <w:rFonts w:cs="Arial"/>
                <w:szCs w:val="19"/>
                <w:lang w:val="en-US"/>
              </w:rPr>
              <w:t xml:space="preserve">Active immunisation to prevent COVID-19 caused by SARS-CoV-2 in individuals </w:t>
            </w:r>
            <w:r>
              <w:rPr>
                <w:rFonts w:cs="Arial"/>
                <w:szCs w:val="19"/>
                <w:lang w:val="en-US"/>
              </w:rPr>
              <w:t>aged ≥</w:t>
            </w:r>
            <w:r w:rsidRPr="008C02AC">
              <w:rPr>
                <w:rFonts w:cs="Arial"/>
                <w:szCs w:val="19"/>
                <w:lang w:val="en-US"/>
              </w:rPr>
              <w:t>12 years</w:t>
            </w:r>
          </w:p>
        </w:tc>
      </w:tr>
      <w:tr w:rsidR="007A60A3" w:rsidRPr="00131D4C" w14:paraId="256E3F1C" w14:textId="77777777" w:rsidTr="003B0773">
        <w:tc>
          <w:tcPr>
            <w:tcW w:w="1225" w:type="pct"/>
            <w:shd w:val="clear" w:color="auto" w:fill="auto"/>
            <w:tcMar>
              <w:top w:w="57" w:type="dxa"/>
              <w:left w:w="170" w:type="dxa"/>
              <w:bottom w:w="57" w:type="dxa"/>
              <w:right w:w="170" w:type="dxa"/>
            </w:tcMar>
          </w:tcPr>
          <w:p w14:paraId="4451BD67" w14:textId="38EBF0FA" w:rsidR="007A60A3" w:rsidRPr="00BC328E" w:rsidRDefault="007A60A3" w:rsidP="007A60A3">
            <w:pPr>
              <w:rPr>
                <w:rFonts w:cs="Arial"/>
                <w:szCs w:val="19"/>
              </w:rPr>
            </w:pPr>
            <w:r>
              <w:rPr>
                <w:rFonts w:cs="Arial"/>
                <w:szCs w:val="19"/>
              </w:rPr>
              <w:t>Dabigatran etexilate (</w:t>
            </w:r>
            <w:r>
              <w:rPr>
                <w:rFonts w:cs="Arial"/>
                <w:i/>
                <w:iCs/>
                <w:szCs w:val="19"/>
              </w:rPr>
              <w:t>Pradaxa</w:t>
            </w:r>
            <w:r>
              <w:rPr>
                <w:rFonts w:cs="Arial"/>
                <w:szCs w:val="19"/>
              </w:rPr>
              <w:t>)</w:t>
            </w:r>
            <w:r w:rsidRPr="003E347E">
              <w:rPr>
                <w:rFonts w:cs="Arial"/>
                <w:sz w:val="16"/>
                <w:szCs w:val="16"/>
              </w:rPr>
              <w:t xml:space="preserve"> 20mg, 30mg, 40mg, 50mg, 110mg and 150mg granules in sachets</w:t>
            </w:r>
          </w:p>
        </w:tc>
        <w:tc>
          <w:tcPr>
            <w:tcW w:w="3775" w:type="pct"/>
            <w:shd w:val="clear" w:color="auto" w:fill="auto"/>
            <w:tcMar>
              <w:top w:w="57" w:type="dxa"/>
              <w:left w:w="170" w:type="dxa"/>
              <w:bottom w:w="57" w:type="dxa"/>
              <w:right w:w="170" w:type="dxa"/>
            </w:tcMar>
          </w:tcPr>
          <w:p w14:paraId="0EDBE85F" w14:textId="792919DF" w:rsidR="007A60A3" w:rsidRDefault="007A60A3" w:rsidP="007A60A3">
            <w:pPr>
              <w:tabs>
                <w:tab w:val="center" w:pos="3152"/>
              </w:tabs>
              <w:rPr>
                <w:rFonts w:cs="Arial"/>
                <w:szCs w:val="19"/>
                <w:lang w:val="en-US"/>
              </w:rPr>
            </w:pPr>
            <w:r w:rsidRPr="00BC328E">
              <w:rPr>
                <w:rFonts w:cs="Arial"/>
                <w:szCs w:val="19"/>
                <w:lang w:val="en-US"/>
              </w:rPr>
              <w:t xml:space="preserve">Treatment of venous thromboembolic events (VTE) and prevention of recurrent VTE in paediatric patients from the time the child is able to swallow soft food to </w:t>
            </w:r>
            <w:r>
              <w:rPr>
                <w:rFonts w:cs="Arial"/>
                <w:szCs w:val="19"/>
                <w:lang w:val="en-US"/>
              </w:rPr>
              <w:t>&lt;</w:t>
            </w:r>
            <w:r w:rsidRPr="00BC328E">
              <w:rPr>
                <w:rFonts w:cs="Arial"/>
                <w:szCs w:val="19"/>
                <w:lang w:val="en-US"/>
              </w:rPr>
              <w:t xml:space="preserve">18 years of age </w:t>
            </w:r>
            <w:r w:rsidRPr="00BC328E">
              <w:rPr>
                <w:rFonts w:cs="Arial"/>
                <w:sz w:val="16"/>
                <w:szCs w:val="16"/>
                <w:lang w:val="en-US"/>
              </w:rPr>
              <w:t>[licence change from use from birth]</w:t>
            </w:r>
          </w:p>
        </w:tc>
      </w:tr>
      <w:tr w:rsidR="007A60A3" w:rsidRPr="00131D4C" w14:paraId="1A880C1C" w14:textId="77777777" w:rsidTr="003B0773">
        <w:tc>
          <w:tcPr>
            <w:tcW w:w="1225" w:type="pct"/>
            <w:shd w:val="clear" w:color="auto" w:fill="auto"/>
            <w:tcMar>
              <w:top w:w="57" w:type="dxa"/>
              <w:left w:w="170" w:type="dxa"/>
              <w:bottom w:w="57" w:type="dxa"/>
              <w:right w:w="170" w:type="dxa"/>
            </w:tcMar>
          </w:tcPr>
          <w:p w14:paraId="4CC8999A" w14:textId="77777777" w:rsidR="007A60A3" w:rsidRDefault="007A60A3" w:rsidP="007A60A3">
            <w:pPr>
              <w:rPr>
                <w:rFonts w:cs="Arial"/>
                <w:szCs w:val="19"/>
              </w:rPr>
            </w:pPr>
            <w:r>
              <w:rPr>
                <w:rFonts w:cs="Arial"/>
                <w:szCs w:val="19"/>
              </w:rPr>
              <w:t>Dabrafenib (</w:t>
            </w:r>
            <w:r>
              <w:rPr>
                <w:rFonts w:cs="Arial"/>
                <w:i/>
                <w:iCs/>
                <w:szCs w:val="19"/>
              </w:rPr>
              <w:t>Finlee</w:t>
            </w:r>
            <w:r>
              <w:rPr>
                <w:rFonts w:cs="Arial"/>
                <w:szCs w:val="19"/>
              </w:rPr>
              <w:t>)</w:t>
            </w:r>
          </w:p>
          <w:p w14:paraId="2BC916B3" w14:textId="3E3CC418" w:rsidR="007A60A3" w:rsidRPr="00CB7CB1" w:rsidRDefault="007A60A3" w:rsidP="007A60A3">
            <w:pPr>
              <w:rPr>
                <w:rFonts w:cs="Arial"/>
                <w:szCs w:val="19"/>
              </w:rPr>
            </w:pPr>
            <w:r w:rsidRPr="007E04D2">
              <w:rPr>
                <w:rFonts w:cs="Arial"/>
                <w:sz w:val="16"/>
                <w:szCs w:val="16"/>
              </w:rPr>
              <w:t>10mg dispersible tablet</w:t>
            </w:r>
          </w:p>
        </w:tc>
        <w:tc>
          <w:tcPr>
            <w:tcW w:w="3775" w:type="pct"/>
            <w:shd w:val="clear" w:color="auto" w:fill="auto"/>
            <w:tcMar>
              <w:top w:w="57" w:type="dxa"/>
              <w:left w:w="170" w:type="dxa"/>
              <w:bottom w:w="57" w:type="dxa"/>
              <w:right w:w="170" w:type="dxa"/>
            </w:tcMar>
          </w:tcPr>
          <w:p w14:paraId="5C789F67" w14:textId="6DEB892E" w:rsidR="007A60A3" w:rsidRDefault="007A60A3" w:rsidP="007A60A3">
            <w:pPr>
              <w:tabs>
                <w:tab w:val="center" w:pos="3152"/>
              </w:tabs>
              <w:rPr>
                <w:rFonts w:cs="Arial"/>
                <w:bCs/>
                <w:szCs w:val="19"/>
              </w:rPr>
            </w:pPr>
            <w:r>
              <w:rPr>
                <w:rFonts w:cs="Arial"/>
                <w:szCs w:val="19"/>
                <w:lang w:val="en-US"/>
              </w:rPr>
              <w:t xml:space="preserve">Use </w:t>
            </w:r>
            <w:r w:rsidRPr="00EC7D31">
              <w:rPr>
                <w:rFonts w:cs="Arial"/>
                <w:szCs w:val="19"/>
                <w:lang w:val="en-US"/>
              </w:rPr>
              <w:t xml:space="preserve">in combination with trametinib for the treatment of paediatric patients aged </w:t>
            </w:r>
            <w:r>
              <w:rPr>
                <w:rFonts w:cs="Arial"/>
                <w:szCs w:val="19"/>
                <w:lang w:val="en-US"/>
              </w:rPr>
              <w:t>≥</w:t>
            </w:r>
            <w:r w:rsidRPr="00EC7D31">
              <w:rPr>
                <w:rFonts w:cs="Arial"/>
                <w:szCs w:val="19"/>
                <w:lang w:val="en-US"/>
              </w:rPr>
              <w:t>1 year with low-grade glioma with a BRAF V600E mutation who require systemic therapy</w:t>
            </w:r>
            <w:r>
              <w:rPr>
                <w:rFonts w:cs="Arial"/>
                <w:szCs w:val="19"/>
                <w:lang w:val="en-US"/>
              </w:rPr>
              <w:t>, and use</w:t>
            </w:r>
            <w:r w:rsidRPr="00EC7D31">
              <w:rPr>
                <w:rFonts w:cs="Arial"/>
                <w:szCs w:val="19"/>
                <w:lang w:val="en-US"/>
              </w:rPr>
              <w:t xml:space="preserve"> in combination with trametinib for the treatment of paediatric patients aged </w:t>
            </w:r>
            <w:r>
              <w:rPr>
                <w:rFonts w:cs="Arial"/>
                <w:szCs w:val="19"/>
                <w:lang w:val="en-US"/>
              </w:rPr>
              <w:t>≥</w:t>
            </w:r>
            <w:r w:rsidRPr="00EC7D31">
              <w:rPr>
                <w:rFonts w:cs="Arial"/>
                <w:szCs w:val="19"/>
                <w:lang w:val="en-US"/>
              </w:rPr>
              <w:t>1 year with high-grade glioma with a BRAF V600E mutation who have received at least one prior radiation and/or chemotherapy treatment</w:t>
            </w:r>
            <w:r>
              <w:rPr>
                <w:rFonts w:cs="Arial"/>
                <w:szCs w:val="19"/>
                <w:lang w:val="en-US"/>
              </w:rPr>
              <w:t xml:space="preserve"> </w:t>
            </w:r>
            <w:r w:rsidRPr="00EC7D31">
              <w:rPr>
                <w:rFonts w:cs="Arial"/>
                <w:sz w:val="16"/>
                <w:szCs w:val="16"/>
                <w:lang w:val="en-US"/>
              </w:rPr>
              <w:t>[new dispersible tablet formulation with a new indication]</w:t>
            </w:r>
          </w:p>
        </w:tc>
      </w:tr>
      <w:tr w:rsidR="007A60A3" w:rsidRPr="00131D4C" w14:paraId="5036688F" w14:textId="77777777" w:rsidTr="003B0773">
        <w:tc>
          <w:tcPr>
            <w:tcW w:w="1225" w:type="pct"/>
            <w:shd w:val="clear" w:color="auto" w:fill="auto"/>
            <w:tcMar>
              <w:top w:w="57" w:type="dxa"/>
              <w:left w:w="170" w:type="dxa"/>
              <w:bottom w:w="57" w:type="dxa"/>
              <w:right w:w="170" w:type="dxa"/>
            </w:tcMar>
          </w:tcPr>
          <w:p w14:paraId="0ACD121A" w14:textId="77777777" w:rsidR="007A60A3" w:rsidRDefault="007A60A3" w:rsidP="007A60A3">
            <w:pPr>
              <w:rPr>
                <w:rFonts w:cs="Arial"/>
                <w:szCs w:val="19"/>
                <w:lang w:val="en-US"/>
              </w:rPr>
            </w:pPr>
            <w:r>
              <w:rPr>
                <w:rFonts w:cs="Arial"/>
                <w:szCs w:val="19"/>
              </w:rPr>
              <w:t>Dupilumab (</w:t>
            </w:r>
            <w:r w:rsidRPr="00D10FBE">
              <w:rPr>
                <w:rFonts w:cs="Arial"/>
                <w:i/>
                <w:iCs/>
                <w:szCs w:val="19"/>
                <w:lang w:val="en-US"/>
              </w:rPr>
              <w:t>Dupixent</w:t>
            </w:r>
            <w:r>
              <w:rPr>
                <w:rFonts w:cs="Arial"/>
                <w:szCs w:val="19"/>
                <w:lang w:val="en-US"/>
              </w:rPr>
              <w:t>)</w:t>
            </w:r>
            <w:r w:rsidRPr="00D10FBE">
              <w:rPr>
                <w:rFonts w:cs="Arial"/>
                <w:szCs w:val="19"/>
                <w:lang w:val="en-US"/>
              </w:rPr>
              <w:t xml:space="preserve"> </w:t>
            </w:r>
          </w:p>
          <w:p w14:paraId="704551E8" w14:textId="7B7545CF" w:rsidR="007A60A3" w:rsidRPr="009B4F9E" w:rsidRDefault="007A60A3" w:rsidP="007A60A3">
            <w:pPr>
              <w:rPr>
                <w:rFonts w:cs="Arial"/>
                <w:szCs w:val="19"/>
              </w:rPr>
            </w:pPr>
            <w:r w:rsidRPr="00D10FBE">
              <w:rPr>
                <w:rFonts w:cs="Arial"/>
                <w:sz w:val="16"/>
                <w:szCs w:val="16"/>
                <w:lang w:val="en-US"/>
              </w:rPr>
              <w:t xml:space="preserve">300mg prefilled pen and </w:t>
            </w:r>
            <w:r>
              <w:rPr>
                <w:rFonts w:cs="Arial"/>
                <w:sz w:val="16"/>
                <w:szCs w:val="16"/>
                <w:lang w:val="en-US"/>
              </w:rPr>
              <w:t xml:space="preserve">prefilled </w:t>
            </w:r>
            <w:r w:rsidRPr="00D10FBE">
              <w:rPr>
                <w:rFonts w:cs="Arial"/>
                <w:sz w:val="16"/>
                <w:szCs w:val="16"/>
                <w:lang w:val="en-US"/>
              </w:rPr>
              <w:t>syringe</w:t>
            </w:r>
          </w:p>
        </w:tc>
        <w:tc>
          <w:tcPr>
            <w:tcW w:w="3775" w:type="pct"/>
            <w:shd w:val="clear" w:color="auto" w:fill="auto"/>
            <w:tcMar>
              <w:top w:w="57" w:type="dxa"/>
              <w:left w:w="170" w:type="dxa"/>
              <w:bottom w:w="57" w:type="dxa"/>
              <w:right w:w="170" w:type="dxa"/>
            </w:tcMar>
          </w:tcPr>
          <w:p w14:paraId="2E6412EA" w14:textId="79ED2764" w:rsidR="007A60A3" w:rsidRPr="00A075A3" w:rsidRDefault="007A60A3" w:rsidP="007A60A3">
            <w:pPr>
              <w:tabs>
                <w:tab w:val="center" w:pos="3152"/>
              </w:tabs>
              <w:rPr>
                <w:rFonts w:cs="Arial"/>
                <w:szCs w:val="19"/>
                <w:lang w:val="en-US"/>
              </w:rPr>
            </w:pPr>
            <w:r>
              <w:rPr>
                <w:rFonts w:cs="Arial"/>
                <w:szCs w:val="19"/>
                <w:lang w:val="en-US"/>
              </w:rPr>
              <w:t>T</w:t>
            </w:r>
            <w:r w:rsidRPr="00D10FBE">
              <w:rPr>
                <w:rFonts w:cs="Arial"/>
                <w:szCs w:val="19"/>
                <w:lang w:val="en-US"/>
              </w:rPr>
              <w:t xml:space="preserve">reatment of eosinophilic esophagitis in adults and adolescents </w:t>
            </w:r>
            <w:r>
              <w:rPr>
                <w:rFonts w:cs="Arial"/>
                <w:szCs w:val="19"/>
                <w:lang w:val="en-US"/>
              </w:rPr>
              <w:t>aged ≥</w:t>
            </w:r>
            <w:r w:rsidRPr="00D10FBE">
              <w:rPr>
                <w:rFonts w:cs="Arial"/>
                <w:szCs w:val="19"/>
                <w:lang w:val="en-US"/>
              </w:rPr>
              <w:t xml:space="preserve">12 years, weighing </w:t>
            </w:r>
            <w:r>
              <w:rPr>
                <w:rFonts w:cs="Arial"/>
                <w:szCs w:val="19"/>
                <w:lang w:val="en-US"/>
              </w:rPr>
              <w:t>≥</w:t>
            </w:r>
            <w:r w:rsidRPr="00D10FBE">
              <w:rPr>
                <w:rFonts w:cs="Arial"/>
                <w:szCs w:val="19"/>
                <w:lang w:val="en-US"/>
              </w:rPr>
              <w:t>40kg, who are inadequately controlled by, are intolerant to, or who are not candidates for conventional medicinal therapy</w:t>
            </w:r>
            <w:r>
              <w:rPr>
                <w:rFonts w:cs="Arial"/>
                <w:szCs w:val="19"/>
                <w:lang w:val="en-US"/>
              </w:rPr>
              <w:t xml:space="preserve"> </w:t>
            </w:r>
            <w:r w:rsidRPr="00D10FBE">
              <w:rPr>
                <w:rFonts w:cs="Arial"/>
                <w:sz w:val="16"/>
                <w:szCs w:val="16"/>
                <w:lang w:val="en-US"/>
              </w:rPr>
              <w:t>[new indication]</w:t>
            </w:r>
          </w:p>
        </w:tc>
      </w:tr>
      <w:tr w:rsidR="007A60A3" w:rsidRPr="00131D4C" w14:paraId="01CC235B" w14:textId="77777777" w:rsidTr="003B0773">
        <w:tc>
          <w:tcPr>
            <w:tcW w:w="1225" w:type="pct"/>
            <w:shd w:val="clear" w:color="auto" w:fill="auto"/>
            <w:tcMar>
              <w:top w:w="57" w:type="dxa"/>
              <w:left w:w="170" w:type="dxa"/>
              <w:bottom w:w="57" w:type="dxa"/>
              <w:right w:w="170" w:type="dxa"/>
            </w:tcMar>
          </w:tcPr>
          <w:p w14:paraId="070C7B38" w14:textId="77777777" w:rsidR="007A60A3" w:rsidRDefault="007A60A3" w:rsidP="007A60A3">
            <w:pPr>
              <w:rPr>
                <w:rFonts w:cs="Arial"/>
                <w:szCs w:val="19"/>
              </w:rPr>
            </w:pPr>
            <w:r>
              <w:rPr>
                <w:rFonts w:cs="Arial"/>
                <w:szCs w:val="19"/>
              </w:rPr>
              <w:t>Enalapril (</w:t>
            </w:r>
            <w:r w:rsidRPr="000E0CF5">
              <w:rPr>
                <w:rFonts w:cs="Arial"/>
                <w:i/>
                <w:iCs/>
                <w:szCs w:val="19"/>
              </w:rPr>
              <w:t>Aqumeldi</w:t>
            </w:r>
            <w:r>
              <w:rPr>
                <w:rFonts w:cs="Arial"/>
                <w:szCs w:val="19"/>
              </w:rPr>
              <w:t>)</w:t>
            </w:r>
          </w:p>
          <w:p w14:paraId="1A858E93" w14:textId="04DFC6F9" w:rsidR="007A60A3" w:rsidRDefault="007A60A3" w:rsidP="007A60A3">
            <w:pPr>
              <w:rPr>
                <w:rFonts w:cs="Arial"/>
                <w:szCs w:val="19"/>
              </w:rPr>
            </w:pPr>
            <w:r w:rsidRPr="000E0CF5">
              <w:rPr>
                <w:rFonts w:cs="Arial"/>
                <w:sz w:val="16"/>
                <w:szCs w:val="16"/>
              </w:rPr>
              <w:t>0.25mg orodispersible tablet</w:t>
            </w:r>
          </w:p>
        </w:tc>
        <w:tc>
          <w:tcPr>
            <w:tcW w:w="3775" w:type="pct"/>
            <w:shd w:val="clear" w:color="auto" w:fill="auto"/>
            <w:tcMar>
              <w:top w:w="57" w:type="dxa"/>
              <w:left w:w="170" w:type="dxa"/>
              <w:bottom w:w="57" w:type="dxa"/>
              <w:right w:w="170" w:type="dxa"/>
            </w:tcMar>
          </w:tcPr>
          <w:p w14:paraId="71FAE87D" w14:textId="77777777" w:rsidR="007A60A3" w:rsidRDefault="007A60A3" w:rsidP="007A60A3">
            <w:pPr>
              <w:tabs>
                <w:tab w:val="center" w:pos="3152"/>
              </w:tabs>
              <w:rPr>
                <w:rFonts w:cs="Arial"/>
                <w:szCs w:val="19"/>
                <w:lang w:val="en-US"/>
              </w:rPr>
            </w:pPr>
            <w:r w:rsidRPr="000E0CF5">
              <w:rPr>
                <w:rFonts w:cs="Arial"/>
                <w:szCs w:val="19"/>
                <w:lang w:val="en-US"/>
              </w:rPr>
              <w:t xml:space="preserve">Treatment of heart failure in children </w:t>
            </w:r>
            <w:r>
              <w:rPr>
                <w:rFonts w:cs="Arial"/>
                <w:szCs w:val="19"/>
                <w:lang w:val="en-US"/>
              </w:rPr>
              <w:t xml:space="preserve">aged </w:t>
            </w:r>
            <w:r w:rsidRPr="000E0CF5">
              <w:rPr>
                <w:rFonts w:cs="Arial"/>
                <w:szCs w:val="19"/>
                <w:lang w:val="en-US"/>
              </w:rPr>
              <w:t xml:space="preserve">from birth to </w:t>
            </w:r>
            <w:r>
              <w:rPr>
                <w:rFonts w:cs="Arial"/>
                <w:szCs w:val="19"/>
                <w:lang w:val="en-US"/>
              </w:rPr>
              <w:t>&lt;</w:t>
            </w:r>
            <w:r w:rsidRPr="000E0CF5">
              <w:rPr>
                <w:rFonts w:cs="Arial"/>
                <w:szCs w:val="19"/>
                <w:lang w:val="en-US"/>
              </w:rPr>
              <w:t>18 years</w:t>
            </w:r>
            <w:r>
              <w:rPr>
                <w:rFonts w:cs="Arial"/>
                <w:szCs w:val="19"/>
                <w:lang w:val="en-US"/>
              </w:rPr>
              <w:t xml:space="preserve"> </w:t>
            </w:r>
          </w:p>
          <w:p w14:paraId="10BB7034" w14:textId="07A221E4" w:rsidR="007A60A3" w:rsidRPr="001108F9" w:rsidRDefault="007A60A3" w:rsidP="007A60A3">
            <w:pPr>
              <w:tabs>
                <w:tab w:val="center" w:pos="3152"/>
              </w:tabs>
              <w:rPr>
                <w:rFonts w:cs="Arial"/>
                <w:szCs w:val="19"/>
                <w:lang w:val="en-US"/>
              </w:rPr>
            </w:pPr>
            <w:r w:rsidRPr="000E0CF5">
              <w:rPr>
                <w:rFonts w:cs="Arial"/>
                <w:sz w:val="16"/>
                <w:szCs w:val="16"/>
                <w:lang w:val="en-US"/>
              </w:rPr>
              <w:t>[new orodispersible tablet formulation]</w:t>
            </w:r>
          </w:p>
        </w:tc>
      </w:tr>
      <w:tr w:rsidR="007A60A3" w:rsidRPr="00131D4C" w14:paraId="007AFB47" w14:textId="77777777" w:rsidTr="003B0773">
        <w:tc>
          <w:tcPr>
            <w:tcW w:w="1225" w:type="pct"/>
            <w:shd w:val="clear" w:color="auto" w:fill="auto"/>
            <w:tcMar>
              <w:top w:w="57" w:type="dxa"/>
              <w:left w:w="170" w:type="dxa"/>
              <w:bottom w:w="57" w:type="dxa"/>
              <w:right w:w="170" w:type="dxa"/>
            </w:tcMar>
          </w:tcPr>
          <w:p w14:paraId="66AF8E32" w14:textId="77777777" w:rsidR="007A60A3" w:rsidRPr="00C9108B" w:rsidRDefault="007A60A3" w:rsidP="007A60A3">
            <w:pPr>
              <w:rPr>
                <w:rFonts w:cs="Arial"/>
                <w:color w:val="000000" w:themeColor="text1"/>
                <w:szCs w:val="19"/>
              </w:rPr>
            </w:pPr>
            <w:r w:rsidRPr="00C9108B">
              <w:rPr>
                <w:rFonts w:cs="Arial"/>
                <w:color w:val="000000" w:themeColor="text1"/>
                <w:szCs w:val="19"/>
              </w:rPr>
              <w:t>Etrasimod (</w:t>
            </w:r>
            <w:r w:rsidRPr="00C9108B">
              <w:rPr>
                <w:rFonts w:cs="Arial"/>
                <w:i/>
                <w:iCs/>
                <w:color w:val="000000" w:themeColor="text1"/>
                <w:szCs w:val="19"/>
              </w:rPr>
              <w:t>Velsipity</w:t>
            </w:r>
            <w:r w:rsidRPr="00C9108B">
              <w:rPr>
                <w:rFonts w:cs="Arial"/>
                <w:color w:val="000000" w:themeColor="text1"/>
                <w:szCs w:val="19"/>
              </w:rPr>
              <w:t>)</w:t>
            </w:r>
          </w:p>
          <w:p w14:paraId="133D0A02" w14:textId="77EEF09F" w:rsidR="007A60A3" w:rsidRDefault="007A60A3" w:rsidP="007A60A3">
            <w:pPr>
              <w:rPr>
                <w:rFonts w:cs="Arial"/>
                <w:szCs w:val="19"/>
              </w:rPr>
            </w:pPr>
            <w:r w:rsidRPr="00C9108B">
              <w:rPr>
                <w:rFonts w:cs="Arial"/>
                <w:color w:val="000000" w:themeColor="text1"/>
                <w:sz w:val="16"/>
                <w:szCs w:val="16"/>
              </w:rPr>
              <w:t>2mg tablet</w:t>
            </w:r>
          </w:p>
        </w:tc>
        <w:tc>
          <w:tcPr>
            <w:tcW w:w="3775" w:type="pct"/>
            <w:shd w:val="clear" w:color="auto" w:fill="auto"/>
            <w:tcMar>
              <w:top w:w="57" w:type="dxa"/>
              <w:left w:w="170" w:type="dxa"/>
              <w:bottom w:w="57" w:type="dxa"/>
              <w:right w:w="170" w:type="dxa"/>
            </w:tcMar>
          </w:tcPr>
          <w:p w14:paraId="27B5B204" w14:textId="24920983" w:rsidR="007A60A3" w:rsidRPr="001108F9" w:rsidRDefault="007A60A3" w:rsidP="007A60A3">
            <w:pPr>
              <w:tabs>
                <w:tab w:val="center" w:pos="3152"/>
              </w:tabs>
              <w:rPr>
                <w:rFonts w:cs="Arial"/>
                <w:szCs w:val="19"/>
                <w:lang w:val="en-US"/>
              </w:rPr>
            </w:pPr>
            <w:r w:rsidRPr="00C9108B">
              <w:rPr>
                <w:rFonts w:cs="Arial"/>
                <w:color w:val="000000" w:themeColor="text1"/>
                <w:szCs w:val="19"/>
                <w:lang w:val="en-US"/>
              </w:rPr>
              <w:t>Treatment of patients aged ≥16 years with moderately to severely active ulcerative colitis who have had an inadequate response, lost response, or were intolerant to either conventional therapy, or a biological agent</w:t>
            </w:r>
          </w:p>
        </w:tc>
      </w:tr>
      <w:tr w:rsidR="007A60A3" w:rsidRPr="00131D4C" w14:paraId="75D2069B" w14:textId="77777777" w:rsidTr="003B0773">
        <w:tc>
          <w:tcPr>
            <w:tcW w:w="1225" w:type="pct"/>
            <w:shd w:val="clear" w:color="auto" w:fill="auto"/>
            <w:tcMar>
              <w:top w:w="57" w:type="dxa"/>
              <w:left w:w="170" w:type="dxa"/>
              <w:bottom w:w="57" w:type="dxa"/>
              <w:right w:w="170" w:type="dxa"/>
            </w:tcMar>
          </w:tcPr>
          <w:p w14:paraId="36E5A280" w14:textId="77777777" w:rsidR="00AC0248" w:rsidRDefault="007A60A3" w:rsidP="007A60A3">
            <w:pPr>
              <w:rPr>
                <w:rFonts w:cs="Arial"/>
                <w:szCs w:val="19"/>
              </w:rPr>
            </w:pPr>
            <w:r>
              <w:rPr>
                <w:rFonts w:cs="Arial"/>
                <w:szCs w:val="19"/>
              </w:rPr>
              <w:t>Hydroxycarbamide (</w:t>
            </w:r>
            <w:r>
              <w:rPr>
                <w:rFonts w:cs="Arial"/>
                <w:i/>
                <w:iCs/>
                <w:szCs w:val="19"/>
              </w:rPr>
              <w:t>Xromi</w:t>
            </w:r>
            <w:r>
              <w:rPr>
                <w:rFonts w:cs="Arial"/>
                <w:szCs w:val="19"/>
              </w:rPr>
              <w:t>)</w:t>
            </w:r>
            <w:r w:rsidR="00AC0248">
              <w:rPr>
                <w:rFonts w:cs="Arial"/>
                <w:szCs w:val="19"/>
              </w:rPr>
              <w:t xml:space="preserve"> </w:t>
            </w:r>
          </w:p>
          <w:p w14:paraId="65D83CE9" w14:textId="70AEF1E7" w:rsidR="007A60A3" w:rsidRDefault="00AC0248" w:rsidP="007A60A3">
            <w:pPr>
              <w:rPr>
                <w:rFonts w:cs="Arial"/>
                <w:szCs w:val="19"/>
              </w:rPr>
            </w:pPr>
            <w:r w:rsidRPr="00AC0248">
              <w:rPr>
                <w:rFonts w:cs="Arial"/>
                <w:sz w:val="16"/>
                <w:szCs w:val="16"/>
              </w:rPr>
              <w:t>100mg</w:t>
            </w:r>
            <w:r>
              <w:rPr>
                <w:rFonts w:cs="Arial"/>
                <w:sz w:val="16"/>
                <w:szCs w:val="16"/>
              </w:rPr>
              <w:t xml:space="preserve"> in 1</w:t>
            </w:r>
            <w:r w:rsidRPr="00AC0248">
              <w:rPr>
                <w:rFonts w:cs="Arial"/>
                <w:sz w:val="16"/>
                <w:szCs w:val="16"/>
              </w:rPr>
              <w:t>m</w:t>
            </w:r>
            <w:r w:rsidRPr="00AC0248">
              <w:rPr>
                <w:rFonts w:cs="Arial"/>
                <w:sz w:val="16"/>
                <w:szCs w:val="16"/>
              </w:rPr>
              <w:t>L</w:t>
            </w:r>
            <w:r w:rsidRPr="00AC0248">
              <w:rPr>
                <w:rFonts w:cs="Arial"/>
                <w:sz w:val="16"/>
                <w:szCs w:val="16"/>
              </w:rPr>
              <w:t xml:space="preserve"> oral solution</w:t>
            </w:r>
          </w:p>
        </w:tc>
        <w:tc>
          <w:tcPr>
            <w:tcW w:w="3775" w:type="pct"/>
            <w:shd w:val="clear" w:color="auto" w:fill="auto"/>
            <w:tcMar>
              <w:top w:w="57" w:type="dxa"/>
              <w:left w:w="170" w:type="dxa"/>
              <w:bottom w:w="57" w:type="dxa"/>
              <w:right w:w="170" w:type="dxa"/>
            </w:tcMar>
          </w:tcPr>
          <w:p w14:paraId="33A5AC5C" w14:textId="1BCF4EAD" w:rsidR="007A60A3" w:rsidRPr="001108F9" w:rsidRDefault="007A60A3" w:rsidP="007A60A3">
            <w:pPr>
              <w:tabs>
                <w:tab w:val="center" w:pos="3152"/>
              </w:tabs>
              <w:rPr>
                <w:rFonts w:cs="Arial"/>
                <w:szCs w:val="19"/>
                <w:lang w:val="en-US"/>
              </w:rPr>
            </w:pPr>
            <w:r w:rsidRPr="00F54B05">
              <w:rPr>
                <w:rFonts w:cs="Arial"/>
                <w:szCs w:val="19"/>
                <w:lang w:val="en-US"/>
              </w:rPr>
              <w:t xml:space="preserve">Prevention of vaso-occlusive complications of </w:t>
            </w:r>
            <w:r>
              <w:rPr>
                <w:rFonts w:cs="Arial"/>
                <w:szCs w:val="19"/>
                <w:lang w:val="en-US"/>
              </w:rPr>
              <w:t>s</w:t>
            </w:r>
            <w:r w:rsidRPr="00F54B05">
              <w:rPr>
                <w:rFonts w:cs="Arial"/>
                <w:szCs w:val="19"/>
                <w:lang w:val="en-US"/>
              </w:rPr>
              <w:t xml:space="preserve">ickle </w:t>
            </w:r>
            <w:r>
              <w:rPr>
                <w:rFonts w:cs="Arial"/>
                <w:szCs w:val="19"/>
                <w:lang w:val="en-US"/>
              </w:rPr>
              <w:t>c</w:t>
            </w:r>
            <w:r w:rsidRPr="00F54B05">
              <w:rPr>
                <w:rFonts w:cs="Arial"/>
                <w:szCs w:val="19"/>
                <w:lang w:val="en-US"/>
              </w:rPr>
              <w:t xml:space="preserve">ell </w:t>
            </w:r>
            <w:r>
              <w:rPr>
                <w:rFonts w:cs="Arial"/>
                <w:szCs w:val="19"/>
                <w:lang w:val="en-US"/>
              </w:rPr>
              <w:t>d</w:t>
            </w:r>
            <w:r w:rsidRPr="00F54B05">
              <w:rPr>
                <w:rFonts w:cs="Arial"/>
                <w:szCs w:val="19"/>
                <w:lang w:val="en-US"/>
              </w:rPr>
              <w:t xml:space="preserve">isease in patients </w:t>
            </w:r>
            <w:r>
              <w:rPr>
                <w:rFonts w:cs="Arial"/>
                <w:szCs w:val="19"/>
                <w:lang w:val="en-US"/>
              </w:rPr>
              <w:t>aged &gt;</w:t>
            </w:r>
            <w:r w:rsidRPr="00F54B05">
              <w:rPr>
                <w:rFonts w:cs="Arial"/>
                <w:szCs w:val="19"/>
                <w:lang w:val="en-US"/>
              </w:rPr>
              <w:t xml:space="preserve">9 months </w:t>
            </w:r>
            <w:r w:rsidRPr="00F54B05">
              <w:rPr>
                <w:rFonts w:cs="Arial"/>
                <w:sz w:val="16"/>
                <w:szCs w:val="16"/>
                <w:lang w:val="en-US"/>
              </w:rPr>
              <w:t>[licence change from use only in patients aged &gt;2 years]</w:t>
            </w:r>
          </w:p>
        </w:tc>
      </w:tr>
      <w:tr w:rsidR="007A60A3" w:rsidRPr="00862949" w14:paraId="62B12EE0" w14:textId="77777777" w:rsidTr="002772ED">
        <w:tc>
          <w:tcPr>
            <w:tcW w:w="5000" w:type="pct"/>
            <w:gridSpan w:val="2"/>
            <w:shd w:val="clear" w:color="auto" w:fill="auto"/>
            <w:tcMar>
              <w:top w:w="0" w:type="dxa"/>
              <w:bottom w:w="0" w:type="dxa"/>
            </w:tcMar>
          </w:tcPr>
          <w:p w14:paraId="2E5A8BC7" w14:textId="77777777" w:rsidR="007A60A3" w:rsidRPr="00862949" w:rsidRDefault="007A60A3" w:rsidP="007A60A3">
            <w:pPr>
              <w:rPr>
                <w:rFonts w:cs="Arial"/>
                <w:b/>
                <w:noProof/>
                <w:sz w:val="8"/>
                <w:szCs w:val="8"/>
              </w:rPr>
            </w:pPr>
          </w:p>
        </w:tc>
      </w:tr>
      <w:tr w:rsidR="007A60A3" w:rsidRPr="00862949" w14:paraId="01E6331B" w14:textId="77777777" w:rsidTr="002772ED">
        <w:tc>
          <w:tcPr>
            <w:tcW w:w="5000" w:type="pct"/>
            <w:gridSpan w:val="2"/>
            <w:shd w:val="clear" w:color="auto" w:fill="DAEEF3"/>
            <w:tcMar>
              <w:top w:w="0" w:type="dxa"/>
              <w:bottom w:w="0" w:type="dxa"/>
            </w:tcMar>
          </w:tcPr>
          <w:p w14:paraId="4260428F" w14:textId="77777777" w:rsidR="007A60A3" w:rsidRPr="00862949" w:rsidRDefault="007A60A3" w:rsidP="007A60A3">
            <w:pPr>
              <w:rPr>
                <w:rFonts w:cs="Arial"/>
                <w:b/>
                <w:i/>
                <w:noProof/>
                <w:sz w:val="8"/>
                <w:szCs w:val="8"/>
              </w:rPr>
            </w:pPr>
          </w:p>
        </w:tc>
      </w:tr>
    </w:tbl>
    <w:p w14:paraId="77434D66" w14:textId="77777777" w:rsidR="00797F59" w:rsidRDefault="00797F59" w:rsidP="00727945">
      <w:pPr>
        <w:rPr>
          <w:rFonts w:ascii="Latha" w:hAnsi="Latha" w:cs="Latha"/>
          <w:sz w:val="8"/>
          <w:szCs w:val="8"/>
        </w:rPr>
      </w:pPr>
    </w:p>
    <w:p w14:paraId="5055DEA9" w14:textId="77777777" w:rsidR="0022269C" w:rsidRDefault="0022269C" w:rsidP="00727945">
      <w:pPr>
        <w:rPr>
          <w:rFonts w:ascii="Latha" w:hAnsi="Latha" w:cs="Latha"/>
          <w:sz w:val="8"/>
          <w:szCs w:val="8"/>
        </w:rPr>
      </w:pPr>
    </w:p>
    <w:p w14:paraId="094BD7BC" w14:textId="77777777" w:rsidR="001A42CE" w:rsidRPr="00727945" w:rsidRDefault="001A42CE" w:rsidP="00727945">
      <w:pPr>
        <w:rPr>
          <w:rFonts w:ascii="Latha" w:hAnsi="Latha" w:cs="Latha"/>
          <w:sz w:val="8"/>
          <w:szCs w:val="8"/>
        </w:rPr>
        <w:sectPr w:rsidR="001A42CE" w:rsidRPr="00727945" w:rsidSect="002772ED">
          <w:headerReference w:type="even" r:id="rId10"/>
          <w:headerReference w:type="default" r:id="rId11"/>
          <w:footerReference w:type="even" r:id="rId12"/>
          <w:footerReference w:type="default" r:id="rId13"/>
          <w:headerReference w:type="first" r:id="rId14"/>
          <w:pgSz w:w="11906" w:h="16838" w:code="9"/>
          <w:pgMar w:top="680" w:right="851" w:bottom="680" w:left="851" w:header="567" w:footer="227" w:gutter="0"/>
          <w:cols w:space="708"/>
          <w:docGrid w:linePitch="360"/>
        </w:sectPr>
      </w:pPr>
    </w:p>
    <w:p w14:paraId="3D9FEEB6" w14:textId="77777777" w:rsidR="006825BB" w:rsidRDefault="006825BB">
      <w:pPr>
        <w:rPr>
          <w:sz w:val="8"/>
          <w:szCs w:val="16"/>
        </w:rPr>
      </w:pPr>
    </w:p>
    <w:p w14:paraId="2ACDE407" w14:textId="77777777" w:rsidR="00BC328E" w:rsidRDefault="00BC328E">
      <w:pPr>
        <w:rPr>
          <w:sz w:val="8"/>
          <w:szCs w:val="16"/>
        </w:rPr>
      </w:pPr>
    </w:p>
    <w:tbl>
      <w:tblPr>
        <w:tblW w:w="5170" w:type="pct"/>
        <w:tblInd w:w="-176" w:type="dxa"/>
        <w:tblLayout w:type="fixed"/>
        <w:tblLook w:val="01E0" w:firstRow="1" w:lastRow="1" w:firstColumn="1" w:lastColumn="1" w:noHBand="0" w:noVBand="0"/>
      </w:tblPr>
      <w:tblGrid>
        <w:gridCol w:w="2585"/>
        <w:gridCol w:w="7966"/>
      </w:tblGrid>
      <w:tr w:rsidR="00BC328E" w:rsidRPr="00862949" w14:paraId="702DA007" w14:textId="77777777" w:rsidTr="00560B5A">
        <w:tc>
          <w:tcPr>
            <w:tcW w:w="5000" w:type="pct"/>
            <w:gridSpan w:val="2"/>
            <w:shd w:val="clear" w:color="auto" w:fill="0070C0"/>
            <w:tcMar>
              <w:top w:w="85" w:type="dxa"/>
              <w:bottom w:w="85" w:type="dxa"/>
            </w:tcMar>
            <w:vAlign w:val="bottom"/>
          </w:tcPr>
          <w:p w14:paraId="644618AD" w14:textId="77777777" w:rsidR="00BC328E" w:rsidRPr="00862949" w:rsidRDefault="00BC328E" w:rsidP="00560B5A">
            <w:pPr>
              <w:rPr>
                <w:rFonts w:cs="Arial"/>
                <w:color w:val="FFFFFF"/>
                <w:sz w:val="15"/>
                <w:szCs w:val="15"/>
              </w:rPr>
            </w:pPr>
            <w:r>
              <w:rPr>
                <w:rFonts w:cs="Arial"/>
                <w:b/>
                <w:bCs/>
                <w:iCs/>
                <w:color w:val="FFFFFF"/>
                <w:sz w:val="28"/>
                <w:szCs w:val="28"/>
                <w:lang w:val="en-US"/>
              </w:rPr>
              <w:t>New product information</w:t>
            </w:r>
            <w:r w:rsidRPr="00862949">
              <w:rPr>
                <w:rFonts w:cs="Arial"/>
                <w:b/>
                <w:bCs/>
                <w:iCs/>
                <w:color w:val="FFFFFF"/>
                <w:sz w:val="28"/>
                <w:szCs w:val="28"/>
                <w:lang w:val="en-US"/>
              </w:rPr>
              <w:tab/>
            </w:r>
          </w:p>
        </w:tc>
      </w:tr>
      <w:tr w:rsidR="00BC328E" w:rsidRPr="00862949" w14:paraId="25CB067C" w14:textId="77777777" w:rsidTr="00560B5A">
        <w:tc>
          <w:tcPr>
            <w:tcW w:w="5000" w:type="pct"/>
            <w:gridSpan w:val="2"/>
            <w:shd w:val="clear" w:color="auto" w:fill="DAEEF3"/>
            <w:tcMar>
              <w:top w:w="0" w:type="dxa"/>
              <w:bottom w:w="0" w:type="dxa"/>
            </w:tcMar>
          </w:tcPr>
          <w:p w14:paraId="21611E10" w14:textId="77777777" w:rsidR="00BC328E" w:rsidRPr="00862949" w:rsidRDefault="00BC328E" w:rsidP="00560B5A">
            <w:pPr>
              <w:rPr>
                <w:rFonts w:cs="Arial"/>
                <w:b/>
                <w:bCs/>
                <w:i/>
                <w:iCs/>
                <w:color w:val="000000"/>
                <w:sz w:val="8"/>
                <w:szCs w:val="8"/>
                <w:lang w:val="en-US"/>
              </w:rPr>
            </w:pPr>
          </w:p>
        </w:tc>
      </w:tr>
      <w:tr w:rsidR="00BC328E" w:rsidRPr="00862949" w14:paraId="254E557B" w14:textId="77777777" w:rsidTr="00560B5A">
        <w:tc>
          <w:tcPr>
            <w:tcW w:w="5000" w:type="pct"/>
            <w:gridSpan w:val="2"/>
            <w:shd w:val="clear" w:color="auto" w:fill="00B050"/>
            <w:tcMar>
              <w:top w:w="57" w:type="dxa"/>
              <w:bottom w:w="57" w:type="dxa"/>
            </w:tcMar>
          </w:tcPr>
          <w:p w14:paraId="78C47F23" w14:textId="4299559C" w:rsidR="00BC328E" w:rsidRPr="00433D3E" w:rsidRDefault="00BC328E" w:rsidP="00560B5A">
            <w:pPr>
              <w:rPr>
                <w:rFonts w:cs="Arial"/>
                <w:color w:val="FFFFFF"/>
                <w:sz w:val="20"/>
                <w:szCs w:val="20"/>
              </w:rPr>
            </w:pPr>
            <w:r w:rsidRPr="00433D3E">
              <w:rPr>
                <w:rFonts w:cs="Arial"/>
                <w:b/>
                <w:bCs/>
                <w:i/>
                <w:iCs/>
                <w:color w:val="FFFFFF"/>
                <w:sz w:val="22"/>
                <w:szCs w:val="20"/>
                <w:lang w:val="en-US"/>
              </w:rPr>
              <w:t>Launched in the UK (or licence change for existing products)</w:t>
            </w:r>
            <w:r>
              <w:rPr>
                <w:rFonts w:cs="Arial"/>
                <w:b/>
                <w:bCs/>
                <w:i/>
                <w:iCs/>
                <w:color w:val="FFFFFF"/>
                <w:sz w:val="22"/>
                <w:szCs w:val="20"/>
                <w:lang w:val="en-US"/>
              </w:rPr>
              <w:t xml:space="preserve"> </w:t>
            </w:r>
            <w:r w:rsidRPr="00BC328E">
              <w:rPr>
                <w:rFonts w:cs="Arial"/>
                <w:b/>
                <w:bCs/>
                <w:color w:val="FFFFFF"/>
                <w:sz w:val="16"/>
                <w:szCs w:val="14"/>
                <w:lang w:val="en-US"/>
              </w:rPr>
              <w:t>(continued)</w:t>
            </w:r>
          </w:p>
        </w:tc>
      </w:tr>
      <w:tr w:rsidR="00E91DEA" w:rsidRPr="00131D4C" w14:paraId="6C023F43" w14:textId="77777777" w:rsidTr="00560B5A">
        <w:tc>
          <w:tcPr>
            <w:tcW w:w="1225" w:type="pct"/>
            <w:shd w:val="clear" w:color="auto" w:fill="auto"/>
            <w:tcMar>
              <w:top w:w="57" w:type="dxa"/>
              <w:left w:w="170" w:type="dxa"/>
              <w:bottom w:w="57" w:type="dxa"/>
              <w:right w:w="170" w:type="dxa"/>
            </w:tcMar>
          </w:tcPr>
          <w:p w14:paraId="0C520F3E" w14:textId="77777777" w:rsidR="00E91DEA" w:rsidRDefault="00E91DEA" w:rsidP="00E91DEA">
            <w:pPr>
              <w:rPr>
                <w:rFonts w:cs="Arial"/>
                <w:szCs w:val="19"/>
              </w:rPr>
            </w:pPr>
            <w:r>
              <w:rPr>
                <w:rFonts w:cs="Arial"/>
                <w:szCs w:val="19"/>
              </w:rPr>
              <w:t>Ivacaftor (</w:t>
            </w:r>
            <w:r>
              <w:rPr>
                <w:rFonts w:cs="Arial"/>
                <w:i/>
                <w:iCs/>
                <w:szCs w:val="19"/>
              </w:rPr>
              <w:t>Kalydeco</w:t>
            </w:r>
            <w:r>
              <w:rPr>
                <w:rFonts w:cs="Arial"/>
                <w:szCs w:val="19"/>
              </w:rPr>
              <w:t>)</w:t>
            </w:r>
          </w:p>
          <w:p w14:paraId="12D2A5BB" w14:textId="431F7412" w:rsidR="00E91DEA" w:rsidRPr="00932B66" w:rsidRDefault="00E91DEA" w:rsidP="00E91DEA">
            <w:pPr>
              <w:rPr>
                <w:rFonts w:cs="Arial"/>
                <w:szCs w:val="19"/>
              </w:rPr>
            </w:pPr>
            <w:r>
              <w:rPr>
                <w:rFonts w:cs="Arial"/>
                <w:sz w:val="16"/>
                <w:szCs w:val="16"/>
              </w:rPr>
              <w:t>13.4</w:t>
            </w:r>
            <w:r w:rsidRPr="005F14E1">
              <w:rPr>
                <w:rFonts w:cs="Arial"/>
                <w:sz w:val="16"/>
                <w:szCs w:val="16"/>
              </w:rPr>
              <w:t>mg granules in sachet</w:t>
            </w:r>
          </w:p>
        </w:tc>
        <w:tc>
          <w:tcPr>
            <w:tcW w:w="3775" w:type="pct"/>
            <w:shd w:val="clear" w:color="auto" w:fill="auto"/>
            <w:tcMar>
              <w:top w:w="57" w:type="dxa"/>
              <w:left w:w="170" w:type="dxa"/>
              <w:bottom w:w="57" w:type="dxa"/>
              <w:right w:w="170" w:type="dxa"/>
            </w:tcMar>
          </w:tcPr>
          <w:p w14:paraId="362CB400" w14:textId="7522994C" w:rsidR="00E91DEA" w:rsidRDefault="00E91DEA" w:rsidP="00AC0248">
            <w:pPr>
              <w:tabs>
                <w:tab w:val="center" w:pos="3152"/>
              </w:tabs>
              <w:rPr>
                <w:rFonts w:cs="Arial"/>
                <w:szCs w:val="19"/>
                <w:lang w:val="en-US"/>
              </w:rPr>
            </w:pPr>
            <w:r w:rsidRPr="001108F9">
              <w:rPr>
                <w:rFonts w:cs="Arial"/>
                <w:szCs w:val="19"/>
                <w:lang w:val="en-US"/>
              </w:rPr>
              <w:t xml:space="preserve">Use as monotherapy for the treatment of infants aged </w:t>
            </w:r>
            <w:r>
              <w:rPr>
                <w:rFonts w:cs="Arial"/>
                <w:szCs w:val="19"/>
                <w:lang w:val="en-US"/>
              </w:rPr>
              <w:t>≥</w:t>
            </w:r>
            <w:r w:rsidRPr="001108F9">
              <w:rPr>
                <w:rFonts w:cs="Arial"/>
                <w:szCs w:val="19"/>
                <w:lang w:val="en-US"/>
              </w:rPr>
              <w:t xml:space="preserve">1 month, toddlers and children weighing 3kg to </w:t>
            </w:r>
            <w:r>
              <w:rPr>
                <w:rFonts w:cs="Arial"/>
                <w:szCs w:val="19"/>
                <w:lang w:val="en-US"/>
              </w:rPr>
              <w:t>&lt;</w:t>
            </w:r>
            <w:r w:rsidRPr="001108F9">
              <w:rPr>
                <w:rFonts w:cs="Arial"/>
                <w:szCs w:val="19"/>
                <w:lang w:val="en-US"/>
              </w:rPr>
              <w:t xml:space="preserve">25kg with cystic fibrosis </w:t>
            </w:r>
            <w:r>
              <w:rPr>
                <w:rFonts w:cs="Arial"/>
                <w:szCs w:val="19"/>
                <w:lang w:val="en-US"/>
              </w:rPr>
              <w:t xml:space="preserve">(CF) </w:t>
            </w:r>
            <w:r w:rsidRPr="001108F9">
              <w:rPr>
                <w:rFonts w:cs="Arial"/>
                <w:szCs w:val="19"/>
                <w:lang w:val="en-US"/>
              </w:rPr>
              <w:t xml:space="preserve">who have an R117H CFTR mutation or one of the following gating (class III) mutations in the </w:t>
            </w:r>
            <w:r>
              <w:rPr>
                <w:rFonts w:cs="Arial"/>
                <w:szCs w:val="19"/>
                <w:lang w:val="en-US"/>
              </w:rPr>
              <w:t>CF</w:t>
            </w:r>
            <w:r w:rsidRPr="00D537BC">
              <w:rPr>
                <w:rFonts w:cs="Arial"/>
                <w:szCs w:val="19"/>
                <w:lang w:val="en-US"/>
              </w:rPr>
              <w:t xml:space="preserve"> transmembrane conductance regulator </w:t>
            </w:r>
            <w:r w:rsidRPr="001108F9">
              <w:rPr>
                <w:rFonts w:cs="Arial"/>
                <w:szCs w:val="19"/>
                <w:lang w:val="en-US"/>
              </w:rPr>
              <w:t>gene: G551D, G1244E, G1349D, G178R, G551S, S1251N, S1255P, S549N or S549R</w:t>
            </w:r>
            <w:r>
              <w:rPr>
                <w:rFonts w:cs="Arial"/>
                <w:szCs w:val="19"/>
                <w:lang w:val="en-US"/>
              </w:rPr>
              <w:t xml:space="preserve">, and use in </w:t>
            </w:r>
            <w:r w:rsidRPr="005857ED">
              <w:rPr>
                <w:rFonts w:cs="Arial"/>
                <w:szCs w:val="19"/>
                <w:lang w:val="en-US"/>
              </w:rPr>
              <w:t>a combination regimen with ivacaftor/tezacaftor/elexacaftor for the</w:t>
            </w:r>
            <w:r>
              <w:rPr>
                <w:rFonts w:cs="Arial"/>
                <w:szCs w:val="19"/>
                <w:lang w:val="en-US"/>
              </w:rPr>
              <w:t xml:space="preserve"> </w:t>
            </w:r>
            <w:r w:rsidRPr="005857ED">
              <w:rPr>
                <w:rFonts w:cs="Arial"/>
                <w:szCs w:val="19"/>
                <w:lang w:val="en-US"/>
              </w:rPr>
              <w:t xml:space="preserve">treatment of </w:t>
            </w:r>
            <w:r w:rsidR="00AC0248">
              <w:rPr>
                <w:rFonts w:cs="Arial"/>
                <w:szCs w:val="19"/>
                <w:lang w:val="en-US"/>
              </w:rPr>
              <w:t>C</w:t>
            </w:r>
            <w:r>
              <w:rPr>
                <w:rFonts w:cs="Arial"/>
                <w:szCs w:val="19"/>
                <w:lang w:val="en-US"/>
              </w:rPr>
              <w:t>F</w:t>
            </w:r>
            <w:r w:rsidRPr="005857ED">
              <w:rPr>
                <w:rFonts w:cs="Arial"/>
                <w:szCs w:val="19"/>
                <w:lang w:val="en-US"/>
              </w:rPr>
              <w:t xml:space="preserve"> in paediatric patients aged 2 to </w:t>
            </w:r>
            <w:r>
              <w:rPr>
                <w:rFonts w:cs="Arial"/>
                <w:szCs w:val="19"/>
                <w:lang w:val="en-US"/>
              </w:rPr>
              <w:t>&lt;</w:t>
            </w:r>
            <w:r w:rsidRPr="005857ED">
              <w:rPr>
                <w:rFonts w:cs="Arial"/>
                <w:szCs w:val="19"/>
                <w:lang w:val="en-US"/>
              </w:rPr>
              <w:t>6</w:t>
            </w:r>
            <w:r>
              <w:rPr>
                <w:rFonts w:cs="Arial"/>
                <w:szCs w:val="19"/>
                <w:lang w:val="en-US"/>
              </w:rPr>
              <w:t xml:space="preserve"> </w:t>
            </w:r>
            <w:r w:rsidRPr="005857ED">
              <w:rPr>
                <w:rFonts w:cs="Arial"/>
                <w:szCs w:val="19"/>
                <w:lang w:val="en-US"/>
              </w:rPr>
              <w:t xml:space="preserve">years who have at least one F508del mutation in the </w:t>
            </w:r>
            <w:r>
              <w:rPr>
                <w:rFonts w:cs="Arial"/>
                <w:szCs w:val="19"/>
                <w:lang w:val="en-US"/>
              </w:rPr>
              <w:t>CF</w:t>
            </w:r>
            <w:r w:rsidR="00AC0248">
              <w:rPr>
                <w:rFonts w:cs="Arial"/>
                <w:szCs w:val="19"/>
                <w:lang w:val="en-US"/>
              </w:rPr>
              <w:t xml:space="preserve">TR gene </w:t>
            </w:r>
            <w:r w:rsidRPr="00EA2CDE">
              <w:rPr>
                <w:rFonts w:cs="Arial"/>
                <w:sz w:val="16"/>
                <w:szCs w:val="16"/>
                <w:lang w:val="en-US"/>
              </w:rPr>
              <w:t>[new lower strength formulation]</w:t>
            </w:r>
          </w:p>
        </w:tc>
      </w:tr>
      <w:tr w:rsidR="00E91DEA" w:rsidRPr="00131D4C" w14:paraId="149BCE1B" w14:textId="77777777" w:rsidTr="00560B5A">
        <w:tc>
          <w:tcPr>
            <w:tcW w:w="1225" w:type="pct"/>
            <w:shd w:val="clear" w:color="auto" w:fill="auto"/>
            <w:tcMar>
              <w:top w:w="57" w:type="dxa"/>
              <w:left w:w="170" w:type="dxa"/>
              <w:bottom w:w="57" w:type="dxa"/>
              <w:right w:w="170" w:type="dxa"/>
            </w:tcMar>
          </w:tcPr>
          <w:p w14:paraId="79175943" w14:textId="47444F38" w:rsidR="00E91DEA" w:rsidRPr="00510EEC" w:rsidRDefault="00E91DEA" w:rsidP="00E91DEA">
            <w:pPr>
              <w:rPr>
                <w:rFonts w:cs="Arial"/>
                <w:szCs w:val="19"/>
              </w:rPr>
            </w:pPr>
            <w:r w:rsidRPr="00932B66">
              <w:rPr>
                <w:rFonts w:cs="Arial"/>
                <w:szCs w:val="19"/>
              </w:rPr>
              <w:t>Lanadelumab</w:t>
            </w:r>
            <w:r>
              <w:rPr>
                <w:rFonts w:cs="Arial"/>
                <w:szCs w:val="19"/>
              </w:rPr>
              <w:t xml:space="preserve"> (</w:t>
            </w:r>
            <w:r w:rsidRPr="00932B66">
              <w:rPr>
                <w:rFonts w:cs="Arial"/>
                <w:i/>
                <w:iCs/>
                <w:szCs w:val="19"/>
              </w:rPr>
              <w:t>Takhzyro</w:t>
            </w:r>
            <w:r>
              <w:rPr>
                <w:rFonts w:cs="Arial"/>
                <w:szCs w:val="19"/>
              </w:rPr>
              <w:t xml:space="preserve">) </w:t>
            </w:r>
            <w:r>
              <w:rPr>
                <w:rFonts w:cs="Arial"/>
                <w:sz w:val="16"/>
                <w:szCs w:val="16"/>
              </w:rPr>
              <w:t>300</w:t>
            </w:r>
            <w:r w:rsidRPr="003B0773">
              <w:rPr>
                <w:rFonts w:cs="Arial"/>
                <w:sz w:val="16"/>
                <w:szCs w:val="16"/>
              </w:rPr>
              <w:t xml:space="preserve">mg in </w:t>
            </w:r>
            <w:r>
              <w:rPr>
                <w:rFonts w:cs="Arial"/>
                <w:sz w:val="16"/>
                <w:szCs w:val="16"/>
              </w:rPr>
              <w:t>2</w:t>
            </w:r>
            <w:r w:rsidRPr="003B0773">
              <w:rPr>
                <w:rFonts w:cs="Arial"/>
                <w:sz w:val="16"/>
                <w:szCs w:val="16"/>
              </w:rPr>
              <w:t>mL prefilled syringe</w:t>
            </w:r>
          </w:p>
        </w:tc>
        <w:tc>
          <w:tcPr>
            <w:tcW w:w="3775" w:type="pct"/>
            <w:shd w:val="clear" w:color="auto" w:fill="auto"/>
            <w:tcMar>
              <w:top w:w="57" w:type="dxa"/>
              <w:left w:w="170" w:type="dxa"/>
              <w:bottom w:w="57" w:type="dxa"/>
              <w:right w:w="170" w:type="dxa"/>
            </w:tcMar>
          </w:tcPr>
          <w:p w14:paraId="0FC85CC6" w14:textId="229FEEDD" w:rsidR="00E91DEA" w:rsidRPr="00510EEC" w:rsidRDefault="00E91DEA" w:rsidP="00E91DEA">
            <w:pPr>
              <w:tabs>
                <w:tab w:val="center" w:pos="3152"/>
              </w:tabs>
              <w:rPr>
                <w:rFonts w:cs="Arial"/>
                <w:szCs w:val="19"/>
                <w:lang w:val="en-US"/>
              </w:rPr>
            </w:pPr>
            <w:r>
              <w:rPr>
                <w:rFonts w:cs="Arial"/>
                <w:szCs w:val="19"/>
                <w:lang w:val="en-US"/>
              </w:rPr>
              <w:t>R</w:t>
            </w:r>
            <w:r w:rsidRPr="00932B66">
              <w:rPr>
                <w:rFonts w:cs="Arial"/>
                <w:szCs w:val="19"/>
                <w:lang w:val="en-US"/>
              </w:rPr>
              <w:t xml:space="preserve">outine prevention of recurrent attacks of hereditary angioedema in patients aged </w:t>
            </w:r>
            <w:r>
              <w:rPr>
                <w:rFonts w:cs="Arial"/>
                <w:szCs w:val="19"/>
                <w:lang w:val="en-US"/>
              </w:rPr>
              <w:t>≥</w:t>
            </w:r>
            <w:r w:rsidRPr="00932B66">
              <w:rPr>
                <w:rFonts w:cs="Arial"/>
                <w:szCs w:val="19"/>
                <w:lang w:val="en-US"/>
              </w:rPr>
              <w:t xml:space="preserve">2 years </w:t>
            </w:r>
            <w:r w:rsidRPr="00932B66">
              <w:rPr>
                <w:rFonts w:cs="Arial"/>
                <w:sz w:val="16"/>
                <w:szCs w:val="16"/>
                <w:lang w:val="en-US"/>
              </w:rPr>
              <w:t>[licence change from use only in patients aged ≥12 years]</w:t>
            </w:r>
          </w:p>
        </w:tc>
      </w:tr>
      <w:tr w:rsidR="00E91DEA" w:rsidRPr="00131D4C" w14:paraId="438114F4" w14:textId="77777777" w:rsidTr="00560B5A">
        <w:tc>
          <w:tcPr>
            <w:tcW w:w="1225" w:type="pct"/>
            <w:shd w:val="clear" w:color="auto" w:fill="auto"/>
            <w:tcMar>
              <w:top w:w="57" w:type="dxa"/>
              <w:left w:w="170" w:type="dxa"/>
              <w:bottom w:w="57" w:type="dxa"/>
              <w:right w:w="170" w:type="dxa"/>
            </w:tcMar>
          </w:tcPr>
          <w:p w14:paraId="1BE7987A" w14:textId="77777777" w:rsidR="00E91DEA" w:rsidRDefault="00E91DEA" w:rsidP="00E91DEA">
            <w:pPr>
              <w:rPr>
                <w:rFonts w:cs="Arial"/>
                <w:szCs w:val="19"/>
              </w:rPr>
            </w:pPr>
            <w:r w:rsidRPr="00510EEC">
              <w:rPr>
                <w:rFonts w:cs="Arial"/>
                <w:szCs w:val="19"/>
              </w:rPr>
              <w:t>Nonacog beta pegol </w:t>
            </w:r>
          </w:p>
          <w:p w14:paraId="486A338A" w14:textId="1ED12F87" w:rsidR="00E91DEA" w:rsidRPr="007816CA" w:rsidRDefault="00E91DEA" w:rsidP="00E91DEA">
            <w:pPr>
              <w:rPr>
                <w:rFonts w:cs="Arial"/>
                <w:szCs w:val="19"/>
              </w:rPr>
            </w:pPr>
            <w:r>
              <w:rPr>
                <w:rFonts w:cs="Arial"/>
                <w:szCs w:val="19"/>
              </w:rPr>
              <w:t>(</w:t>
            </w:r>
            <w:r>
              <w:rPr>
                <w:rFonts w:cs="Arial"/>
                <w:i/>
                <w:iCs/>
                <w:szCs w:val="19"/>
              </w:rPr>
              <w:t>Refixia</w:t>
            </w:r>
            <w:r>
              <w:rPr>
                <w:rFonts w:cs="Arial"/>
                <w:szCs w:val="19"/>
              </w:rPr>
              <w:t xml:space="preserve">) </w:t>
            </w:r>
            <w:r w:rsidRPr="003E60E9">
              <w:rPr>
                <w:rFonts w:cs="Arial"/>
                <w:sz w:val="16"/>
                <w:szCs w:val="16"/>
              </w:rPr>
              <w:t>3,000unit vial</w:t>
            </w:r>
          </w:p>
        </w:tc>
        <w:tc>
          <w:tcPr>
            <w:tcW w:w="3775" w:type="pct"/>
            <w:shd w:val="clear" w:color="auto" w:fill="auto"/>
            <w:tcMar>
              <w:top w:w="57" w:type="dxa"/>
              <w:left w:w="170" w:type="dxa"/>
              <w:bottom w:w="57" w:type="dxa"/>
              <w:right w:w="170" w:type="dxa"/>
            </w:tcMar>
          </w:tcPr>
          <w:p w14:paraId="2D48235B" w14:textId="07BCECEA" w:rsidR="00E91DEA" w:rsidRPr="00674AC8" w:rsidRDefault="00E91DEA" w:rsidP="00E91DEA">
            <w:pPr>
              <w:tabs>
                <w:tab w:val="center" w:pos="3152"/>
              </w:tabs>
              <w:rPr>
                <w:rFonts w:cs="Arial"/>
                <w:color w:val="000000" w:themeColor="text1"/>
                <w:szCs w:val="19"/>
                <w:lang w:val="en-US"/>
              </w:rPr>
            </w:pPr>
            <w:r w:rsidRPr="00510EEC">
              <w:rPr>
                <w:rFonts w:cs="Arial"/>
                <w:szCs w:val="19"/>
                <w:lang w:val="en-US"/>
              </w:rPr>
              <w:t xml:space="preserve">Treatment and prophylaxis of bleeding in patients </w:t>
            </w:r>
            <w:r w:rsidR="008C697F">
              <w:rPr>
                <w:rFonts w:cs="Arial"/>
                <w:szCs w:val="19"/>
                <w:lang w:val="en-US"/>
              </w:rPr>
              <w:t>of all ages</w:t>
            </w:r>
            <w:r w:rsidRPr="00510EEC">
              <w:rPr>
                <w:rFonts w:cs="Arial"/>
                <w:szCs w:val="19"/>
                <w:lang w:val="en-US"/>
              </w:rPr>
              <w:t xml:space="preserve"> with haemophilia B (congenital factor IX deficiency)</w:t>
            </w:r>
            <w:r>
              <w:rPr>
                <w:rFonts w:cs="Arial"/>
                <w:szCs w:val="19"/>
                <w:lang w:val="en-US"/>
              </w:rPr>
              <w:t xml:space="preserve"> </w:t>
            </w:r>
            <w:r w:rsidRPr="00510EEC">
              <w:rPr>
                <w:rFonts w:cs="Arial"/>
                <w:sz w:val="16"/>
                <w:szCs w:val="16"/>
                <w:lang w:val="en-US"/>
              </w:rPr>
              <w:t>[new 3,000unit strength formulation]</w:t>
            </w:r>
          </w:p>
        </w:tc>
      </w:tr>
      <w:tr w:rsidR="00E91DEA" w:rsidRPr="00131D4C" w14:paraId="53A25BB3" w14:textId="77777777" w:rsidTr="00560B5A">
        <w:tc>
          <w:tcPr>
            <w:tcW w:w="1225" w:type="pct"/>
            <w:shd w:val="clear" w:color="auto" w:fill="auto"/>
            <w:tcMar>
              <w:top w:w="57" w:type="dxa"/>
              <w:left w:w="170" w:type="dxa"/>
              <w:bottom w:w="57" w:type="dxa"/>
              <w:right w:w="170" w:type="dxa"/>
            </w:tcMar>
          </w:tcPr>
          <w:p w14:paraId="517A0060" w14:textId="77777777" w:rsidR="00E91DEA" w:rsidRDefault="00E91DEA" w:rsidP="00E91DEA">
            <w:pPr>
              <w:rPr>
                <w:rFonts w:cs="Arial"/>
                <w:szCs w:val="19"/>
              </w:rPr>
            </w:pPr>
            <w:r w:rsidRPr="007816CA">
              <w:rPr>
                <w:rFonts w:cs="Arial"/>
                <w:szCs w:val="19"/>
              </w:rPr>
              <w:t>Povidone iodine </w:t>
            </w:r>
          </w:p>
          <w:p w14:paraId="506D3DFD" w14:textId="6C2F4CF3" w:rsidR="00E91DEA" w:rsidRPr="00E07B89" w:rsidRDefault="00E91DEA" w:rsidP="00E91DEA">
            <w:pPr>
              <w:rPr>
                <w:rFonts w:cs="Arial"/>
                <w:szCs w:val="19"/>
              </w:rPr>
            </w:pPr>
            <w:r>
              <w:rPr>
                <w:rFonts w:cs="Arial"/>
                <w:sz w:val="16"/>
                <w:szCs w:val="16"/>
              </w:rPr>
              <w:t>50mg in 1mL eye drops in</w:t>
            </w:r>
            <w:r w:rsidRPr="007816CA">
              <w:rPr>
                <w:rFonts w:cs="Arial"/>
                <w:sz w:val="16"/>
                <w:szCs w:val="16"/>
              </w:rPr>
              <w:t xml:space="preserve"> 4mL </w:t>
            </w:r>
            <w:r>
              <w:rPr>
                <w:rFonts w:cs="Arial"/>
                <w:sz w:val="16"/>
                <w:szCs w:val="16"/>
              </w:rPr>
              <w:t>bottle</w:t>
            </w:r>
          </w:p>
        </w:tc>
        <w:tc>
          <w:tcPr>
            <w:tcW w:w="3775" w:type="pct"/>
            <w:shd w:val="clear" w:color="auto" w:fill="auto"/>
            <w:tcMar>
              <w:top w:w="57" w:type="dxa"/>
              <w:left w:w="170" w:type="dxa"/>
              <w:bottom w:w="57" w:type="dxa"/>
              <w:right w:w="170" w:type="dxa"/>
            </w:tcMar>
          </w:tcPr>
          <w:p w14:paraId="09EFE7F5" w14:textId="77777777" w:rsidR="00E91DEA" w:rsidRPr="00A075A3" w:rsidRDefault="00E91DEA" w:rsidP="00E91DEA">
            <w:pPr>
              <w:tabs>
                <w:tab w:val="center" w:pos="3152"/>
              </w:tabs>
              <w:rPr>
                <w:rFonts w:cs="Arial"/>
                <w:szCs w:val="19"/>
                <w:lang w:val="en-US"/>
              </w:rPr>
            </w:pPr>
            <w:r w:rsidRPr="00674AC8">
              <w:rPr>
                <w:rFonts w:cs="Arial"/>
                <w:color w:val="000000" w:themeColor="text1"/>
                <w:szCs w:val="19"/>
                <w:lang w:val="en-US"/>
              </w:rPr>
              <w:t>For the pre-operative preparation of the surgical field (eyelids, lashes and cheeks) and</w:t>
            </w:r>
            <w:r>
              <w:rPr>
                <w:rFonts w:cs="Arial"/>
                <w:color w:val="000000" w:themeColor="text1"/>
                <w:szCs w:val="19"/>
                <w:lang w:val="en-US"/>
              </w:rPr>
              <w:t xml:space="preserve"> </w:t>
            </w:r>
            <w:r w:rsidRPr="00674AC8">
              <w:rPr>
                <w:rFonts w:cs="Arial"/>
                <w:color w:val="000000" w:themeColor="text1"/>
                <w:szCs w:val="19"/>
                <w:lang w:val="en-US"/>
              </w:rPr>
              <w:t>irrigation of the ocular surface (cornea, conjunctiva and palpebral fornixes)</w:t>
            </w:r>
            <w:r>
              <w:rPr>
                <w:rFonts w:cs="Arial"/>
                <w:color w:val="000000" w:themeColor="text1"/>
                <w:szCs w:val="19"/>
                <w:lang w:val="en-US"/>
              </w:rPr>
              <w:t xml:space="preserve"> </w:t>
            </w:r>
            <w:r w:rsidRPr="001D195F">
              <w:rPr>
                <w:rFonts w:cs="Arial"/>
                <w:color w:val="000000" w:themeColor="text1"/>
                <w:sz w:val="16"/>
                <w:szCs w:val="16"/>
                <w:lang w:val="en-US"/>
              </w:rPr>
              <w:t>[new formulation]</w:t>
            </w:r>
          </w:p>
        </w:tc>
      </w:tr>
      <w:tr w:rsidR="00E91DEA" w:rsidRPr="00862949" w14:paraId="1537361E" w14:textId="77777777" w:rsidTr="00560B5A">
        <w:tc>
          <w:tcPr>
            <w:tcW w:w="5000" w:type="pct"/>
            <w:gridSpan w:val="2"/>
            <w:shd w:val="clear" w:color="auto" w:fill="auto"/>
            <w:tcMar>
              <w:top w:w="0" w:type="dxa"/>
              <w:bottom w:w="0" w:type="dxa"/>
            </w:tcMar>
          </w:tcPr>
          <w:p w14:paraId="10C29E15" w14:textId="77777777" w:rsidR="00E91DEA" w:rsidRPr="00862949" w:rsidRDefault="00E91DEA" w:rsidP="00E91DEA">
            <w:pPr>
              <w:rPr>
                <w:rFonts w:cs="Arial"/>
                <w:b/>
                <w:noProof/>
                <w:sz w:val="8"/>
                <w:szCs w:val="8"/>
              </w:rPr>
            </w:pPr>
          </w:p>
        </w:tc>
      </w:tr>
      <w:tr w:rsidR="00E91DEA" w:rsidRPr="00862949" w14:paraId="32EF6532" w14:textId="77777777" w:rsidTr="00560B5A">
        <w:tc>
          <w:tcPr>
            <w:tcW w:w="5000" w:type="pct"/>
            <w:gridSpan w:val="2"/>
            <w:shd w:val="clear" w:color="auto" w:fill="DAEEF3"/>
            <w:tcMar>
              <w:top w:w="0" w:type="dxa"/>
              <w:bottom w:w="0" w:type="dxa"/>
            </w:tcMar>
          </w:tcPr>
          <w:p w14:paraId="0223D001" w14:textId="77777777" w:rsidR="00E91DEA" w:rsidRPr="00862949" w:rsidRDefault="00E91DEA" w:rsidP="00E91DEA">
            <w:pPr>
              <w:rPr>
                <w:rFonts w:cs="Arial"/>
                <w:b/>
                <w:i/>
                <w:noProof/>
                <w:sz w:val="8"/>
                <w:szCs w:val="8"/>
              </w:rPr>
            </w:pPr>
          </w:p>
        </w:tc>
      </w:tr>
    </w:tbl>
    <w:p w14:paraId="33E145F8" w14:textId="77777777" w:rsidR="00BC328E" w:rsidRDefault="00BC328E">
      <w:pPr>
        <w:rPr>
          <w:sz w:val="8"/>
          <w:szCs w:val="16"/>
        </w:rPr>
      </w:pPr>
    </w:p>
    <w:p w14:paraId="63DE132E" w14:textId="77777777" w:rsidR="00AC15A0" w:rsidRDefault="00AC15A0">
      <w:pPr>
        <w:rPr>
          <w:sz w:val="8"/>
          <w:szCs w:val="16"/>
        </w:rPr>
      </w:pPr>
    </w:p>
    <w:p w14:paraId="720607EF" w14:textId="77777777" w:rsidR="00583778" w:rsidRDefault="00583778">
      <w:pPr>
        <w:rPr>
          <w:sz w:val="16"/>
          <w:szCs w:val="16"/>
        </w:rPr>
      </w:pPr>
    </w:p>
    <w:p w14:paraId="097FAD35" w14:textId="77777777" w:rsidR="008C02AC" w:rsidRDefault="008C02AC">
      <w:pPr>
        <w:rPr>
          <w:sz w:val="16"/>
          <w:szCs w:val="16"/>
        </w:rPr>
      </w:pPr>
    </w:p>
    <w:p w14:paraId="61C329D9" w14:textId="77777777" w:rsidR="007B2206" w:rsidRDefault="007B2206">
      <w:pPr>
        <w:rPr>
          <w:sz w:val="16"/>
          <w:szCs w:val="16"/>
        </w:rPr>
      </w:pPr>
    </w:p>
    <w:tbl>
      <w:tblPr>
        <w:tblW w:w="5170" w:type="pct"/>
        <w:tblInd w:w="-176" w:type="dxa"/>
        <w:tblLayout w:type="fixed"/>
        <w:tblLook w:val="01E0" w:firstRow="1" w:lastRow="1" w:firstColumn="1" w:lastColumn="1" w:noHBand="0" w:noVBand="0"/>
      </w:tblPr>
      <w:tblGrid>
        <w:gridCol w:w="2431"/>
        <w:gridCol w:w="13"/>
        <w:gridCol w:w="8107"/>
      </w:tblGrid>
      <w:tr w:rsidR="005A7E09" w:rsidRPr="00862949" w14:paraId="16E75252" w14:textId="77777777" w:rsidTr="005A7E09">
        <w:tc>
          <w:tcPr>
            <w:tcW w:w="5000" w:type="pct"/>
            <w:gridSpan w:val="3"/>
            <w:shd w:val="clear" w:color="auto" w:fill="0070C0"/>
            <w:tcMar>
              <w:top w:w="85" w:type="dxa"/>
              <w:bottom w:w="85" w:type="dxa"/>
            </w:tcMar>
            <w:vAlign w:val="bottom"/>
          </w:tcPr>
          <w:p w14:paraId="6E6E4203" w14:textId="77777777" w:rsidR="005A7E09" w:rsidRPr="00862949" w:rsidRDefault="005A7E09" w:rsidP="005A7E09">
            <w:pPr>
              <w:rPr>
                <w:rFonts w:cs="Arial"/>
                <w:color w:val="FFFFFF"/>
                <w:sz w:val="15"/>
                <w:szCs w:val="15"/>
              </w:rPr>
            </w:pPr>
            <w:r w:rsidRPr="00862949">
              <w:rPr>
                <w:rFonts w:cs="Arial"/>
                <w:b/>
                <w:bCs/>
                <w:iCs/>
                <w:color w:val="FFFFFF"/>
                <w:sz w:val="28"/>
                <w:szCs w:val="28"/>
                <w:lang w:val="en-US"/>
              </w:rPr>
              <w:t xml:space="preserve">Regulatory changes in the </w:t>
            </w:r>
            <w:r w:rsidR="00AA1F49">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5A7E09" w:rsidRPr="00862949" w14:paraId="1C2CB2FF" w14:textId="77777777" w:rsidTr="005A7E09">
        <w:tc>
          <w:tcPr>
            <w:tcW w:w="5000" w:type="pct"/>
            <w:gridSpan w:val="3"/>
            <w:shd w:val="clear" w:color="auto" w:fill="DAEEF3"/>
            <w:tcMar>
              <w:top w:w="0" w:type="dxa"/>
              <w:bottom w:w="0" w:type="dxa"/>
            </w:tcMar>
          </w:tcPr>
          <w:p w14:paraId="434DD68D" w14:textId="77777777" w:rsidR="005A7E09" w:rsidRPr="00862949" w:rsidRDefault="005A7E09" w:rsidP="005A7E09">
            <w:pPr>
              <w:rPr>
                <w:rFonts w:cs="Arial"/>
                <w:b/>
                <w:bCs/>
                <w:i/>
                <w:iCs/>
                <w:color w:val="000000"/>
                <w:sz w:val="8"/>
                <w:szCs w:val="8"/>
                <w:lang w:val="en-US"/>
              </w:rPr>
            </w:pPr>
          </w:p>
        </w:tc>
      </w:tr>
      <w:tr w:rsidR="005A7E09" w:rsidRPr="00862949" w14:paraId="783B294A" w14:textId="77777777" w:rsidTr="005A7E09">
        <w:tc>
          <w:tcPr>
            <w:tcW w:w="5000" w:type="pct"/>
            <w:gridSpan w:val="3"/>
            <w:shd w:val="clear" w:color="auto" w:fill="00B050"/>
            <w:tcMar>
              <w:top w:w="57" w:type="dxa"/>
              <w:bottom w:w="57" w:type="dxa"/>
            </w:tcMar>
          </w:tcPr>
          <w:p w14:paraId="79DB96F5" w14:textId="77777777" w:rsidR="005A7E09" w:rsidRPr="00433D3E" w:rsidRDefault="005A7E09" w:rsidP="00EB3E6F">
            <w:pPr>
              <w:rPr>
                <w:rFonts w:cs="Arial"/>
                <w:color w:val="FFFFFF"/>
                <w:sz w:val="20"/>
                <w:szCs w:val="20"/>
              </w:rPr>
            </w:pPr>
            <w:r w:rsidRPr="00433D3E">
              <w:rPr>
                <w:rFonts w:cs="Arial"/>
                <w:b/>
                <w:bCs/>
                <w:i/>
                <w:iCs/>
                <w:color w:val="FFFFFF"/>
                <w:sz w:val="22"/>
                <w:szCs w:val="20"/>
                <w:lang w:val="en-US"/>
              </w:rPr>
              <w:t xml:space="preserve">Approved in the </w:t>
            </w:r>
            <w:r w:rsidR="0048777D">
              <w:rPr>
                <w:rFonts w:cs="Arial"/>
                <w:b/>
                <w:bCs/>
                <w:i/>
                <w:iCs/>
                <w:color w:val="FFFFFF"/>
                <w:sz w:val="22"/>
                <w:szCs w:val="20"/>
                <w:lang w:val="en-US"/>
              </w:rPr>
              <w:t>UK</w:t>
            </w:r>
          </w:p>
        </w:tc>
      </w:tr>
      <w:tr w:rsidR="00247547" w14:paraId="3B32BD44" w14:textId="77777777" w:rsidTr="00C40113">
        <w:tc>
          <w:tcPr>
            <w:tcW w:w="1158" w:type="pct"/>
            <w:gridSpan w:val="2"/>
            <w:shd w:val="clear" w:color="auto" w:fill="auto"/>
            <w:tcMar>
              <w:top w:w="57" w:type="dxa"/>
              <w:bottom w:w="57" w:type="dxa"/>
            </w:tcMar>
          </w:tcPr>
          <w:p w14:paraId="13361627" w14:textId="77777777" w:rsidR="00C40113" w:rsidRDefault="00CA73EB" w:rsidP="007D01FD">
            <w:pPr>
              <w:rPr>
                <w:rFonts w:cs="Arial"/>
                <w:szCs w:val="19"/>
              </w:rPr>
            </w:pPr>
            <w:r>
              <w:rPr>
                <w:rFonts w:cs="Arial"/>
                <w:szCs w:val="19"/>
              </w:rPr>
              <w:t>Baricitinib (</w:t>
            </w:r>
            <w:r>
              <w:rPr>
                <w:rFonts w:cs="Arial"/>
                <w:i/>
                <w:iCs/>
                <w:szCs w:val="19"/>
              </w:rPr>
              <w:t>Olumiant</w:t>
            </w:r>
            <w:r>
              <w:rPr>
                <w:rFonts w:cs="Arial"/>
                <w:szCs w:val="19"/>
              </w:rPr>
              <w:t xml:space="preserve">) </w:t>
            </w:r>
          </w:p>
          <w:p w14:paraId="10ABF87E" w14:textId="3DA58D9A" w:rsidR="00247547" w:rsidRPr="00CA73EB" w:rsidRDefault="00CA73EB" w:rsidP="007D01FD">
            <w:pPr>
              <w:rPr>
                <w:rFonts w:cs="Arial"/>
                <w:szCs w:val="19"/>
              </w:rPr>
            </w:pPr>
            <w:r w:rsidRPr="00CA73EB">
              <w:rPr>
                <w:rFonts w:cs="Arial"/>
                <w:sz w:val="16"/>
                <w:szCs w:val="16"/>
              </w:rPr>
              <w:t>1mg tablet</w:t>
            </w:r>
          </w:p>
        </w:tc>
        <w:tc>
          <w:tcPr>
            <w:tcW w:w="3842" w:type="pct"/>
            <w:shd w:val="clear" w:color="auto" w:fill="auto"/>
            <w:tcMar>
              <w:top w:w="57" w:type="dxa"/>
              <w:bottom w:w="57" w:type="dxa"/>
            </w:tcMar>
          </w:tcPr>
          <w:p w14:paraId="3068AFF3" w14:textId="4F8CBFF3" w:rsidR="00247547" w:rsidRPr="002B10C1" w:rsidRDefault="00CA73EB" w:rsidP="000A0EB3">
            <w:pPr>
              <w:tabs>
                <w:tab w:val="center" w:pos="3152"/>
              </w:tabs>
              <w:rPr>
                <w:rFonts w:cs="Arial"/>
                <w:szCs w:val="19"/>
                <w:lang w:val="en-US"/>
              </w:rPr>
            </w:pPr>
            <w:r w:rsidRPr="00CA73EB">
              <w:rPr>
                <w:rFonts w:cs="Arial"/>
                <w:szCs w:val="19"/>
                <w:lang w:val="en-US"/>
              </w:rPr>
              <w:t>Treatment of moderate to severe active rheumatoid arthritis in adults who have responded inadequately to, or who are intolerant to one or more disease-modifying anti-rheumatic drugs (DMARDs) (may be used as monotherapy or in combination with methotrexate</w:t>
            </w:r>
            <w:r>
              <w:rPr>
                <w:rFonts w:cs="Arial"/>
                <w:szCs w:val="19"/>
                <w:lang w:val="en-US"/>
              </w:rPr>
              <w:t>)</w:t>
            </w:r>
            <w:r w:rsidRPr="00CA73EB">
              <w:rPr>
                <w:rFonts w:cs="Arial"/>
                <w:szCs w:val="19"/>
                <w:lang w:val="en-US"/>
              </w:rPr>
              <w:t xml:space="preserve">, treatment of moderate to severe atopic dermatitis in adult and paediatric patients </w:t>
            </w:r>
            <w:r>
              <w:rPr>
                <w:rFonts w:cs="Arial"/>
                <w:szCs w:val="19"/>
                <w:lang w:val="en-US"/>
              </w:rPr>
              <w:t>aged ≥</w:t>
            </w:r>
            <w:r w:rsidRPr="00CA73EB">
              <w:rPr>
                <w:rFonts w:cs="Arial"/>
                <w:szCs w:val="19"/>
                <w:lang w:val="en-US"/>
              </w:rPr>
              <w:t xml:space="preserve">2 years who are candidates for systemic therapy, treatment of severe alopecia areata in adults, and treatment of active juvenile idiopathic arthritis in patients </w:t>
            </w:r>
            <w:r>
              <w:rPr>
                <w:rFonts w:cs="Arial"/>
                <w:szCs w:val="19"/>
                <w:lang w:val="en-US"/>
              </w:rPr>
              <w:t>aged ≥</w:t>
            </w:r>
            <w:r w:rsidRPr="00CA73EB">
              <w:rPr>
                <w:rFonts w:cs="Arial"/>
                <w:szCs w:val="19"/>
                <w:lang w:val="en-US"/>
              </w:rPr>
              <w:t>2 years who have had an inadequate response or intolerance to one or more prior conventional synthetic or biologic DMARDs: polyarticular juvenile idiopathic arthritis (polyarticular rheumatoid factor positive or negative, extended oligoarticular), enthesitis-related arthritis, and juvenile psoriatic arthritis (may be used as monotherapy or in combination with methotrexate)</w:t>
            </w:r>
            <w:r>
              <w:rPr>
                <w:rFonts w:cs="Arial"/>
                <w:szCs w:val="19"/>
                <w:lang w:val="en-US"/>
              </w:rPr>
              <w:t xml:space="preserve"> </w:t>
            </w:r>
            <w:r w:rsidRPr="00CA73EB">
              <w:rPr>
                <w:rFonts w:cs="Arial"/>
                <w:sz w:val="16"/>
                <w:szCs w:val="16"/>
                <w:lang w:val="en-US"/>
              </w:rPr>
              <w:t>[new lower strength tablet</w:t>
            </w:r>
            <w:r>
              <w:rPr>
                <w:rFonts w:cs="Arial"/>
                <w:sz w:val="16"/>
                <w:szCs w:val="16"/>
                <w:lang w:val="en-US"/>
              </w:rPr>
              <w:t xml:space="preserve"> formulation</w:t>
            </w:r>
            <w:r w:rsidRPr="00CA73EB">
              <w:rPr>
                <w:rFonts w:cs="Arial"/>
                <w:sz w:val="16"/>
                <w:szCs w:val="16"/>
                <w:lang w:val="en-US"/>
              </w:rPr>
              <w:t>]</w:t>
            </w:r>
          </w:p>
        </w:tc>
      </w:tr>
      <w:tr w:rsidR="00CA73EB" w14:paraId="7A1CC93A" w14:textId="77777777" w:rsidTr="00C40113">
        <w:tc>
          <w:tcPr>
            <w:tcW w:w="1158" w:type="pct"/>
            <w:gridSpan w:val="2"/>
            <w:shd w:val="clear" w:color="auto" w:fill="auto"/>
            <w:tcMar>
              <w:top w:w="57" w:type="dxa"/>
              <w:bottom w:w="57" w:type="dxa"/>
            </w:tcMar>
          </w:tcPr>
          <w:p w14:paraId="792D5439" w14:textId="1006761F" w:rsidR="00CA73EB" w:rsidRDefault="00CA73EB" w:rsidP="00CA73EB">
            <w:pPr>
              <w:rPr>
                <w:rFonts w:cs="Arial"/>
                <w:szCs w:val="19"/>
              </w:rPr>
            </w:pPr>
            <w:r w:rsidRPr="000A0EB3">
              <w:rPr>
                <w:rFonts w:cs="Arial"/>
                <w:szCs w:val="19"/>
              </w:rPr>
              <w:t xml:space="preserve">Cefepime + </w:t>
            </w:r>
            <w:r w:rsidR="002E683D">
              <w:rPr>
                <w:rFonts w:cs="Arial"/>
                <w:szCs w:val="19"/>
              </w:rPr>
              <w:t>e</w:t>
            </w:r>
            <w:r w:rsidRPr="000A0EB3">
              <w:rPr>
                <w:rFonts w:cs="Arial"/>
                <w:szCs w:val="19"/>
              </w:rPr>
              <w:t xml:space="preserve">nmetazobactam </w:t>
            </w:r>
          </w:p>
          <w:p w14:paraId="5B0518CC" w14:textId="77777777" w:rsidR="00CA73EB" w:rsidRDefault="00CA73EB" w:rsidP="00CA73EB">
            <w:pPr>
              <w:rPr>
                <w:rFonts w:cs="Arial"/>
                <w:szCs w:val="19"/>
              </w:rPr>
            </w:pPr>
            <w:r>
              <w:rPr>
                <w:rFonts w:cs="Arial"/>
                <w:szCs w:val="19"/>
              </w:rPr>
              <w:t>(</w:t>
            </w:r>
            <w:r>
              <w:rPr>
                <w:rFonts w:cs="Arial"/>
                <w:i/>
                <w:iCs/>
                <w:szCs w:val="19"/>
              </w:rPr>
              <w:t>Exblifep</w:t>
            </w:r>
            <w:r>
              <w:rPr>
                <w:rFonts w:cs="Arial"/>
                <w:szCs w:val="19"/>
              </w:rPr>
              <w:t>)</w:t>
            </w:r>
            <w:r w:rsidRPr="000A0EB3">
              <w:rPr>
                <w:rFonts w:cs="Arial"/>
                <w:szCs w:val="19"/>
              </w:rPr>
              <w:t> </w:t>
            </w:r>
          </w:p>
          <w:p w14:paraId="2493B831" w14:textId="6D954151" w:rsidR="00CA73EB" w:rsidRPr="002B10C1" w:rsidRDefault="00CA73EB" w:rsidP="00CA73EB">
            <w:pPr>
              <w:rPr>
                <w:rFonts w:cs="Arial"/>
                <w:szCs w:val="19"/>
              </w:rPr>
            </w:pPr>
            <w:r w:rsidRPr="000A0EB3">
              <w:rPr>
                <w:rFonts w:cs="Arial"/>
                <w:sz w:val="16"/>
                <w:szCs w:val="16"/>
              </w:rPr>
              <w:t>2g/0.5g vial</w:t>
            </w:r>
          </w:p>
        </w:tc>
        <w:tc>
          <w:tcPr>
            <w:tcW w:w="3842" w:type="pct"/>
            <w:shd w:val="clear" w:color="auto" w:fill="auto"/>
            <w:tcMar>
              <w:top w:w="57" w:type="dxa"/>
              <w:bottom w:w="57" w:type="dxa"/>
            </w:tcMar>
          </w:tcPr>
          <w:p w14:paraId="11F7C042" w14:textId="77777777" w:rsidR="00CA73EB" w:rsidRPr="000A0EB3" w:rsidRDefault="00CA73EB" w:rsidP="00CA73EB">
            <w:pPr>
              <w:tabs>
                <w:tab w:val="center" w:pos="3152"/>
              </w:tabs>
              <w:rPr>
                <w:rFonts w:cs="Arial"/>
                <w:szCs w:val="19"/>
                <w:lang w:val="en-US"/>
              </w:rPr>
            </w:pPr>
            <w:r w:rsidRPr="000A0EB3">
              <w:rPr>
                <w:rFonts w:cs="Arial"/>
                <w:szCs w:val="19"/>
                <w:lang w:val="en-US"/>
              </w:rPr>
              <w:t>Treatment of the following infections in adults: Complicated urinary tract infections including pyelonephritis, hospital-acquired pneumonia including ventilator associated pneumonia, and treatment of patients with bacteraemia that occurs in association with, or is suspected</w:t>
            </w:r>
          </w:p>
          <w:p w14:paraId="520DE526" w14:textId="689752F4" w:rsidR="00CA73EB" w:rsidRDefault="00CA73EB" w:rsidP="00CA73EB">
            <w:pPr>
              <w:tabs>
                <w:tab w:val="center" w:pos="3152"/>
              </w:tabs>
              <w:rPr>
                <w:rFonts w:cs="Arial"/>
                <w:sz w:val="18"/>
                <w:szCs w:val="18"/>
                <w:lang w:val="en-US"/>
              </w:rPr>
            </w:pPr>
            <w:r w:rsidRPr="000A0EB3">
              <w:rPr>
                <w:rFonts w:cs="Arial"/>
                <w:szCs w:val="19"/>
                <w:lang w:val="en-US"/>
              </w:rPr>
              <w:t>to be associated with, any of the infections listed above</w:t>
            </w:r>
          </w:p>
        </w:tc>
      </w:tr>
      <w:tr w:rsidR="00CA73EB" w14:paraId="0E3734A2" w14:textId="77777777" w:rsidTr="00C40113">
        <w:tc>
          <w:tcPr>
            <w:tcW w:w="1158" w:type="pct"/>
            <w:gridSpan w:val="2"/>
            <w:shd w:val="clear" w:color="auto" w:fill="auto"/>
            <w:tcMar>
              <w:top w:w="57" w:type="dxa"/>
              <w:bottom w:w="57" w:type="dxa"/>
            </w:tcMar>
          </w:tcPr>
          <w:p w14:paraId="3D60C1E3" w14:textId="7EA7BC6E" w:rsidR="00CA73EB" w:rsidRPr="002F73AD" w:rsidRDefault="00CA73EB" w:rsidP="00CA73EB">
            <w:pPr>
              <w:rPr>
                <w:rFonts w:cs="Arial"/>
                <w:szCs w:val="19"/>
              </w:rPr>
            </w:pPr>
            <w:r w:rsidRPr="000F0F10">
              <w:rPr>
                <w:rFonts w:cs="Arial"/>
                <w:szCs w:val="19"/>
                <w:u w:color="000080"/>
              </w:rPr>
              <w:t>Fosdenopterin</w:t>
            </w:r>
            <w:r>
              <w:rPr>
                <w:rFonts w:cs="Arial"/>
                <w:szCs w:val="19"/>
              </w:rPr>
              <w:t xml:space="preserve"> (</w:t>
            </w:r>
            <w:r>
              <w:rPr>
                <w:rFonts w:cs="Arial"/>
                <w:i/>
                <w:iCs/>
                <w:szCs w:val="19"/>
              </w:rPr>
              <w:t>Nulibry</w:t>
            </w:r>
            <w:r>
              <w:rPr>
                <w:rFonts w:cs="Arial"/>
                <w:szCs w:val="19"/>
              </w:rPr>
              <w:t xml:space="preserve">) </w:t>
            </w:r>
            <w:r w:rsidRPr="000F0F10">
              <w:rPr>
                <w:rFonts w:cs="Arial"/>
                <w:sz w:val="16"/>
                <w:szCs w:val="16"/>
              </w:rPr>
              <w:t>9.5mg vial</w:t>
            </w:r>
          </w:p>
        </w:tc>
        <w:tc>
          <w:tcPr>
            <w:tcW w:w="3842" w:type="pct"/>
            <w:shd w:val="clear" w:color="auto" w:fill="auto"/>
            <w:tcMar>
              <w:top w:w="57" w:type="dxa"/>
              <w:bottom w:w="57" w:type="dxa"/>
            </w:tcMar>
          </w:tcPr>
          <w:p w14:paraId="43FAF935" w14:textId="34E80ECA" w:rsidR="00CA73EB" w:rsidRPr="00A075A3" w:rsidRDefault="00CA73EB" w:rsidP="00CA73EB">
            <w:pPr>
              <w:tabs>
                <w:tab w:val="center" w:pos="3152"/>
              </w:tabs>
              <w:rPr>
                <w:rFonts w:cs="Arial"/>
                <w:szCs w:val="19"/>
                <w:lang w:val="en-US"/>
              </w:rPr>
            </w:pPr>
            <w:r>
              <w:rPr>
                <w:rFonts w:cs="Arial"/>
                <w:szCs w:val="19"/>
                <w:lang w:val="en-US"/>
              </w:rPr>
              <w:t>T</w:t>
            </w:r>
            <w:r w:rsidRPr="00AA7FB0">
              <w:rPr>
                <w:rFonts w:cs="Arial"/>
                <w:szCs w:val="19"/>
                <w:lang w:val="en-US"/>
              </w:rPr>
              <w:t>reatment of patients with molybdenum cofactor deficiency Type A</w:t>
            </w:r>
          </w:p>
        </w:tc>
      </w:tr>
      <w:tr w:rsidR="00CA73EB" w14:paraId="42804D0C" w14:textId="77777777" w:rsidTr="00C40113">
        <w:tc>
          <w:tcPr>
            <w:tcW w:w="1158" w:type="pct"/>
            <w:gridSpan w:val="2"/>
            <w:shd w:val="clear" w:color="auto" w:fill="auto"/>
            <w:tcMar>
              <w:top w:w="57" w:type="dxa"/>
              <w:bottom w:w="57" w:type="dxa"/>
            </w:tcMar>
          </w:tcPr>
          <w:p w14:paraId="5A5723E4" w14:textId="77777777" w:rsidR="00CA73EB" w:rsidRDefault="00CA73EB" w:rsidP="00CA73EB">
            <w:pPr>
              <w:rPr>
                <w:rFonts w:cs="Arial"/>
                <w:szCs w:val="19"/>
              </w:rPr>
            </w:pPr>
            <w:r w:rsidRPr="005740A1">
              <w:rPr>
                <w:rFonts w:cs="Arial"/>
                <w:szCs w:val="19"/>
              </w:rPr>
              <w:t>Ivermectin</w:t>
            </w:r>
            <w:r>
              <w:rPr>
                <w:rFonts w:cs="Arial"/>
                <w:szCs w:val="19"/>
              </w:rPr>
              <w:t xml:space="preserve"> </w:t>
            </w:r>
          </w:p>
          <w:p w14:paraId="76EADE2D" w14:textId="534006F1" w:rsidR="00CA73EB" w:rsidRPr="009B4F9E" w:rsidRDefault="00CA73EB" w:rsidP="00CA73EB">
            <w:pPr>
              <w:rPr>
                <w:rFonts w:cs="Arial"/>
                <w:szCs w:val="19"/>
              </w:rPr>
            </w:pPr>
            <w:r w:rsidRPr="005740A1">
              <w:rPr>
                <w:rFonts w:cs="Arial"/>
                <w:sz w:val="16"/>
                <w:szCs w:val="16"/>
              </w:rPr>
              <w:t>3mg tablet</w:t>
            </w:r>
          </w:p>
        </w:tc>
        <w:tc>
          <w:tcPr>
            <w:tcW w:w="3842" w:type="pct"/>
            <w:shd w:val="clear" w:color="auto" w:fill="auto"/>
            <w:tcMar>
              <w:top w:w="57" w:type="dxa"/>
              <w:bottom w:w="57" w:type="dxa"/>
            </w:tcMar>
          </w:tcPr>
          <w:p w14:paraId="2B5A4E73" w14:textId="53222A7C" w:rsidR="00CA73EB" w:rsidRPr="00A075A3" w:rsidRDefault="00CA73EB" w:rsidP="00CA73EB">
            <w:pPr>
              <w:tabs>
                <w:tab w:val="num" w:pos="720"/>
                <w:tab w:val="center" w:pos="3152"/>
              </w:tabs>
              <w:rPr>
                <w:rFonts w:cs="Arial"/>
                <w:szCs w:val="19"/>
                <w:lang w:val="en-US"/>
              </w:rPr>
            </w:pPr>
            <w:r w:rsidRPr="005740A1">
              <w:rPr>
                <w:rFonts w:cs="Arial"/>
                <w:szCs w:val="19"/>
                <w:lang w:val="en-US"/>
              </w:rPr>
              <w:t>Treatment of gastrointestinal strongyloidiasis (anguillulosis)</w:t>
            </w:r>
            <w:r>
              <w:rPr>
                <w:rFonts w:cs="Arial"/>
                <w:szCs w:val="19"/>
                <w:lang w:val="en-US"/>
              </w:rPr>
              <w:t>,</w:t>
            </w:r>
            <w:r w:rsidRPr="005740A1">
              <w:rPr>
                <w:rFonts w:cs="Arial"/>
                <w:szCs w:val="19"/>
                <w:lang w:val="en-US"/>
              </w:rPr>
              <w:t xml:space="preserve"> suspected or diagnosed microfilaraemia in patients with lymphatic filariasis due to Wuchereria bancrofti</w:t>
            </w:r>
            <w:r>
              <w:rPr>
                <w:rFonts w:cs="Arial"/>
                <w:szCs w:val="19"/>
                <w:lang w:val="en-US"/>
              </w:rPr>
              <w:t>,</w:t>
            </w:r>
            <w:r w:rsidRPr="005740A1">
              <w:rPr>
                <w:rFonts w:cs="Arial"/>
                <w:szCs w:val="19"/>
                <w:lang w:val="en-US"/>
              </w:rPr>
              <w:t xml:space="preserve"> and sarcoptic scabies</w:t>
            </w:r>
            <w:r>
              <w:rPr>
                <w:rFonts w:cs="Arial"/>
                <w:szCs w:val="19"/>
                <w:lang w:val="en-US"/>
              </w:rPr>
              <w:t xml:space="preserve">, </w:t>
            </w:r>
            <w:r w:rsidRPr="008367B1">
              <w:rPr>
                <w:rFonts w:cs="Arial"/>
                <w:szCs w:val="19"/>
                <w:lang w:val="en-US"/>
              </w:rPr>
              <w:t xml:space="preserve">in adults and children weighing </w:t>
            </w:r>
            <w:r>
              <w:rPr>
                <w:rFonts w:cs="Arial"/>
                <w:szCs w:val="19"/>
                <w:lang w:val="en-US"/>
              </w:rPr>
              <w:t>≥</w:t>
            </w:r>
            <w:r w:rsidRPr="008367B1">
              <w:rPr>
                <w:rFonts w:cs="Arial"/>
                <w:szCs w:val="19"/>
                <w:lang w:val="en-US"/>
              </w:rPr>
              <w:t>15kg</w:t>
            </w:r>
            <w:r>
              <w:rPr>
                <w:rFonts w:cs="Arial"/>
                <w:szCs w:val="19"/>
                <w:lang w:val="en-US"/>
              </w:rPr>
              <w:t xml:space="preserve"> </w:t>
            </w:r>
            <w:r w:rsidRPr="003870F1">
              <w:rPr>
                <w:rFonts w:cs="Arial"/>
                <w:sz w:val="16"/>
                <w:szCs w:val="16"/>
                <w:lang w:val="en-US"/>
              </w:rPr>
              <w:t>[Exeltis</w:t>
            </w:r>
            <w:r>
              <w:rPr>
                <w:rFonts w:cs="Arial"/>
                <w:sz w:val="16"/>
                <w:szCs w:val="16"/>
                <w:lang w:val="en-US"/>
              </w:rPr>
              <w:t>/</w:t>
            </w:r>
            <w:r w:rsidRPr="006118EA">
              <w:rPr>
                <w:rFonts w:cs="Arial"/>
                <w:sz w:val="16"/>
                <w:szCs w:val="16"/>
                <w:lang w:val="en-US"/>
              </w:rPr>
              <w:t xml:space="preserve">Laboratorios Liconsa </w:t>
            </w:r>
            <w:r w:rsidRPr="003870F1">
              <w:rPr>
                <w:rFonts w:cs="Arial"/>
                <w:sz w:val="16"/>
                <w:szCs w:val="16"/>
                <w:lang w:val="en-US"/>
              </w:rPr>
              <w:t>formulation]</w:t>
            </w:r>
          </w:p>
        </w:tc>
      </w:tr>
      <w:tr w:rsidR="00CA73EB" w14:paraId="505CF2F5" w14:textId="77777777" w:rsidTr="00C40113">
        <w:tc>
          <w:tcPr>
            <w:tcW w:w="1158" w:type="pct"/>
            <w:gridSpan w:val="2"/>
            <w:shd w:val="clear" w:color="auto" w:fill="auto"/>
            <w:tcMar>
              <w:top w:w="57" w:type="dxa"/>
              <w:bottom w:w="57" w:type="dxa"/>
            </w:tcMar>
          </w:tcPr>
          <w:p w14:paraId="4F1892D6" w14:textId="554526CE" w:rsidR="00CA73EB" w:rsidRPr="00847590" w:rsidRDefault="00CA73EB" w:rsidP="00CA73EB">
            <w:pPr>
              <w:rPr>
                <w:rFonts w:cs="Arial"/>
                <w:szCs w:val="19"/>
              </w:rPr>
            </w:pPr>
            <w:r w:rsidRPr="00932B66">
              <w:rPr>
                <w:rFonts w:cs="Arial"/>
                <w:szCs w:val="19"/>
              </w:rPr>
              <w:t>Lanadelumab</w:t>
            </w:r>
            <w:r>
              <w:rPr>
                <w:rFonts w:cs="Arial"/>
                <w:szCs w:val="19"/>
              </w:rPr>
              <w:t xml:space="preserve"> (</w:t>
            </w:r>
            <w:r w:rsidRPr="00932B66">
              <w:rPr>
                <w:rFonts w:cs="Arial"/>
                <w:i/>
                <w:iCs/>
                <w:szCs w:val="19"/>
              </w:rPr>
              <w:t>Takhzyro</w:t>
            </w:r>
            <w:r>
              <w:rPr>
                <w:rFonts w:cs="Arial"/>
                <w:szCs w:val="19"/>
              </w:rPr>
              <w:t xml:space="preserve">) </w:t>
            </w:r>
            <w:r w:rsidRPr="003B0773">
              <w:rPr>
                <w:rFonts w:cs="Arial"/>
                <w:sz w:val="16"/>
                <w:szCs w:val="16"/>
              </w:rPr>
              <w:t>150mg in 1mL prefilled syringe</w:t>
            </w:r>
          </w:p>
        </w:tc>
        <w:tc>
          <w:tcPr>
            <w:tcW w:w="3842" w:type="pct"/>
            <w:shd w:val="clear" w:color="auto" w:fill="auto"/>
            <w:tcMar>
              <w:top w:w="57" w:type="dxa"/>
              <w:bottom w:w="57" w:type="dxa"/>
            </w:tcMar>
          </w:tcPr>
          <w:p w14:paraId="2157DBB1" w14:textId="77777777" w:rsidR="00CA73EB" w:rsidRDefault="00CA73EB" w:rsidP="00CA73EB">
            <w:pPr>
              <w:tabs>
                <w:tab w:val="center" w:pos="3152"/>
              </w:tabs>
              <w:rPr>
                <w:rFonts w:cs="Arial"/>
                <w:szCs w:val="19"/>
                <w:lang w:val="en-US"/>
              </w:rPr>
            </w:pPr>
            <w:r>
              <w:rPr>
                <w:rFonts w:cs="Arial"/>
                <w:szCs w:val="19"/>
                <w:lang w:val="en-US"/>
              </w:rPr>
              <w:t>R</w:t>
            </w:r>
            <w:r w:rsidRPr="00932B66">
              <w:rPr>
                <w:rFonts w:cs="Arial"/>
                <w:szCs w:val="19"/>
                <w:lang w:val="en-US"/>
              </w:rPr>
              <w:t xml:space="preserve">outine prevention of recurrent attacks of hereditary angioedema in patients aged </w:t>
            </w:r>
            <w:r>
              <w:rPr>
                <w:rFonts w:cs="Arial"/>
                <w:szCs w:val="19"/>
                <w:lang w:val="en-US"/>
              </w:rPr>
              <w:t>≥</w:t>
            </w:r>
            <w:r w:rsidRPr="00932B66">
              <w:rPr>
                <w:rFonts w:cs="Arial"/>
                <w:szCs w:val="19"/>
                <w:lang w:val="en-US"/>
              </w:rPr>
              <w:t xml:space="preserve">2 years </w:t>
            </w:r>
          </w:p>
          <w:p w14:paraId="7CC5EE89" w14:textId="5BAD45B3" w:rsidR="00CA73EB" w:rsidRPr="00B56607" w:rsidRDefault="00CA73EB" w:rsidP="00CA73EB">
            <w:pPr>
              <w:tabs>
                <w:tab w:val="center" w:pos="3152"/>
              </w:tabs>
              <w:rPr>
                <w:rFonts w:cs="Arial"/>
                <w:color w:val="000000"/>
                <w:szCs w:val="19"/>
                <w:lang w:val="en-US"/>
              </w:rPr>
            </w:pPr>
            <w:r w:rsidRPr="00932B66">
              <w:rPr>
                <w:rFonts w:cs="Arial"/>
                <w:sz w:val="16"/>
                <w:szCs w:val="16"/>
                <w:lang w:val="en-US"/>
              </w:rPr>
              <w:t>[</w:t>
            </w:r>
            <w:r>
              <w:rPr>
                <w:rFonts w:cs="Arial"/>
                <w:sz w:val="16"/>
                <w:szCs w:val="16"/>
                <w:lang w:val="en-US"/>
              </w:rPr>
              <w:t>new lower dose formulation]</w:t>
            </w:r>
          </w:p>
        </w:tc>
      </w:tr>
      <w:tr w:rsidR="00CA73EB" w14:paraId="29D1ABA9" w14:textId="77777777" w:rsidTr="00C40113">
        <w:tc>
          <w:tcPr>
            <w:tcW w:w="1158" w:type="pct"/>
            <w:gridSpan w:val="2"/>
            <w:shd w:val="clear" w:color="auto" w:fill="auto"/>
            <w:tcMar>
              <w:top w:w="57" w:type="dxa"/>
              <w:bottom w:w="57" w:type="dxa"/>
            </w:tcMar>
          </w:tcPr>
          <w:p w14:paraId="41C67EFF" w14:textId="77777777" w:rsidR="00CA73EB" w:rsidRDefault="00CA73EB" w:rsidP="00CA73EB">
            <w:pPr>
              <w:rPr>
                <w:rFonts w:cs="Arial"/>
                <w:szCs w:val="19"/>
              </w:rPr>
            </w:pPr>
            <w:r w:rsidRPr="00B56607">
              <w:rPr>
                <w:rFonts w:cs="Arial"/>
                <w:szCs w:val="19"/>
              </w:rPr>
              <w:t>Latanoprost + timolol</w:t>
            </w:r>
            <w:r>
              <w:rPr>
                <w:rFonts w:cs="Arial"/>
                <w:szCs w:val="19"/>
              </w:rPr>
              <w:t xml:space="preserve"> (</w:t>
            </w:r>
            <w:r w:rsidRPr="00B56607">
              <w:rPr>
                <w:rFonts w:cs="Arial"/>
                <w:i/>
                <w:iCs/>
                <w:szCs w:val="19"/>
              </w:rPr>
              <w:t>Vizilatan Duo</w:t>
            </w:r>
            <w:r>
              <w:rPr>
                <w:rFonts w:cs="Arial"/>
                <w:szCs w:val="19"/>
              </w:rPr>
              <w:t>)</w:t>
            </w:r>
          </w:p>
          <w:p w14:paraId="18E17E24" w14:textId="3721C7DF" w:rsidR="0093594C" w:rsidRPr="00E02DC9" w:rsidRDefault="0093594C" w:rsidP="00CA73EB">
            <w:pPr>
              <w:rPr>
                <w:rFonts w:cs="Arial"/>
                <w:szCs w:val="19"/>
              </w:rPr>
            </w:pPr>
            <w:r w:rsidRPr="0093594C">
              <w:rPr>
                <w:rFonts w:cs="Arial"/>
                <w:sz w:val="16"/>
                <w:szCs w:val="16"/>
              </w:rPr>
              <w:t>50mg/5mg in 1mL eye drops</w:t>
            </w:r>
          </w:p>
        </w:tc>
        <w:tc>
          <w:tcPr>
            <w:tcW w:w="3842" w:type="pct"/>
            <w:shd w:val="clear" w:color="auto" w:fill="auto"/>
            <w:tcMar>
              <w:top w:w="57" w:type="dxa"/>
              <w:bottom w:w="57" w:type="dxa"/>
            </w:tcMar>
          </w:tcPr>
          <w:p w14:paraId="1DB0FC74" w14:textId="1586A4C8" w:rsidR="00CA73EB" w:rsidRPr="00A075A3" w:rsidRDefault="00CA73EB" w:rsidP="00CA73EB">
            <w:pPr>
              <w:tabs>
                <w:tab w:val="center" w:pos="3152"/>
              </w:tabs>
              <w:rPr>
                <w:rFonts w:cs="Arial"/>
                <w:szCs w:val="19"/>
                <w:lang w:val="en-US"/>
              </w:rPr>
            </w:pPr>
            <w:r>
              <w:rPr>
                <w:rFonts w:cs="Arial"/>
                <w:color w:val="000000"/>
                <w:szCs w:val="19"/>
                <w:lang w:val="en-US"/>
              </w:rPr>
              <w:t xml:space="preserve">Use </w:t>
            </w:r>
            <w:r w:rsidRPr="00B56607">
              <w:rPr>
                <w:rFonts w:cs="Arial"/>
                <w:color w:val="000000"/>
                <w:szCs w:val="19"/>
                <w:lang w:val="en-US"/>
              </w:rPr>
              <w:t>in adults (including the elderly) for the</w:t>
            </w:r>
            <w:r>
              <w:rPr>
                <w:rFonts w:cs="Arial"/>
                <w:color w:val="000000"/>
                <w:szCs w:val="19"/>
                <w:lang w:val="en-US"/>
              </w:rPr>
              <w:t xml:space="preserve"> r</w:t>
            </w:r>
            <w:r w:rsidRPr="00B56607">
              <w:rPr>
                <w:rFonts w:cs="Arial"/>
                <w:color w:val="000000"/>
                <w:szCs w:val="19"/>
                <w:lang w:val="en-US"/>
              </w:rPr>
              <w:t>eduction of intraocular pressure in patients with open angle glaucoma and ocular hypertension who are insufficiently responsive to topical beta-blockers or prostaglandin analogues</w:t>
            </w:r>
          </w:p>
        </w:tc>
      </w:tr>
      <w:tr w:rsidR="00144F29" w:rsidRPr="00862949" w14:paraId="52500BA2" w14:textId="77777777" w:rsidTr="005A7E09">
        <w:tc>
          <w:tcPr>
            <w:tcW w:w="5000" w:type="pct"/>
            <w:gridSpan w:val="3"/>
            <w:shd w:val="clear" w:color="auto" w:fill="auto"/>
            <w:tcMar>
              <w:top w:w="0" w:type="dxa"/>
              <w:bottom w:w="0" w:type="dxa"/>
            </w:tcMar>
          </w:tcPr>
          <w:p w14:paraId="67736E01" w14:textId="77777777" w:rsidR="00144F29" w:rsidRPr="00862949" w:rsidRDefault="00144F29" w:rsidP="00144F29">
            <w:pPr>
              <w:jc w:val="center"/>
              <w:rPr>
                <w:rFonts w:cs="Arial"/>
                <w:noProof/>
                <w:sz w:val="8"/>
                <w:szCs w:val="8"/>
              </w:rPr>
            </w:pPr>
          </w:p>
        </w:tc>
      </w:tr>
      <w:tr w:rsidR="00144F29" w:rsidRPr="000F19E1" w14:paraId="7633449B" w14:textId="77777777" w:rsidTr="00155BD9">
        <w:tc>
          <w:tcPr>
            <w:tcW w:w="1152" w:type="pct"/>
            <w:shd w:val="clear" w:color="auto" w:fill="DAEEF3"/>
            <w:tcMar>
              <w:top w:w="0" w:type="dxa"/>
              <w:bottom w:w="0" w:type="dxa"/>
            </w:tcMar>
          </w:tcPr>
          <w:p w14:paraId="63DB1593" w14:textId="77777777" w:rsidR="00144F29" w:rsidRPr="000F19E1" w:rsidRDefault="00144F29" w:rsidP="00144F29">
            <w:pPr>
              <w:rPr>
                <w:rFonts w:cs="Arial"/>
                <w:bCs/>
                <w:sz w:val="8"/>
                <w:szCs w:val="8"/>
              </w:rPr>
            </w:pPr>
          </w:p>
        </w:tc>
        <w:tc>
          <w:tcPr>
            <w:tcW w:w="3848" w:type="pct"/>
            <w:gridSpan w:val="2"/>
            <w:shd w:val="clear" w:color="auto" w:fill="DAEEF3"/>
            <w:tcMar>
              <w:top w:w="0" w:type="dxa"/>
              <w:bottom w:w="0" w:type="dxa"/>
            </w:tcMar>
          </w:tcPr>
          <w:p w14:paraId="66D78C6E" w14:textId="77777777" w:rsidR="00144F29" w:rsidRPr="000F19E1" w:rsidRDefault="00144F29" w:rsidP="00144F29">
            <w:pPr>
              <w:tabs>
                <w:tab w:val="center" w:pos="3152"/>
              </w:tabs>
              <w:rPr>
                <w:rFonts w:cs="Arial"/>
                <w:sz w:val="8"/>
                <w:szCs w:val="8"/>
                <w:lang w:val="en-US"/>
              </w:rPr>
            </w:pPr>
          </w:p>
        </w:tc>
      </w:tr>
    </w:tbl>
    <w:p w14:paraId="05F6C38F" w14:textId="78B895FE" w:rsidR="00BC328E" w:rsidRDefault="00BC328E"/>
    <w:p w14:paraId="5C5F3944" w14:textId="77777777" w:rsidR="00BC328E" w:rsidRDefault="00BC328E">
      <w:r>
        <w:br w:type="page"/>
      </w:r>
    </w:p>
    <w:p w14:paraId="7FD7111E" w14:textId="77777777" w:rsidR="0048777D" w:rsidRDefault="0048777D"/>
    <w:tbl>
      <w:tblPr>
        <w:tblW w:w="5170" w:type="pct"/>
        <w:tblInd w:w="-176" w:type="dxa"/>
        <w:tblLayout w:type="fixed"/>
        <w:tblLook w:val="01E0" w:firstRow="1" w:lastRow="1" w:firstColumn="1" w:lastColumn="1" w:noHBand="0" w:noVBand="0"/>
      </w:tblPr>
      <w:tblGrid>
        <w:gridCol w:w="2302"/>
        <w:gridCol w:w="129"/>
        <w:gridCol w:w="8120"/>
      </w:tblGrid>
      <w:tr w:rsidR="00BC328E" w:rsidRPr="00862949" w14:paraId="31B82988" w14:textId="77777777" w:rsidTr="00560B5A">
        <w:tc>
          <w:tcPr>
            <w:tcW w:w="5000" w:type="pct"/>
            <w:gridSpan w:val="3"/>
            <w:shd w:val="clear" w:color="auto" w:fill="0070C0"/>
            <w:tcMar>
              <w:top w:w="85" w:type="dxa"/>
              <w:bottom w:w="85" w:type="dxa"/>
            </w:tcMar>
            <w:vAlign w:val="bottom"/>
          </w:tcPr>
          <w:p w14:paraId="2DCD22AE" w14:textId="77777777" w:rsidR="00BC328E" w:rsidRPr="00862949" w:rsidRDefault="00BC328E" w:rsidP="00560B5A">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BC328E" w:rsidRPr="00862949" w14:paraId="774CF628" w14:textId="77777777" w:rsidTr="00560B5A">
        <w:tc>
          <w:tcPr>
            <w:tcW w:w="5000" w:type="pct"/>
            <w:gridSpan w:val="3"/>
            <w:shd w:val="clear" w:color="auto" w:fill="DAEEF3"/>
            <w:tcMar>
              <w:top w:w="0" w:type="dxa"/>
              <w:bottom w:w="0" w:type="dxa"/>
            </w:tcMar>
          </w:tcPr>
          <w:p w14:paraId="011E025A" w14:textId="77777777" w:rsidR="00BC328E" w:rsidRPr="00862949" w:rsidRDefault="00BC328E" w:rsidP="00560B5A">
            <w:pPr>
              <w:rPr>
                <w:rFonts w:cs="Arial"/>
                <w:b/>
                <w:bCs/>
                <w:i/>
                <w:iCs/>
                <w:color w:val="000000"/>
                <w:sz w:val="8"/>
                <w:szCs w:val="8"/>
                <w:lang w:val="en-US"/>
              </w:rPr>
            </w:pPr>
          </w:p>
        </w:tc>
      </w:tr>
      <w:tr w:rsidR="00BC328E" w:rsidRPr="00862949" w14:paraId="48F11F77" w14:textId="77777777" w:rsidTr="00560B5A">
        <w:tc>
          <w:tcPr>
            <w:tcW w:w="5000" w:type="pct"/>
            <w:gridSpan w:val="3"/>
            <w:shd w:val="clear" w:color="auto" w:fill="00B050"/>
            <w:tcMar>
              <w:top w:w="57" w:type="dxa"/>
              <w:bottom w:w="57" w:type="dxa"/>
            </w:tcMar>
          </w:tcPr>
          <w:p w14:paraId="5E8C56F7" w14:textId="40532626" w:rsidR="00BC328E" w:rsidRPr="00433D3E" w:rsidRDefault="00BC328E" w:rsidP="00560B5A">
            <w:pPr>
              <w:rPr>
                <w:rFonts w:cs="Arial"/>
                <w:color w:val="FFFFFF"/>
                <w:sz w:val="20"/>
                <w:szCs w:val="20"/>
              </w:rPr>
            </w:pPr>
            <w:r w:rsidRPr="00433D3E">
              <w:rPr>
                <w:rFonts w:cs="Arial"/>
                <w:b/>
                <w:bCs/>
                <w:i/>
                <w:iCs/>
                <w:color w:val="FFFFFF"/>
                <w:sz w:val="22"/>
                <w:szCs w:val="20"/>
                <w:lang w:val="en-US"/>
              </w:rPr>
              <w:t xml:space="preserve">Approved in the </w:t>
            </w:r>
            <w:r>
              <w:rPr>
                <w:rFonts w:cs="Arial"/>
                <w:b/>
                <w:bCs/>
                <w:i/>
                <w:iCs/>
                <w:color w:val="FFFFFF"/>
                <w:sz w:val="22"/>
                <w:szCs w:val="20"/>
                <w:lang w:val="en-US"/>
              </w:rPr>
              <w:t xml:space="preserve">UK </w:t>
            </w:r>
            <w:r w:rsidRPr="00BC328E">
              <w:rPr>
                <w:rFonts w:cs="Arial"/>
                <w:b/>
                <w:bCs/>
                <w:color w:val="FFFFFF"/>
                <w:sz w:val="16"/>
                <w:szCs w:val="14"/>
                <w:lang w:val="en-US"/>
              </w:rPr>
              <w:t>(continued)</w:t>
            </w:r>
          </w:p>
        </w:tc>
      </w:tr>
      <w:tr w:rsidR="00E91DEA" w14:paraId="14E62468" w14:textId="77777777" w:rsidTr="00560B5A">
        <w:tc>
          <w:tcPr>
            <w:tcW w:w="1091" w:type="pct"/>
            <w:shd w:val="clear" w:color="auto" w:fill="auto"/>
            <w:tcMar>
              <w:top w:w="57" w:type="dxa"/>
              <w:bottom w:w="57" w:type="dxa"/>
            </w:tcMar>
          </w:tcPr>
          <w:p w14:paraId="67B8F58E" w14:textId="77777777" w:rsidR="00E91DEA" w:rsidRDefault="00E91DEA" w:rsidP="00E91DEA">
            <w:r>
              <w:t>Liraglutide biosimilar (</w:t>
            </w:r>
            <w:r>
              <w:rPr>
                <w:i/>
                <w:iCs/>
              </w:rPr>
              <w:t>Nevolat</w:t>
            </w:r>
            <w:r>
              <w:t>)</w:t>
            </w:r>
          </w:p>
          <w:p w14:paraId="7ED4492A" w14:textId="3DB1445E" w:rsidR="00E91DEA" w:rsidRDefault="00E91DEA" w:rsidP="00E91DEA">
            <w:r w:rsidRPr="008C177C">
              <w:rPr>
                <w:sz w:val="16"/>
                <w:szCs w:val="20"/>
              </w:rPr>
              <w:t>18mg in 3mL prefilled pen</w:t>
            </w:r>
          </w:p>
        </w:tc>
        <w:tc>
          <w:tcPr>
            <w:tcW w:w="3909" w:type="pct"/>
            <w:gridSpan w:val="2"/>
            <w:shd w:val="clear" w:color="auto" w:fill="auto"/>
            <w:tcMar>
              <w:top w:w="57" w:type="dxa"/>
              <w:bottom w:w="57" w:type="dxa"/>
            </w:tcMar>
          </w:tcPr>
          <w:p w14:paraId="3107D794" w14:textId="17F49291" w:rsidR="00E91DEA" w:rsidRPr="008C177C" w:rsidRDefault="00E91DEA" w:rsidP="00E91DEA">
            <w:pPr>
              <w:tabs>
                <w:tab w:val="center" w:pos="3152"/>
              </w:tabs>
              <w:rPr>
                <w:rFonts w:cs="Arial"/>
                <w:szCs w:val="19"/>
                <w:lang w:val="en-US"/>
              </w:rPr>
            </w:pPr>
            <w:r>
              <w:rPr>
                <w:rFonts w:cs="Arial"/>
                <w:szCs w:val="19"/>
                <w:lang w:val="en-US"/>
              </w:rPr>
              <w:t xml:space="preserve">Use </w:t>
            </w:r>
            <w:r w:rsidRPr="008C177C">
              <w:rPr>
                <w:rFonts w:cs="Arial"/>
                <w:szCs w:val="19"/>
                <w:lang w:val="en-US"/>
              </w:rPr>
              <w:t>as an adjunct to a reduced-calorie diet and increased physical activity for weight management in adults with an initial Body Mass Index (BMI) of ≥30kg/m² (obesity), or ≥27kg/m² to &lt;30kg/m² (overweight) in the presence of at least one weight-related comorbidity such as dysglycaemia (pre-diabetes or type 2 diabetes mellitus), hypertension, dyslipidaemia or obstructive sleep apnoea. A</w:t>
            </w:r>
            <w:r>
              <w:rPr>
                <w:rFonts w:cs="Arial"/>
                <w:szCs w:val="19"/>
                <w:lang w:val="en-US"/>
              </w:rPr>
              <w:t xml:space="preserve">lso </w:t>
            </w:r>
            <w:r w:rsidRPr="008C177C">
              <w:rPr>
                <w:rFonts w:cs="Arial"/>
                <w:szCs w:val="19"/>
                <w:lang w:val="en-US"/>
              </w:rPr>
              <w:t>use as an adjunct to a healthy nutrition and increased physical activity for weight management in adolescent</w:t>
            </w:r>
            <w:r>
              <w:rPr>
                <w:rFonts w:cs="Arial"/>
                <w:szCs w:val="19"/>
                <w:lang w:val="en-US"/>
              </w:rPr>
              <w:t>s</w:t>
            </w:r>
            <w:r w:rsidRPr="008C177C">
              <w:rPr>
                <w:rFonts w:cs="Arial"/>
                <w:szCs w:val="19"/>
                <w:lang w:val="en-US"/>
              </w:rPr>
              <w:t xml:space="preserve"> </w:t>
            </w:r>
            <w:r>
              <w:rPr>
                <w:rFonts w:cs="Arial"/>
                <w:szCs w:val="19"/>
                <w:lang w:val="en-US"/>
              </w:rPr>
              <w:t>aged</w:t>
            </w:r>
            <w:r w:rsidRPr="008C177C">
              <w:rPr>
                <w:rFonts w:cs="Arial"/>
                <w:szCs w:val="19"/>
                <w:lang w:val="en-US"/>
              </w:rPr>
              <w:t xml:space="preserve"> </w:t>
            </w:r>
            <w:r>
              <w:rPr>
                <w:rFonts w:cs="Arial"/>
                <w:szCs w:val="19"/>
                <w:lang w:val="en-US"/>
              </w:rPr>
              <w:t>≥</w:t>
            </w:r>
            <w:r w:rsidRPr="008C177C">
              <w:rPr>
                <w:rFonts w:cs="Arial"/>
                <w:szCs w:val="19"/>
                <w:lang w:val="en-US"/>
              </w:rPr>
              <w:t>12 years with obesity (BMI corresponding to ≥30kg/m</w:t>
            </w:r>
            <w:r w:rsidRPr="008C177C">
              <w:rPr>
                <w:rFonts w:cs="Arial"/>
                <w:szCs w:val="19"/>
                <w:vertAlign w:val="superscript"/>
                <w:lang w:val="en-US"/>
              </w:rPr>
              <w:t>2</w:t>
            </w:r>
            <w:r w:rsidRPr="008C177C">
              <w:rPr>
                <w:rFonts w:cs="Arial"/>
                <w:szCs w:val="19"/>
                <w:lang w:val="en-US"/>
              </w:rPr>
              <w:t xml:space="preserve"> for adults by international cut-off points) and body weight </w:t>
            </w:r>
            <w:r>
              <w:rPr>
                <w:rFonts w:cs="Arial"/>
                <w:szCs w:val="19"/>
                <w:lang w:val="en-US"/>
              </w:rPr>
              <w:t>&gt;</w:t>
            </w:r>
            <w:r w:rsidRPr="008C177C">
              <w:rPr>
                <w:rFonts w:cs="Arial"/>
                <w:szCs w:val="19"/>
                <w:lang w:val="en-US"/>
              </w:rPr>
              <w:t>60kg.</w:t>
            </w:r>
          </w:p>
        </w:tc>
      </w:tr>
      <w:tr w:rsidR="00E91DEA" w14:paraId="55A97B32" w14:textId="77777777" w:rsidTr="00560B5A">
        <w:tc>
          <w:tcPr>
            <w:tcW w:w="1091" w:type="pct"/>
            <w:shd w:val="clear" w:color="auto" w:fill="auto"/>
            <w:tcMar>
              <w:top w:w="57" w:type="dxa"/>
              <w:bottom w:w="57" w:type="dxa"/>
            </w:tcMar>
          </w:tcPr>
          <w:p w14:paraId="79724BFB" w14:textId="77777777" w:rsidR="00E91DEA" w:rsidRDefault="00E91DEA" w:rsidP="00E91DEA">
            <w:r>
              <w:t>Liraglutide biosimilar (</w:t>
            </w:r>
            <w:r>
              <w:rPr>
                <w:i/>
                <w:iCs/>
              </w:rPr>
              <w:t>Zegluxen</w:t>
            </w:r>
            <w:r>
              <w:t>)</w:t>
            </w:r>
          </w:p>
          <w:p w14:paraId="0F38F363" w14:textId="30D9D87E" w:rsidR="00E91DEA" w:rsidRPr="002E683D" w:rsidRDefault="00E91DEA" w:rsidP="00E91DEA">
            <w:r w:rsidRPr="008C177C">
              <w:rPr>
                <w:sz w:val="16"/>
                <w:szCs w:val="20"/>
              </w:rPr>
              <w:t>18mg in 3mL prefilled pen</w:t>
            </w:r>
          </w:p>
        </w:tc>
        <w:tc>
          <w:tcPr>
            <w:tcW w:w="3909" w:type="pct"/>
            <w:gridSpan w:val="2"/>
            <w:shd w:val="clear" w:color="auto" w:fill="auto"/>
            <w:tcMar>
              <w:top w:w="57" w:type="dxa"/>
              <w:bottom w:w="57" w:type="dxa"/>
            </w:tcMar>
          </w:tcPr>
          <w:p w14:paraId="16DDCA60" w14:textId="30531A70" w:rsidR="00E91DEA" w:rsidRPr="002E683D" w:rsidRDefault="00E91DEA" w:rsidP="00E91DEA">
            <w:pPr>
              <w:tabs>
                <w:tab w:val="center" w:pos="3152"/>
              </w:tabs>
              <w:rPr>
                <w:rFonts w:cs="Arial"/>
                <w:szCs w:val="19"/>
                <w:lang w:val="en-US"/>
              </w:rPr>
            </w:pPr>
            <w:r w:rsidRPr="008C177C">
              <w:rPr>
                <w:rFonts w:cs="Arial"/>
                <w:szCs w:val="19"/>
                <w:lang w:val="en-US"/>
              </w:rPr>
              <w:t>Use</w:t>
            </w:r>
            <w:r>
              <w:rPr>
                <w:rFonts w:cs="Arial"/>
                <w:szCs w:val="19"/>
                <w:lang w:val="en-US"/>
              </w:rPr>
              <w:t xml:space="preserve"> </w:t>
            </w:r>
            <w:r w:rsidRPr="008C177C">
              <w:rPr>
                <w:rFonts w:cs="Arial"/>
                <w:szCs w:val="19"/>
                <w:lang w:val="en-US"/>
              </w:rPr>
              <w:t xml:space="preserve">for the treatment of adults, adolescents and children aged </w:t>
            </w:r>
            <w:r>
              <w:rPr>
                <w:rFonts w:cs="Arial"/>
                <w:szCs w:val="19"/>
                <w:lang w:val="en-US"/>
              </w:rPr>
              <w:t>≥</w:t>
            </w:r>
            <w:r w:rsidRPr="008C177C">
              <w:rPr>
                <w:rFonts w:cs="Arial"/>
                <w:szCs w:val="19"/>
                <w:lang w:val="en-US"/>
              </w:rPr>
              <w:t>10 years with insufficiently controlled type 2 diabetes mellitus as an adjunct to diet and exercise as monotherapy when metformin is considered inappropriate due to intolerance or contraindications and in addition to other medicinal products for the treatment of diabetes</w:t>
            </w:r>
          </w:p>
        </w:tc>
      </w:tr>
      <w:tr w:rsidR="00E91DEA" w14:paraId="6564B44B" w14:textId="77777777" w:rsidTr="00560B5A">
        <w:tc>
          <w:tcPr>
            <w:tcW w:w="1091" w:type="pct"/>
            <w:shd w:val="clear" w:color="auto" w:fill="auto"/>
            <w:tcMar>
              <w:top w:w="57" w:type="dxa"/>
              <w:bottom w:w="57" w:type="dxa"/>
            </w:tcMar>
          </w:tcPr>
          <w:p w14:paraId="68C8792C" w14:textId="21954C6C" w:rsidR="00E91DEA" w:rsidRDefault="00E91DEA" w:rsidP="00E91DEA">
            <w:r w:rsidRPr="002E683D">
              <w:t>Talazoparib</w:t>
            </w:r>
            <w:r>
              <w:t xml:space="preserve"> (</w:t>
            </w:r>
            <w:r>
              <w:rPr>
                <w:i/>
                <w:iCs/>
              </w:rPr>
              <w:t>Talzenna</w:t>
            </w:r>
            <w:r>
              <w:t xml:space="preserve">) </w:t>
            </w:r>
            <w:r w:rsidRPr="002E683D">
              <w:rPr>
                <w:sz w:val="16"/>
                <w:szCs w:val="20"/>
              </w:rPr>
              <w:t>100microgram capsule</w:t>
            </w:r>
          </w:p>
        </w:tc>
        <w:tc>
          <w:tcPr>
            <w:tcW w:w="3909" w:type="pct"/>
            <w:gridSpan w:val="2"/>
            <w:shd w:val="clear" w:color="auto" w:fill="auto"/>
            <w:tcMar>
              <w:top w:w="57" w:type="dxa"/>
              <w:bottom w:w="57" w:type="dxa"/>
            </w:tcMar>
          </w:tcPr>
          <w:p w14:paraId="77A184A0" w14:textId="4813D9E9" w:rsidR="00E91DEA" w:rsidRDefault="00E91DEA" w:rsidP="00E91DEA">
            <w:pPr>
              <w:tabs>
                <w:tab w:val="center" w:pos="3152"/>
              </w:tabs>
              <w:rPr>
                <w:rFonts w:cs="Arial"/>
                <w:szCs w:val="19"/>
                <w:lang w:val="en-US"/>
              </w:rPr>
            </w:pPr>
            <w:r w:rsidRPr="002E683D">
              <w:rPr>
                <w:rFonts w:cs="Arial"/>
                <w:szCs w:val="19"/>
                <w:lang w:val="en-US"/>
              </w:rPr>
              <w:t>For use as monotherapy for the treatment of adults with germline BRCA1/2-mutations, who have HER2-negative locally advanced or metastatic breast cancer. Patients should have been previously treated with an anthracycline and/or a taxane in the (neo)adjuvant, locally advanced or metastatic setting unless patients were not suitable for these treatments. Patients with hormone receptor (HR)-positive breast cancer should have been treated with a prior endocrine-based therapy, or be considered unsuitable for endocrine-based therapy. Also for use in combination with enzalutamide for the treatment of adults with metastatic castration-resistant prostate cancer (mCRPC) in whom chemotherapy is not clinically indicated</w:t>
            </w:r>
            <w:r>
              <w:rPr>
                <w:rFonts w:cs="Arial"/>
                <w:szCs w:val="19"/>
                <w:lang w:val="en-US"/>
              </w:rPr>
              <w:t xml:space="preserve">. </w:t>
            </w:r>
          </w:p>
          <w:p w14:paraId="6DDD7F2C" w14:textId="0A69F393" w:rsidR="00E91DEA" w:rsidRPr="00691BD7" w:rsidRDefault="00E91DEA" w:rsidP="00E91DEA">
            <w:pPr>
              <w:tabs>
                <w:tab w:val="center" w:pos="3152"/>
              </w:tabs>
              <w:rPr>
                <w:rFonts w:cs="Arial"/>
                <w:szCs w:val="19"/>
                <w:lang w:val="en-US"/>
              </w:rPr>
            </w:pPr>
            <w:r w:rsidRPr="00013DED">
              <w:rPr>
                <w:rFonts w:cs="Arial"/>
                <w:sz w:val="16"/>
                <w:szCs w:val="16"/>
                <w:lang w:val="en-US"/>
              </w:rPr>
              <w:t>[new lower strength formulation]</w:t>
            </w:r>
          </w:p>
        </w:tc>
      </w:tr>
      <w:tr w:rsidR="00E91DEA" w14:paraId="33321D41" w14:textId="77777777" w:rsidTr="00560B5A">
        <w:tc>
          <w:tcPr>
            <w:tcW w:w="1091" w:type="pct"/>
            <w:shd w:val="clear" w:color="auto" w:fill="auto"/>
            <w:tcMar>
              <w:top w:w="57" w:type="dxa"/>
              <w:bottom w:w="57" w:type="dxa"/>
            </w:tcMar>
          </w:tcPr>
          <w:p w14:paraId="606FDADB" w14:textId="77777777" w:rsidR="00E91DEA" w:rsidRDefault="00E91DEA" w:rsidP="00E91DEA">
            <w:r>
              <w:t>Ustekinumab biosimilar (</w:t>
            </w:r>
            <w:r>
              <w:rPr>
                <w:i/>
                <w:iCs/>
              </w:rPr>
              <w:t>Uzpruvo</w:t>
            </w:r>
            <w:r>
              <w:t>)</w:t>
            </w:r>
          </w:p>
          <w:p w14:paraId="3E2BF7EC" w14:textId="77777777" w:rsidR="00E91DEA" w:rsidRPr="002A6DA7" w:rsidRDefault="00E91DEA" w:rsidP="00E91DEA">
            <w:pPr>
              <w:rPr>
                <w:rFonts w:cs="Arial"/>
                <w:szCs w:val="19"/>
              </w:rPr>
            </w:pPr>
            <w:r w:rsidRPr="00144F29">
              <w:rPr>
                <w:sz w:val="16"/>
                <w:szCs w:val="20"/>
              </w:rPr>
              <w:t xml:space="preserve">45mg </w:t>
            </w:r>
            <w:r>
              <w:rPr>
                <w:sz w:val="16"/>
                <w:szCs w:val="20"/>
              </w:rPr>
              <w:t xml:space="preserve">in 0.5mL </w:t>
            </w:r>
            <w:r w:rsidRPr="00144F29">
              <w:rPr>
                <w:sz w:val="16"/>
                <w:szCs w:val="20"/>
              </w:rPr>
              <w:t>and 90mg</w:t>
            </w:r>
            <w:r>
              <w:rPr>
                <w:sz w:val="16"/>
                <w:szCs w:val="20"/>
              </w:rPr>
              <w:t xml:space="preserve"> in 1mL</w:t>
            </w:r>
            <w:r w:rsidRPr="00144F29">
              <w:rPr>
                <w:sz w:val="16"/>
                <w:szCs w:val="20"/>
              </w:rPr>
              <w:t xml:space="preserve"> prefilled syringes</w:t>
            </w:r>
          </w:p>
        </w:tc>
        <w:tc>
          <w:tcPr>
            <w:tcW w:w="3909" w:type="pct"/>
            <w:gridSpan w:val="2"/>
            <w:shd w:val="clear" w:color="auto" w:fill="auto"/>
            <w:tcMar>
              <w:top w:w="57" w:type="dxa"/>
              <w:bottom w:w="57" w:type="dxa"/>
            </w:tcMar>
          </w:tcPr>
          <w:p w14:paraId="37D2F5F2" w14:textId="77777777" w:rsidR="00E91DEA" w:rsidRPr="00A075A3" w:rsidRDefault="00E91DEA" w:rsidP="00E91DEA">
            <w:pPr>
              <w:tabs>
                <w:tab w:val="center" w:pos="3152"/>
              </w:tabs>
              <w:rPr>
                <w:rFonts w:cs="Arial"/>
                <w:szCs w:val="19"/>
                <w:lang w:val="en-US"/>
              </w:rPr>
            </w:pPr>
            <w:r w:rsidRPr="00691BD7">
              <w:rPr>
                <w:rFonts w:cs="Arial"/>
                <w:szCs w:val="19"/>
                <w:lang w:val="en-US"/>
              </w:rPr>
              <w:t>Treatment of moderate to severe plaque psoriasis in adults who failed to respond to, or who have a contraindication to, or are intolerant to other systemic therapies including ciclosporin, methotrexate (MTX) or PUVA (psoralen and ultraviolet A)</w:t>
            </w:r>
            <w:r>
              <w:rPr>
                <w:rFonts w:cs="Arial"/>
                <w:szCs w:val="19"/>
                <w:lang w:val="en-US"/>
              </w:rPr>
              <w:t>;</w:t>
            </w:r>
            <w:r w:rsidRPr="00691BD7">
              <w:rPr>
                <w:rFonts w:cs="Arial"/>
                <w:szCs w:val="19"/>
                <w:lang w:val="en-US"/>
              </w:rPr>
              <w:t xml:space="preserve"> </w:t>
            </w:r>
            <w:r w:rsidRPr="00376CCD">
              <w:rPr>
                <w:rFonts w:cs="Arial"/>
                <w:szCs w:val="19"/>
                <w:lang w:val="en-US"/>
              </w:rPr>
              <w:t>treatment of moderate to severe plaque psoriasis in children and adolescent patients aged ≥6 years who are inadequately controlled by, or are intolerant to, other systemic therapies or phototherapies; use alone or in combination with MTX for treatment of active psoriatic arthritis in adults when the response to previous non-biological disease-modifying anti-rheumatic drug therapy has been inadequate; and treatment of adults with moderately to severely active Crohn’s disease who have had an inadequate response with, lost response to, or were intolerant to either conventional therapy or a TNFα antagonist or have medical contraindications to such therapies</w:t>
            </w:r>
          </w:p>
        </w:tc>
      </w:tr>
      <w:tr w:rsidR="00E91DEA" w:rsidRPr="00862949" w14:paraId="2261E999" w14:textId="77777777" w:rsidTr="00560B5A">
        <w:tc>
          <w:tcPr>
            <w:tcW w:w="5000" w:type="pct"/>
            <w:gridSpan w:val="3"/>
            <w:shd w:val="clear" w:color="auto" w:fill="auto"/>
            <w:tcMar>
              <w:top w:w="0" w:type="dxa"/>
              <w:bottom w:w="0" w:type="dxa"/>
            </w:tcMar>
          </w:tcPr>
          <w:p w14:paraId="24992660" w14:textId="77777777" w:rsidR="00E91DEA" w:rsidRPr="00862949" w:rsidRDefault="00E91DEA" w:rsidP="00E91DEA">
            <w:pPr>
              <w:jc w:val="center"/>
              <w:rPr>
                <w:rFonts w:cs="Arial"/>
                <w:noProof/>
                <w:sz w:val="8"/>
                <w:szCs w:val="8"/>
              </w:rPr>
            </w:pPr>
          </w:p>
        </w:tc>
      </w:tr>
      <w:tr w:rsidR="00E91DEA" w:rsidRPr="000F19E1" w14:paraId="5188EF8D" w14:textId="77777777" w:rsidTr="00560B5A">
        <w:tc>
          <w:tcPr>
            <w:tcW w:w="1152" w:type="pct"/>
            <w:gridSpan w:val="2"/>
            <w:shd w:val="clear" w:color="auto" w:fill="DAEEF3"/>
            <w:tcMar>
              <w:top w:w="0" w:type="dxa"/>
              <w:bottom w:w="0" w:type="dxa"/>
            </w:tcMar>
          </w:tcPr>
          <w:p w14:paraId="214B5951" w14:textId="77777777" w:rsidR="00E91DEA" w:rsidRPr="000F19E1" w:rsidRDefault="00E91DEA" w:rsidP="00E91DEA">
            <w:pPr>
              <w:rPr>
                <w:rFonts w:cs="Arial"/>
                <w:bCs/>
                <w:sz w:val="8"/>
                <w:szCs w:val="8"/>
              </w:rPr>
            </w:pPr>
          </w:p>
        </w:tc>
        <w:tc>
          <w:tcPr>
            <w:tcW w:w="3848" w:type="pct"/>
            <w:shd w:val="clear" w:color="auto" w:fill="DAEEF3"/>
            <w:tcMar>
              <w:top w:w="0" w:type="dxa"/>
              <w:bottom w:w="0" w:type="dxa"/>
            </w:tcMar>
          </w:tcPr>
          <w:p w14:paraId="62AE3DE2" w14:textId="77777777" w:rsidR="00E91DEA" w:rsidRPr="000F19E1" w:rsidRDefault="00E91DEA" w:rsidP="00E91DEA">
            <w:pPr>
              <w:tabs>
                <w:tab w:val="center" w:pos="3152"/>
              </w:tabs>
              <w:rPr>
                <w:rFonts w:cs="Arial"/>
                <w:sz w:val="8"/>
                <w:szCs w:val="8"/>
                <w:lang w:val="en-US"/>
              </w:rPr>
            </w:pPr>
          </w:p>
        </w:tc>
      </w:tr>
      <w:tr w:rsidR="00E91DEA" w:rsidRPr="00831779" w14:paraId="70D0BFC6" w14:textId="77777777" w:rsidTr="00560B5A">
        <w:tc>
          <w:tcPr>
            <w:tcW w:w="5000" w:type="pct"/>
            <w:gridSpan w:val="3"/>
            <w:shd w:val="clear" w:color="auto" w:fill="00B050"/>
            <w:tcMar>
              <w:top w:w="57" w:type="dxa"/>
              <w:bottom w:w="57" w:type="dxa"/>
            </w:tcMar>
          </w:tcPr>
          <w:p w14:paraId="0D5AD602" w14:textId="77777777" w:rsidR="00E91DEA" w:rsidRPr="00831779" w:rsidRDefault="00E91DEA" w:rsidP="00E91DEA">
            <w:pPr>
              <w:rPr>
                <w:rFonts w:cs="Arial"/>
                <w:noProof/>
                <w:color w:val="FFFFFF"/>
                <w:sz w:val="16"/>
                <w:szCs w:val="16"/>
              </w:rPr>
            </w:pPr>
            <w:r>
              <w:rPr>
                <w:rFonts w:cs="Arial"/>
                <w:b/>
                <w:bCs/>
                <w:i/>
                <w:iCs/>
                <w:color w:val="FFFFFF"/>
                <w:sz w:val="22"/>
                <w:szCs w:val="20"/>
                <w:lang w:val="en-US"/>
              </w:rPr>
              <w:t xml:space="preserve">Recommended for approval in </w:t>
            </w:r>
            <w:r w:rsidRPr="00433D3E">
              <w:rPr>
                <w:rFonts w:cs="Arial"/>
                <w:b/>
                <w:bCs/>
                <w:i/>
                <w:iCs/>
                <w:color w:val="FFFFFF"/>
                <w:sz w:val="22"/>
                <w:szCs w:val="20"/>
                <w:lang w:val="en-US"/>
              </w:rPr>
              <w:t xml:space="preserve">the </w:t>
            </w:r>
            <w:r>
              <w:rPr>
                <w:rFonts w:cs="Arial"/>
                <w:b/>
                <w:bCs/>
                <w:i/>
                <w:iCs/>
                <w:color w:val="FFFFFF"/>
                <w:sz w:val="22"/>
                <w:szCs w:val="20"/>
                <w:lang w:val="en-US"/>
              </w:rPr>
              <w:t xml:space="preserve">UK or </w:t>
            </w:r>
            <w:r w:rsidRPr="00433D3E">
              <w:rPr>
                <w:rFonts w:cs="Arial"/>
                <w:b/>
                <w:bCs/>
                <w:i/>
                <w:iCs/>
                <w:color w:val="FFFFFF"/>
                <w:sz w:val="22"/>
                <w:szCs w:val="20"/>
                <w:lang w:val="en-US"/>
              </w:rPr>
              <w:t>EU</w:t>
            </w:r>
          </w:p>
        </w:tc>
      </w:tr>
      <w:tr w:rsidR="00E91DEA" w:rsidRPr="00A075A3" w14:paraId="18FB06BF" w14:textId="77777777" w:rsidTr="00560B5A">
        <w:tc>
          <w:tcPr>
            <w:tcW w:w="1091" w:type="pct"/>
            <w:shd w:val="clear" w:color="auto" w:fill="auto"/>
            <w:tcMar>
              <w:top w:w="57" w:type="dxa"/>
              <w:bottom w:w="57" w:type="dxa"/>
            </w:tcMar>
          </w:tcPr>
          <w:p w14:paraId="1359FFDA" w14:textId="32AA7BFE" w:rsidR="00E91DEA" w:rsidRPr="00AD2E78" w:rsidRDefault="00AD2E78" w:rsidP="00E91DEA">
            <w:pPr>
              <w:rPr>
                <w:rFonts w:cs="Arial"/>
                <w:szCs w:val="19"/>
              </w:rPr>
            </w:pPr>
            <w:r>
              <w:rPr>
                <w:rFonts w:cs="Arial"/>
                <w:szCs w:val="19"/>
              </w:rPr>
              <w:t>Alectinib (</w:t>
            </w:r>
            <w:r>
              <w:rPr>
                <w:rFonts w:cs="Arial"/>
                <w:i/>
                <w:iCs/>
                <w:szCs w:val="19"/>
              </w:rPr>
              <w:t>Alecensa</w:t>
            </w:r>
            <w:r>
              <w:rPr>
                <w:rFonts w:cs="Arial"/>
                <w:szCs w:val="19"/>
              </w:rPr>
              <w:t>)</w:t>
            </w:r>
          </w:p>
        </w:tc>
        <w:tc>
          <w:tcPr>
            <w:tcW w:w="3909" w:type="pct"/>
            <w:gridSpan w:val="2"/>
            <w:shd w:val="clear" w:color="auto" w:fill="auto"/>
            <w:tcMar>
              <w:top w:w="57" w:type="dxa"/>
              <w:bottom w:w="57" w:type="dxa"/>
            </w:tcMar>
          </w:tcPr>
          <w:p w14:paraId="7EB8F77A" w14:textId="2AC707E1" w:rsidR="00E91DEA" w:rsidRPr="00A075A3" w:rsidRDefault="00AD2E78" w:rsidP="00E91DEA">
            <w:pPr>
              <w:tabs>
                <w:tab w:val="center" w:pos="3152"/>
              </w:tabs>
              <w:rPr>
                <w:rFonts w:cs="Arial"/>
                <w:szCs w:val="19"/>
                <w:lang w:val="en-US"/>
              </w:rPr>
            </w:pPr>
            <w:r>
              <w:rPr>
                <w:rFonts w:cs="Arial"/>
                <w:szCs w:val="19"/>
                <w:lang w:val="en-US"/>
              </w:rPr>
              <w:t xml:space="preserve">Use </w:t>
            </w:r>
            <w:r w:rsidRPr="00AD2E78">
              <w:rPr>
                <w:rFonts w:cs="Arial"/>
                <w:szCs w:val="19"/>
                <w:lang w:val="en-US"/>
              </w:rPr>
              <w:t xml:space="preserve">as monotherapy </w:t>
            </w:r>
            <w:r>
              <w:rPr>
                <w:rFonts w:cs="Arial"/>
                <w:szCs w:val="19"/>
                <w:lang w:val="en-US"/>
              </w:rPr>
              <w:t>for</w:t>
            </w:r>
            <w:r w:rsidRPr="00AD2E78">
              <w:rPr>
                <w:rFonts w:cs="Arial"/>
                <w:szCs w:val="19"/>
                <w:lang w:val="en-US"/>
              </w:rPr>
              <w:t xml:space="preserve"> adjuvant treatment following complete tumour resection for adults with ALK</w:t>
            </w:r>
            <w:r w:rsidRPr="00AD2E78">
              <w:rPr>
                <w:rFonts w:ascii="Cambria Math" w:hAnsi="Cambria Math" w:cs="Cambria Math"/>
                <w:szCs w:val="19"/>
                <w:lang w:val="en-US"/>
              </w:rPr>
              <w:t>‑</w:t>
            </w:r>
            <w:r w:rsidRPr="00AD2E78">
              <w:rPr>
                <w:rFonts w:cs="Arial"/>
                <w:szCs w:val="19"/>
                <w:lang w:val="en-US"/>
              </w:rPr>
              <w:t xml:space="preserve">positive </w:t>
            </w:r>
            <w:r>
              <w:rPr>
                <w:rFonts w:cs="Arial"/>
                <w:szCs w:val="19"/>
                <w:lang w:val="en-US"/>
              </w:rPr>
              <w:t>non-small cell lung cancer</w:t>
            </w:r>
            <w:r w:rsidRPr="00AD2E78">
              <w:rPr>
                <w:rFonts w:cs="Arial"/>
                <w:szCs w:val="19"/>
                <w:lang w:val="en-US"/>
              </w:rPr>
              <w:t xml:space="preserve"> at high risk of recurrence</w:t>
            </w:r>
            <w:r>
              <w:rPr>
                <w:rFonts w:cs="Arial"/>
                <w:szCs w:val="19"/>
                <w:lang w:val="en-US"/>
              </w:rPr>
              <w:t xml:space="preserve"> </w:t>
            </w:r>
            <w:r w:rsidRPr="00AD2E78">
              <w:rPr>
                <w:rFonts w:cs="Arial"/>
                <w:sz w:val="16"/>
                <w:szCs w:val="16"/>
                <w:lang w:val="en-US"/>
              </w:rPr>
              <w:t>[EU] [new indication]</w:t>
            </w:r>
          </w:p>
        </w:tc>
      </w:tr>
      <w:tr w:rsidR="00AD2E78" w14:paraId="07A549DF" w14:textId="77777777" w:rsidTr="00560B5A">
        <w:tc>
          <w:tcPr>
            <w:tcW w:w="1091" w:type="pct"/>
            <w:shd w:val="clear" w:color="auto" w:fill="auto"/>
            <w:tcMar>
              <w:top w:w="57" w:type="dxa"/>
              <w:bottom w:w="57" w:type="dxa"/>
            </w:tcMar>
          </w:tcPr>
          <w:p w14:paraId="713E97F0" w14:textId="7AB33E6B" w:rsidR="00AD2E78" w:rsidRPr="001B3421" w:rsidRDefault="001B3421" w:rsidP="00AD2E78">
            <w:pPr>
              <w:rPr>
                <w:rFonts w:cs="Arial"/>
                <w:szCs w:val="19"/>
              </w:rPr>
            </w:pPr>
            <w:r w:rsidRPr="001B3421">
              <w:rPr>
                <w:rFonts w:cs="Arial"/>
                <w:szCs w:val="19"/>
              </w:rPr>
              <w:t>Amivantamab</w:t>
            </w:r>
            <w:r>
              <w:rPr>
                <w:rFonts w:cs="Arial"/>
                <w:szCs w:val="19"/>
              </w:rPr>
              <w:t xml:space="preserve"> (</w:t>
            </w:r>
            <w:r>
              <w:rPr>
                <w:rFonts w:cs="Arial"/>
                <w:i/>
                <w:iCs/>
                <w:szCs w:val="19"/>
              </w:rPr>
              <w:t>Rybrevant</w:t>
            </w:r>
            <w:r>
              <w:rPr>
                <w:rFonts w:cs="Arial"/>
                <w:szCs w:val="19"/>
              </w:rPr>
              <w:t>)</w:t>
            </w:r>
          </w:p>
        </w:tc>
        <w:tc>
          <w:tcPr>
            <w:tcW w:w="3909" w:type="pct"/>
            <w:gridSpan w:val="2"/>
            <w:shd w:val="clear" w:color="auto" w:fill="auto"/>
            <w:tcMar>
              <w:top w:w="57" w:type="dxa"/>
              <w:bottom w:w="57" w:type="dxa"/>
            </w:tcMar>
          </w:tcPr>
          <w:p w14:paraId="0957C821" w14:textId="77C21F0E" w:rsidR="00AD2E78" w:rsidRDefault="001B3421" w:rsidP="00AD2E78">
            <w:pPr>
              <w:tabs>
                <w:tab w:val="num" w:pos="720"/>
                <w:tab w:val="center" w:pos="3152"/>
              </w:tabs>
              <w:rPr>
                <w:rFonts w:cs="Arial"/>
                <w:szCs w:val="19"/>
                <w:lang w:val="en-US"/>
              </w:rPr>
            </w:pPr>
            <w:r>
              <w:rPr>
                <w:rFonts w:cs="Arial"/>
                <w:szCs w:val="19"/>
                <w:lang w:val="en-US"/>
              </w:rPr>
              <w:t xml:space="preserve">Use </w:t>
            </w:r>
            <w:r w:rsidRPr="001B3421">
              <w:rPr>
                <w:rFonts w:cs="Arial"/>
                <w:szCs w:val="19"/>
                <w:lang w:val="en-US"/>
              </w:rPr>
              <w:t>in combination with carboplatin and pemetrexed for the first</w:t>
            </w:r>
            <w:r w:rsidRPr="001B3421">
              <w:rPr>
                <w:rFonts w:ascii="Cambria Math" w:hAnsi="Cambria Math" w:cs="Cambria Math"/>
                <w:szCs w:val="19"/>
                <w:lang w:val="en-US"/>
              </w:rPr>
              <w:t>‑</w:t>
            </w:r>
            <w:r w:rsidRPr="001B3421">
              <w:rPr>
                <w:rFonts w:cs="Arial"/>
                <w:szCs w:val="19"/>
                <w:lang w:val="en-US"/>
              </w:rPr>
              <w:t>line treatment of adults with advanced non-small cell lung cancer with activating EGFR Exon 20 insertion mutations</w:t>
            </w:r>
            <w:r>
              <w:rPr>
                <w:rFonts w:cs="Arial"/>
                <w:szCs w:val="19"/>
                <w:lang w:val="en-US"/>
              </w:rPr>
              <w:t xml:space="preserve"> </w:t>
            </w:r>
            <w:r w:rsidRPr="00AD2E78">
              <w:rPr>
                <w:rFonts w:cs="Arial"/>
                <w:sz w:val="16"/>
                <w:szCs w:val="16"/>
                <w:lang w:val="en-US"/>
              </w:rPr>
              <w:t>[EU] [new indication]</w:t>
            </w:r>
          </w:p>
        </w:tc>
      </w:tr>
      <w:tr w:rsidR="001B3421" w14:paraId="6FB2AD44" w14:textId="77777777" w:rsidTr="00560B5A">
        <w:tc>
          <w:tcPr>
            <w:tcW w:w="1091" w:type="pct"/>
            <w:shd w:val="clear" w:color="auto" w:fill="auto"/>
            <w:tcMar>
              <w:top w:w="57" w:type="dxa"/>
              <w:bottom w:w="57" w:type="dxa"/>
            </w:tcMar>
          </w:tcPr>
          <w:p w14:paraId="6B0FA61C" w14:textId="27EE16AD" w:rsidR="001B3421" w:rsidRPr="002618A3" w:rsidRDefault="001B3421" w:rsidP="001B3421">
            <w:pPr>
              <w:rPr>
                <w:rFonts w:cs="Arial"/>
                <w:szCs w:val="19"/>
              </w:rPr>
            </w:pPr>
            <w:r w:rsidRPr="000B2621">
              <w:rPr>
                <w:rFonts w:cs="Arial"/>
                <w:szCs w:val="19"/>
              </w:rPr>
              <w:t>Aprocitentan</w:t>
            </w:r>
            <w:r>
              <w:rPr>
                <w:rFonts w:cs="Arial"/>
                <w:szCs w:val="19"/>
              </w:rPr>
              <w:t xml:space="preserve"> (</w:t>
            </w:r>
            <w:r>
              <w:rPr>
                <w:rFonts w:cs="Arial"/>
                <w:i/>
                <w:iCs/>
                <w:szCs w:val="19"/>
              </w:rPr>
              <w:t>Jeraygo</w:t>
            </w:r>
            <w:r>
              <w:rPr>
                <w:rFonts w:cs="Arial"/>
                <w:szCs w:val="19"/>
              </w:rPr>
              <w:t>)</w:t>
            </w:r>
          </w:p>
        </w:tc>
        <w:tc>
          <w:tcPr>
            <w:tcW w:w="3909" w:type="pct"/>
            <w:gridSpan w:val="2"/>
            <w:shd w:val="clear" w:color="auto" w:fill="auto"/>
            <w:tcMar>
              <w:top w:w="57" w:type="dxa"/>
              <w:bottom w:w="57" w:type="dxa"/>
            </w:tcMar>
          </w:tcPr>
          <w:p w14:paraId="52645F8E" w14:textId="73E8B480" w:rsidR="001B3421" w:rsidRDefault="001B3421" w:rsidP="001B3421">
            <w:pPr>
              <w:tabs>
                <w:tab w:val="num" w:pos="720"/>
                <w:tab w:val="center" w:pos="3152"/>
              </w:tabs>
              <w:rPr>
                <w:rFonts w:cs="Arial"/>
                <w:szCs w:val="19"/>
                <w:lang w:val="en-US"/>
              </w:rPr>
            </w:pPr>
            <w:r w:rsidRPr="000B2621">
              <w:rPr>
                <w:rFonts w:cs="Arial"/>
                <w:szCs w:val="19"/>
                <w:lang w:val="en-US"/>
              </w:rPr>
              <w:t>Treatment of resistant hypertension in adults in combination with at least three antihypertensive medicinal products</w:t>
            </w:r>
            <w:r>
              <w:rPr>
                <w:rFonts w:cs="Arial"/>
                <w:szCs w:val="19"/>
                <w:lang w:val="en-US"/>
              </w:rPr>
              <w:t xml:space="preserve"> </w:t>
            </w:r>
            <w:r w:rsidRPr="000B2621">
              <w:rPr>
                <w:rFonts w:cs="Arial"/>
                <w:sz w:val="16"/>
                <w:szCs w:val="16"/>
                <w:lang w:val="en-US"/>
              </w:rPr>
              <w:t>[EU]</w:t>
            </w:r>
          </w:p>
        </w:tc>
      </w:tr>
      <w:tr w:rsidR="00953EC5" w14:paraId="0A86F99A" w14:textId="77777777" w:rsidTr="00560B5A">
        <w:tc>
          <w:tcPr>
            <w:tcW w:w="1091" w:type="pct"/>
            <w:shd w:val="clear" w:color="auto" w:fill="auto"/>
            <w:tcMar>
              <w:top w:w="57" w:type="dxa"/>
              <w:bottom w:w="57" w:type="dxa"/>
            </w:tcMar>
          </w:tcPr>
          <w:p w14:paraId="03759B87" w14:textId="712B3769" w:rsidR="00953EC5" w:rsidRPr="00953EC5" w:rsidRDefault="00953EC5" w:rsidP="001B3421">
            <w:pPr>
              <w:rPr>
                <w:rFonts w:cs="Arial"/>
                <w:szCs w:val="19"/>
              </w:rPr>
            </w:pPr>
            <w:r>
              <w:rPr>
                <w:rFonts w:cs="Arial"/>
                <w:szCs w:val="19"/>
              </w:rPr>
              <w:t>Bedaquiline (</w:t>
            </w:r>
            <w:r>
              <w:rPr>
                <w:rFonts w:cs="Arial"/>
                <w:i/>
                <w:iCs/>
                <w:szCs w:val="19"/>
              </w:rPr>
              <w:t>Sirturo</w:t>
            </w:r>
            <w:r>
              <w:rPr>
                <w:rFonts w:cs="Arial"/>
                <w:szCs w:val="19"/>
              </w:rPr>
              <w:t>)</w:t>
            </w:r>
          </w:p>
        </w:tc>
        <w:tc>
          <w:tcPr>
            <w:tcW w:w="3909" w:type="pct"/>
            <w:gridSpan w:val="2"/>
            <w:shd w:val="clear" w:color="auto" w:fill="auto"/>
            <w:tcMar>
              <w:top w:w="57" w:type="dxa"/>
              <w:bottom w:w="57" w:type="dxa"/>
            </w:tcMar>
          </w:tcPr>
          <w:p w14:paraId="4F4C4155" w14:textId="77777777" w:rsidR="008E1D83" w:rsidRDefault="008E1D83" w:rsidP="001B3421">
            <w:pPr>
              <w:tabs>
                <w:tab w:val="num" w:pos="720"/>
                <w:tab w:val="center" w:pos="3152"/>
              </w:tabs>
              <w:rPr>
                <w:rFonts w:cs="Arial"/>
                <w:sz w:val="16"/>
                <w:szCs w:val="16"/>
                <w:lang w:val="en-US"/>
              </w:rPr>
            </w:pPr>
            <w:r w:rsidRPr="008E1D83">
              <w:rPr>
                <w:rFonts w:cs="Arial"/>
                <w:szCs w:val="19"/>
                <w:lang w:val="en-US"/>
              </w:rPr>
              <w:t>Use as part of an appropriate combination regimen in adults and paediatric patients (</w:t>
            </w:r>
            <w:r>
              <w:rPr>
                <w:rFonts w:cs="Arial"/>
                <w:szCs w:val="19"/>
                <w:lang w:val="en-US"/>
              </w:rPr>
              <w:t xml:space="preserve">aged </w:t>
            </w:r>
            <w:r w:rsidRPr="008E1D83">
              <w:rPr>
                <w:rFonts w:cs="Arial"/>
                <w:szCs w:val="19"/>
                <w:lang w:val="en-US"/>
              </w:rPr>
              <w:t xml:space="preserve">5 years to </w:t>
            </w:r>
            <w:r>
              <w:rPr>
                <w:rFonts w:cs="Arial"/>
                <w:szCs w:val="19"/>
                <w:lang w:val="en-US"/>
              </w:rPr>
              <w:t>&lt;</w:t>
            </w:r>
            <w:r w:rsidRPr="008E1D83">
              <w:rPr>
                <w:rFonts w:cs="Arial"/>
                <w:szCs w:val="19"/>
                <w:lang w:val="en-US"/>
              </w:rPr>
              <w:t>18 years</w:t>
            </w:r>
            <w:r>
              <w:rPr>
                <w:rFonts w:cs="Arial"/>
                <w:szCs w:val="19"/>
                <w:lang w:val="en-US"/>
              </w:rPr>
              <w:t xml:space="preserve"> a</w:t>
            </w:r>
            <w:r w:rsidRPr="008E1D83">
              <w:rPr>
                <w:rFonts w:cs="Arial"/>
                <w:szCs w:val="19"/>
                <w:lang w:val="en-US"/>
              </w:rPr>
              <w:t xml:space="preserve">nd weighing </w:t>
            </w:r>
            <w:r>
              <w:rPr>
                <w:rFonts w:cs="Arial"/>
                <w:szCs w:val="19"/>
                <w:lang w:val="en-US"/>
              </w:rPr>
              <w:t>≥</w:t>
            </w:r>
            <w:r w:rsidRPr="008E1D83">
              <w:rPr>
                <w:rFonts w:cs="Arial"/>
                <w:szCs w:val="19"/>
                <w:lang w:val="en-US"/>
              </w:rPr>
              <w:t xml:space="preserve">15kg) with pulmonary tuberculosis </w:t>
            </w:r>
            <w:r>
              <w:rPr>
                <w:rFonts w:cs="Arial"/>
                <w:szCs w:val="19"/>
                <w:lang w:val="en-US"/>
              </w:rPr>
              <w:t xml:space="preserve">(TB) </w:t>
            </w:r>
            <w:r w:rsidRPr="008E1D83">
              <w:rPr>
                <w:rFonts w:cs="Arial"/>
                <w:szCs w:val="19"/>
                <w:lang w:val="en-US"/>
              </w:rPr>
              <w:t xml:space="preserve">due to </w:t>
            </w:r>
            <w:r w:rsidRPr="008E1D83">
              <w:rPr>
                <w:rFonts w:cs="Arial"/>
                <w:i/>
                <w:iCs/>
                <w:szCs w:val="19"/>
                <w:lang w:val="en-US"/>
              </w:rPr>
              <w:t>Mycobacterium tuberculosis</w:t>
            </w:r>
            <w:r w:rsidRPr="008E1D83">
              <w:rPr>
                <w:rFonts w:cs="Arial"/>
                <w:szCs w:val="19"/>
                <w:lang w:val="en-US"/>
              </w:rPr>
              <w:t xml:space="preserve"> resistant to at least rifampicin and isoniazid</w:t>
            </w:r>
            <w:r>
              <w:rPr>
                <w:rFonts w:cs="Arial"/>
                <w:szCs w:val="19"/>
                <w:lang w:val="en-US"/>
              </w:rPr>
              <w:t xml:space="preserve"> </w:t>
            </w:r>
            <w:r w:rsidRPr="008E1D83">
              <w:rPr>
                <w:rFonts w:cs="Arial"/>
                <w:sz w:val="16"/>
                <w:szCs w:val="16"/>
                <w:lang w:val="en-US"/>
              </w:rPr>
              <w:t xml:space="preserve">[EU] </w:t>
            </w:r>
          </w:p>
          <w:p w14:paraId="51DC466F" w14:textId="3FDCC649" w:rsidR="00953EC5" w:rsidRDefault="008E1D83" w:rsidP="001B3421">
            <w:pPr>
              <w:tabs>
                <w:tab w:val="num" w:pos="720"/>
                <w:tab w:val="center" w:pos="3152"/>
              </w:tabs>
              <w:rPr>
                <w:rFonts w:cs="Arial"/>
                <w:szCs w:val="19"/>
                <w:lang w:val="en-US"/>
              </w:rPr>
            </w:pPr>
            <w:r w:rsidRPr="008E1D83">
              <w:rPr>
                <w:rFonts w:cs="Arial"/>
                <w:sz w:val="16"/>
                <w:szCs w:val="16"/>
                <w:lang w:val="en-US"/>
              </w:rPr>
              <w:t>[licence change from use only in multi-drug resistant TB</w:t>
            </w:r>
            <w:r>
              <w:rPr>
                <w:rFonts w:cs="Arial"/>
                <w:sz w:val="16"/>
                <w:szCs w:val="16"/>
                <w:lang w:val="en-US"/>
              </w:rPr>
              <w:t xml:space="preserve"> </w:t>
            </w:r>
            <w:r w:rsidRPr="008E1D83">
              <w:rPr>
                <w:rFonts w:cs="Arial"/>
                <w:sz w:val="16"/>
                <w:szCs w:val="16"/>
                <w:lang w:val="en-US"/>
              </w:rPr>
              <w:t>when an effective treatment regimen cannot otherwise be composed for reasons of resistance or tolerability]</w:t>
            </w:r>
          </w:p>
        </w:tc>
      </w:tr>
      <w:tr w:rsidR="001B3421" w14:paraId="08EE1CFD" w14:textId="77777777" w:rsidTr="00560B5A">
        <w:tc>
          <w:tcPr>
            <w:tcW w:w="1091" w:type="pct"/>
            <w:shd w:val="clear" w:color="auto" w:fill="auto"/>
            <w:tcMar>
              <w:top w:w="57" w:type="dxa"/>
              <w:bottom w:w="57" w:type="dxa"/>
            </w:tcMar>
          </w:tcPr>
          <w:p w14:paraId="727F6380" w14:textId="60848104" w:rsidR="001B3421" w:rsidRPr="002618A3" w:rsidRDefault="001B3421" w:rsidP="001B3421">
            <w:pPr>
              <w:rPr>
                <w:rFonts w:cs="Arial"/>
                <w:szCs w:val="19"/>
              </w:rPr>
            </w:pPr>
            <w:r w:rsidRPr="00881ED6">
              <w:rPr>
                <w:rFonts w:cs="Arial"/>
                <w:szCs w:val="19"/>
              </w:rPr>
              <w:t>Capivasertib</w:t>
            </w:r>
            <w:r>
              <w:rPr>
                <w:rFonts w:cs="Arial"/>
                <w:szCs w:val="19"/>
              </w:rPr>
              <w:t xml:space="preserve"> (</w:t>
            </w:r>
            <w:r>
              <w:rPr>
                <w:rFonts w:cs="Arial"/>
                <w:i/>
                <w:iCs/>
                <w:szCs w:val="19"/>
              </w:rPr>
              <w:t>Truqap</w:t>
            </w:r>
            <w:r>
              <w:rPr>
                <w:rFonts w:cs="Arial"/>
                <w:szCs w:val="19"/>
              </w:rPr>
              <w:t>)</w:t>
            </w:r>
          </w:p>
        </w:tc>
        <w:tc>
          <w:tcPr>
            <w:tcW w:w="3909" w:type="pct"/>
            <w:gridSpan w:val="2"/>
            <w:shd w:val="clear" w:color="auto" w:fill="auto"/>
            <w:tcMar>
              <w:top w:w="57" w:type="dxa"/>
              <w:bottom w:w="57" w:type="dxa"/>
            </w:tcMar>
          </w:tcPr>
          <w:p w14:paraId="1C1912AC" w14:textId="56566D70" w:rsidR="001B3421" w:rsidRDefault="001B3421" w:rsidP="001B3421">
            <w:pPr>
              <w:tabs>
                <w:tab w:val="num" w:pos="720"/>
                <w:tab w:val="center" w:pos="3152"/>
              </w:tabs>
              <w:rPr>
                <w:rFonts w:cs="Arial"/>
                <w:szCs w:val="19"/>
                <w:lang w:val="en-US"/>
              </w:rPr>
            </w:pPr>
            <w:r>
              <w:rPr>
                <w:rFonts w:cs="Arial"/>
                <w:szCs w:val="19"/>
                <w:lang w:val="en-US"/>
              </w:rPr>
              <w:t xml:space="preserve">Use </w:t>
            </w:r>
            <w:r w:rsidRPr="00881ED6">
              <w:rPr>
                <w:rFonts w:cs="Arial"/>
                <w:szCs w:val="19"/>
                <w:lang w:val="en-US"/>
              </w:rPr>
              <w:t>in combination with fulvestrant for the treatment of adults with oestrogen receptor-positive, HER2</w:t>
            </w:r>
            <w:r w:rsidRPr="00881ED6">
              <w:rPr>
                <w:rFonts w:ascii="Cambria Math" w:hAnsi="Cambria Math" w:cs="Cambria Math"/>
                <w:szCs w:val="19"/>
                <w:lang w:val="en-US"/>
              </w:rPr>
              <w:t>‑</w:t>
            </w:r>
            <w:r w:rsidRPr="00881ED6">
              <w:rPr>
                <w:rFonts w:cs="Arial"/>
                <w:szCs w:val="19"/>
                <w:lang w:val="en-US"/>
              </w:rPr>
              <w:t>negative locally advanced or metastatic breast cancer with one or more PIK3CA/AKT1/PTEN-alterations following recurrence or progression on or after an endocrine-based regimen</w:t>
            </w:r>
            <w:r>
              <w:rPr>
                <w:rFonts w:cs="Arial"/>
                <w:szCs w:val="19"/>
                <w:lang w:val="en-US"/>
              </w:rPr>
              <w:t xml:space="preserve"> </w:t>
            </w:r>
            <w:r w:rsidRPr="00881ED6">
              <w:rPr>
                <w:rFonts w:cs="Arial"/>
                <w:sz w:val="16"/>
                <w:szCs w:val="16"/>
                <w:lang w:val="en-US"/>
              </w:rPr>
              <w:t>[EU]</w:t>
            </w:r>
          </w:p>
        </w:tc>
      </w:tr>
      <w:tr w:rsidR="001B3421" w14:paraId="1A29FEDC" w14:textId="77777777" w:rsidTr="00560B5A">
        <w:tc>
          <w:tcPr>
            <w:tcW w:w="1091" w:type="pct"/>
            <w:shd w:val="clear" w:color="auto" w:fill="auto"/>
            <w:tcMar>
              <w:top w:w="57" w:type="dxa"/>
              <w:bottom w:w="57" w:type="dxa"/>
            </w:tcMar>
          </w:tcPr>
          <w:p w14:paraId="5DD681C7" w14:textId="656324BB" w:rsidR="001B3421" w:rsidRPr="00740F8F" w:rsidRDefault="00740F8F" w:rsidP="001B3421">
            <w:pPr>
              <w:rPr>
                <w:rFonts w:cs="Arial"/>
                <w:szCs w:val="19"/>
              </w:rPr>
            </w:pPr>
            <w:r w:rsidRPr="00740F8F">
              <w:rPr>
                <w:rFonts w:cs="Arial"/>
                <w:szCs w:val="19"/>
              </w:rPr>
              <w:t>Dolutegravir + abacavir + lamivudine</w:t>
            </w:r>
            <w:r>
              <w:rPr>
                <w:rFonts w:cs="Arial"/>
                <w:szCs w:val="19"/>
              </w:rPr>
              <w:t xml:space="preserve"> (</w:t>
            </w:r>
            <w:r>
              <w:rPr>
                <w:rFonts w:cs="Arial"/>
                <w:i/>
                <w:iCs/>
                <w:szCs w:val="19"/>
              </w:rPr>
              <w:t>Triumeq</w:t>
            </w:r>
            <w:r>
              <w:rPr>
                <w:rFonts w:cs="Arial"/>
                <w:szCs w:val="19"/>
              </w:rPr>
              <w:t>)</w:t>
            </w:r>
          </w:p>
        </w:tc>
        <w:tc>
          <w:tcPr>
            <w:tcW w:w="3909" w:type="pct"/>
            <w:gridSpan w:val="2"/>
            <w:shd w:val="clear" w:color="auto" w:fill="auto"/>
            <w:tcMar>
              <w:top w:w="57" w:type="dxa"/>
              <w:bottom w:w="57" w:type="dxa"/>
            </w:tcMar>
          </w:tcPr>
          <w:p w14:paraId="7074CBBA" w14:textId="77777777" w:rsidR="008034DB" w:rsidRDefault="008034DB" w:rsidP="001B3421">
            <w:pPr>
              <w:tabs>
                <w:tab w:val="num" w:pos="720"/>
                <w:tab w:val="center" w:pos="3152"/>
              </w:tabs>
              <w:rPr>
                <w:rFonts w:cs="Arial"/>
                <w:sz w:val="16"/>
                <w:szCs w:val="16"/>
                <w:lang w:val="en-US"/>
              </w:rPr>
            </w:pPr>
            <w:r w:rsidRPr="008034DB">
              <w:rPr>
                <w:rFonts w:cs="Arial"/>
                <w:szCs w:val="19"/>
                <w:lang w:val="en-US"/>
              </w:rPr>
              <w:t xml:space="preserve">Treatment of Human Immunodeficiency Virus type 1 infected children </w:t>
            </w:r>
            <w:r>
              <w:rPr>
                <w:rFonts w:cs="Arial"/>
                <w:szCs w:val="19"/>
                <w:lang w:val="en-US"/>
              </w:rPr>
              <w:t>aged ≥</w:t>
            </w:r>
            <w:r w:rsidRPr="008034DB">
              <w:rPr>
                <w:rFonts w:cs="Arial"/>
                <w:szCs w:val="19"/>
                <w:lang w:val="en-US"/>
              </w:rPr>
              <w:t xml:space="preserve">3 months weighing </w:t>
            </w:r>
            <w:r>
              <w:rPr>
                <w:rFonts w:cs="Arial"/>
                <w:szCs w:val="19"/>
                <w:lang w:val="en-US"/>
              </w:rPr>
              <w:t>≥</w:t>
            </w:r>
            <w:r w:rsidRPr="008034DB">
              <w:rPr>
                <w:rFonts w:cs="Arial"/>
                <w:szCs w:val="19"/>
                <w:lang w:val="en-US"/>
              </w:rPr>
              <w:t xml:space="preserve">6kg to </w:t>
            </w:r>
            <w:r>
              <w:rPr>
                <w:rFonts w:cs="Arial"/>
                <w:szCs w:val="19"/>
                <w:lang w:val="en-US"/>
              </w:rPr>
              <w:t>&lt;</w:t>
            </w:r>
            <w:r w:rsidRPr="008034DB">
              <w:rPr>
                <w:rFonts w:cs="Arial"/>
                <w:szCs w:val="19"/>
                <w:lang w:val="en-US"/>
              </w:rPr>
              <w:t>25kg</w:t>
            </w:r>
            <w:r>
              <w:rPr>
                <w:rFonts w:cs="Arial"/>
                <w:szCs w:val="19"/>
                <w:lang w:val="en-US"/>
              </w:rPr>
              <w:t xml:space="preserve"> </w:t>
            </w:r>
            <w:r w:rsidRPr="008034DB">
              <w:rPr>
                <w:rFonts w:cs="Arial"/>
                <w:sz w:val="16"/>
                <w:szCs w:val="16"/>
                <w:lang w:val="en-US"/>
              </w:rPr>
              <w:t xml:space="preserve">[EU] </w:t>
            </w:r>
          </w:p>
          <w:p w14:paraId="093D9280" w14:textId="68A080A9" w:rsidR="001B3421" w:rsidRDefault="008034DB" w:rsidP="001B3421">
            <w:pPr>
              <w:tabs>
                <w:tab w:val="num" w:pos="720"/>
                <w:tab w:val="center" w:pos="3152"/>
              </w:tabs>
              <w:rPr>
                <w:rFonts w:cs="Arial"/>
                <w:szCs w:val="19"/>
                <w:lang w:val="en-US"/>
              </w:rPr>
            </w:pPr>
            <w:r w:rsidRPr="008034DB">
              <w:rPr>
                <w:rFonts w:cs="Arial"/>
                <w:sz w:val="16"/>
                <w:szCs w:val="16"/>
                <w:lang w:val="en-US"/>
              </w:rPr>
              <w:t xml:space="preserve">[licence change </w:t>
            </w:r>
            <w:r>
              <w:rPr>
                <w:rFonts w:cs="Arial"/>
                <w:sz w:val="16"/>
                <w:szCs w:val="16"/>
                <w:lang w:val="en-US"/>
              </w:rPr>
              <w:t xml:space="preserve">for dispersible tablets </w:t>
            </w:r>
            <w:r w:rsidRPr="008034DB">
              <w:rPr>
                <w:rFonts w:cs="Arial"/>
                <w:sz w:val="16"/>
                <w:szCs w:val="16"/>
                <w:lang w:val="en-US"/>
              </w:rPr>
              <w:t>from use only in children weighing ≥14kg to &lt;25kg]</w:t>
            </w:r>
          </w:p>
        </w:tc>
      </w:tr>
      <w:tr w:rsidR="00740F8F" w:rsidRPr="000F19E1" w14:paraId="3C2391A8" w14:textId="77777777" w:rsidTr="00560B5A">
        <w:tc>
          <w:tcPr>
            <w:tcW w:w="1091" w:type="pct"/>
            <w:shd w:val="clear" w:color="auto" w:fill="auto"/>
            <w:tcMar>
              <w:top w:w="0" w:type="dxa"/>
              <w:bottom w:w="0" w:type="dxa"/>
            </w:tcMar>
          </w:tcPr>
          <w:p w14:paraId="34ADEC03" w14:textId="77777777" w:rsidR="00740F8F" w:rsidRPr="000F19E1" w:rsidRDefault="00740F8F" w:rsidP="00740F8F">
            <w:pPr>
              <w:rPr>
                <w:rFonts w:cs="Arial"/>
                <w:bCs/>
                <w:sz w:val="8"/>
                <w:szCs w:val="8"/>
              </w:rPr>
            </w:pPr>
          </w:p>
        </w:tc>
        <w:tc>
          <w:tcPr>
            <w:tcW w:w="3909" w:type="pct"/>
            <w:gridSpan w:val="2"/>
            <w:shd w:val="clear" w:color="auto" w:fill="auto"/>
            <w:tcMar>
              <w:top w:w="0" w:type="dxa"/>
              <w:bottom w:w="0" w:type="dxa"/>
            </w:tcMar>
          </w:tcPr>
          <w:p w14:paraId="0F43EE8F" w14:textId="77777777" w:rsidR="00740F8F" w:rsidRPr="000F19E1" w:rsidRDefault="00740F8F" w:rsidP="00740F8F">
            <w:pPr>
              <w:tabs>
                <w:tab w:val="center" w:pos="3152"/>
              </w:tabs>
              <w:rPr>
                <w:rFonts w:cs="Arial"/>
                <w:sz w:val="8"/>
                <w:szCs w:val="8"/>
                <w:lang w:val="en-US"/>
              </w:rPr>
            </w:pPr>
          </w:p>
        </w:tc>
      </w:tr>
      <w:tr w:rsidR="00740F8F" w:rsidRPr="000F19E1" w14:paraId="3E0F391E" w14:textId="77777777" w:rsidTr="00560B5A">
        <w:tc>
          <w:tcPr>
            <w:tcW w:w="1152" w:type="pct"/>
            <w:gridSpan w:val="2"/>
            <w:shd w:val="clear" w:color="auto" w:fill="DAEEF3"/>
            <w:tcMar>
              <w:top w:w="0" w:type="dxa"/>
              <w:bottom w:w="0" w:type="dxa"/>
            </w:tcMar>
          </w:tcPr>
          <w:p w14:paraId="3B97AC3A" w14:textId="77777777" w:rsidR="00740F8F" w:rsidRPr="000F19E1" w:rsidRDefault="00740F8F" w:rsidP="00740F8F">
            <w:pPr>
              <w:rPr>
                <w:rFonts w:cs="Arial"/>
                <w:bCs/>
                <w:sz w:val="8"/>
                <w:szCs w:val="8"/>
              </w:rPr>
            </w:pPr>
          </w:p>
        </w:tc>
        <w:tc>
          <w:tcPr>
            <w:tcW w:w="3848" w:type="pct"/>
            <w:shd w:val="clear" w:color="auto" w:fill="DAEEF3"/>
            <w:tcMar>
              <w:top w:w="0" w:type="dxa"/>
              <w:bottom w:w="0" w:type="dxa"/>
            </w:tcMar>
          </w:tcPr>
          <w:p w14:paraId="44B710E0" w14:textId="77777777" w:rsidR="00740F8F" w:rsidRPr="000F19E1" w:rsidRDefault="00740F8F" w:rsidP="00740F8F">
            <w:pPr>
              <w:tabs>
                <w:tab w:val="center" w:pos="3152"/>
              </w:tabs>
              <w:rPr>
                <w:rFonts w:cs="Arial"/>
                <w:sz w:val="8"/>
                <w:szCs w:val="8"/>
                <w:lang w:val="en-US"/>
              </w:rPr>
            </w:pPr>
          </w:p>
        </w:tc>
      </w:tr>
    </w:tbl>
    <w:p w14:paraId="66B909F5" w14:textId="77777777" w:rsidR="0048777D" w:rsidRDefault="0048777D">
      <w:r>
        <w:br w:type="page"/>
      </w:r>
    </w:p>
    <w:p w14:paraId="63BFE101" w14:textId="77777777" w:rsidR="0048777D" w:rsidRDefault="0048777D"/>
    <w:tbl>
      <w:tblPr>
        <w:tblW w:w="5170" w:type="pct"/>
        <w:tblInd w:w="-176" w:type="dxa"/>
        <w:tblLayout w:type="fixed"/>
        <w:tblLook w:val="01E0" w:firstRow="1" w:lastRow="1" w:firstColumn="1" w:lastColumn="1" w:noHBand="0" w:noVBand="0"/>
      </w:tblPr>
      <w:tblGrid>
        <w:gridCol w:w="2430"/>
        <w:gridCol w:w="623"/>
        <w:gridCol w:w="7498"/>
      </w:tblGrid>
      <w:tr w:rsidR="0021490D" w:rsidRPr="00862949" w14:paraId="3B778D2D" w14:textId="77777777" w:rsidTr="00D6452A">
        <w:tc>
          <w:tcPr>
            <w:tcW w:w="5000" w:type="pct"/>
            <w:gridSpan w:val="3"/>
            <w:shd w:val="clear" w:color="auto" w:fill="0070C0"/>
            <w:tcMar>
              <w:top w:w="85" w:type="dxa"/>
              <w:bottom w:w="85" w:type="dxa"/>
            </w:tcMar>
            <w:vAlign w:val="bottom"/>
          </w:tcPr>
          <w:p w14:paraId="5327DDDF" w14:textId="77777777" w:rsidR="0021490D" w:rsidRPr="00862949" w:rsidRDefault="0021490D" w:rsidP="00D6452A">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1C3A55" w:rsidRPr="000F19E1" w14:paraId="6B547F08" w14:textId="77777777" w:rsidTr="00155BD9">
        <w:tc>
          <w:tcPr>
            <w:tcW w:w="1152" w:type="pct"/>
            <w:shd w:val="clear" w:color="auto" w:fill="DAEEF3"/>
            <w:tcMar>
              <w:top w:w="0" w:type="dxa"/>
              <w:bottom w:w="0" w:type="dxa"/>
            </w:tcMar>
          </w:tcPr>
          <w:p w14:paraId="746FD707" w14:textId="77777777" w:rsidR="001C3A55" w:rsidRPr="000F19E1" w:rsidRDefault="001C3A55" w:rsidP="00510003">
            <w:pPr>
              <w:rPr>
                <w:rFonts w:cs="Arial"/>
                <w:bCs/>
                <w:sz w:val="8"/>
                <w:szCs w:val="8"/>
              </w:rPr>
            </w:pPr>
          </w:p>
        </w:tc>
        <w:tc>
          <w:tcPr>
            <w:tcW w:w="3848" w:type="pct"/>
            <w:gridSpan w:val="2"/>
            <w:shd w:val="clear" w:color="auto" w:fill="DAEEF3"/>
            <w:tcMar>
              <w:top w:w="0" w:type="dxa"/>
              <w:bottom w:w="0" w:type="dxa"/>
            </w:tcMar>
          </w:tcPr>
          <w:p w14:paraId="01992607" w14:textId="77777777" w:rsidR="001C3A55" w:rsidRPr="000F19E1" w:rsidRDefault="001C3A55" w:rsidP="00510003">
            <w:pPr>
              <w:tabs>
                <w:tab w:val="center" w:pos="3152"/>
              </w:tabs>
              <w:rPr>
                <w:rFonts w:cs="Arial"/>
                <w:sz w:val="8"/>
                <w:szCs w:val="8"/>
                <w:lang w:val="en-US"/>
              </w:rPr>
            </w:pPr>
          </w:p>
        </w:tc>
      </w:tr>
      <w:tr w:rsidR="001C3A55" w:rsidRPr="00433D3E" w14:paraId="6FCA1134" w14:textId="77777777" w:rsidTr="00155BD9">
        <w:tc>
          <w:tcPr>
            <w:tcW w:w="5000" w:type="pct"/>
            <w:gridSpan w:val="3"/>
            <w:shd w:val="clear" w:color="auto" w:fill="00B050"/>
            <w:tcMar>
              <w:top w:w="57" w:type="dxa"/>
              <w:bottom w:w="57" w:type="dxa"/>
            </w:tcMar>
          </w:tcPr>
          <w:p w14:paraId="239A415B" w14:textId="77777777" w:rsidR="001C3A55" w:rsidRPr="0021490D" w:rsidRDefault="001C3A55" w:rsidP="00B94311">
            <w:pPr>
              <w:rPr>
                <w:rFonts w:cs="Arial"/>
                <w:noProof/>
                <w:color w:val="FFFFFF"/>
                <w:sz w:val="16"/>
                <w:szCs w:val="16"/>
              </w:rPr>
            </w:pPr>
            <w:r>
              <w:rPr>
                <w:rFonts w:cs="Arial"/>
                <w:b/>
                <w:bCs/>
                <w:i/>
                <w:iCs/>
                <w:color w:val="FFFFFF"/>
                <w:sz w:val="22"/>
                <w:szCs w:val="20"/>
                <w:lang w:val="en-US"/>
              </w:rPr>
              <w:t xml:space="preserve">Recommended for approval in </w:t>
            </w:r>
            <w:r w:rsidRPr="00433D3E">
              <w:rPr>
                <w:rFonts w:cs="Arial"/>
                <w:b/>
                <w:bCs/>
                <w:i/>
                <w:iCs/>
                <w:color w:val="FFFFFF"/>
                <w:sz w:val="22"/>
                <w:szCs w:val="20"/>
                <w:lang w:val="en-US"/>
              </w:rPr>
              <w:t xml:space="preserve">the </w:t>
            </w:r>
            <w:r w:rsidR="0048777D">
              <w:rPr>
                <w:rFonts w:cs="Arial"/>
                <w:b/>
                <w:bCs/>
                <w:i/>
                <w:iCs/>
                <w:color w:val="FFFFFF"/>
                <w:sz w:val="22"/>
                <w:szCs w:val="20"/>
                <w:lang w:val="en-US"/>
              </w:rPr>
              <w:t>UK</w:t>
            </w:r>
            <w:r w:rsidR="00B94311">
              <w:rPr>
                <w:rFonts w:cs="Arial"/>
                <w:b/>
                <w:bCs/>
                <w:i/>
                <w:iCs/>
                <w:color w:val="FFFFFF"/>
                <w:sz w:val="22"/>
                <w:szCs w:val="20"/>
                <w:lang w:val="en-US"/>
              </w:rPr>
              <w:t xml:space="preserve"> or </w:t>
            </w:r>
            <w:r w:rsidRPr="00433D3E">
              <w:rPr>
                <w:rFonts w:cs="Arial"/>
                <w:b/>
                <w:bCs/>
                <w:i/>
                <w:iCs/>
                <w:color w:val="FFFFFF"/>
                <w:sz w:val="22"/>
                <w:szCs w:val="20"/>
                <w:lang w:val="en-US"/>
              </w:rPr>
              <w:t>EU</w:t>
            </w:r>
            <w:r w:rsidR="0021490D">
              <w:rPr>
                <w:rFonts w:cs="Arial"/>
                <w:b/>
                <w:bCs/>
                <w:i/>
                <w:iCs/>
                <w:color w:val="FFFFFF"/>
                <w:sz w:val="22"/>
                <w:szCs w:val="20"/>
                <w:lang w:val="en-US"/>
              </w:rPr>
              <w:t xml:space="preserve"> </w:t>
            </w:r>
            <w:r w:rsidR="0021490D" w:rsidRPr="0021490D">
              <w:rPr>
                <w:rFonts w:cs="Arial"/>
                <w:b/>
                <w:bCs/>
                <w:color w:val="FFFFFF"/>
                <w:sz w:val="16"/>
                <w:szCs w:val="14"/>
                <w:lang w:val="en-US"/>
              </w:rPr>
              <w:t>(continued)</w:t>
            </w:r>
          </w:p>
        </w:tc>
      </w:tr>
      <w:tr w:rsidR="00953EC5" w:rsidRPr="00A075A3" w14:paraId="06DCBA8C" w14:textId="77777777" w:rsidTr="00EA4E49">
        <w:tc>
          <w:tcPr>
            <w:tcW w:w="1447" w:type="pct"/>
            <w:gridSpan w:val="2"/>
            <w:shd w:val="clear" w:color="auto" w:fill="auto"/>
            <w:tcMar>
              <w:top w:w="57" w:type="dxa"/>
              <w:bottom w:w="57" w:type="dxa"/>
            </w:tcMar>
          </w:tcPr>
          <w:p w14:paraId="6D829985" w14:textId="77777777" w:rsidR="00953EC5" w:rsidRDefault="00953EC5" w:rsidP="00953EC5">
            <w:pPr>
              <w:rPr>
                <w:rFonts w:cs="Arial"/>
                <w:szCs w:val="19"/>
              </w:rPr>
            </w:pPr>
            <w:r w:rsidRPr="00BC174F">
              <w:rPr>
                <w:rFonts w:cs="Arial"/>
                <w:szCs w:val="19"/>
              </w:rPr>
              <w:t>Efanesoctocog alfa </w:t>
            </w:r>
          </w:p>
          <w:p w14:paraId="1DF1312F" w14:textId="46486626" w:rsidR="00953EC5" w:rsidRDefault="00953EC5" w:rsidP="00953EC5">
            <w:pPr>
              <w:rPr>
                <w:rFonts w:cs="Arial"/>
                <w:szCs w:val="19"/>
              </w:rPr>
            </w:pPr>
            <w:r>
              <w:rPr>
                <w:rFonts w:cs="Arial"/>
                <w:szCs w:val="19"/>
              </w:rPr>
              <w:t>(</w:t>
            </w:r>
            <w:r w:rsidRPr="00BC174F">
              <w:rPr>
                <w:rFonts w:cs="Arial"/>
                <w:i/>
                <w:iCs/>
                <w:szCs w:val="19"/>
              </w:rPr>
              <w:t>Altuv</w:t>
            </w:r>
            <w:r>
              <w:rPr>
                <w:rFonts w:cs="Arial"/>
                <w:i/>
                <w:iCs/>
                <w:szCs w:val="19"/>
              </w:rPr>
              <w:t>oct</w:t>
            </w:r>
            <w:r>
              <w:rPr>
                <w:rFonts w:cs="Arial"/>
                <w:szCs w:val="19"/>
              </w:rPr>
              <w:t>)</w:t>
            </w:r>
          </w:p>
        </w:tc>
        <w:tc>
          <w:tcPr>
            <w:tcW w:w="3553" w:type="pct"/>
            <w:shd w:val="clear" w:color="auto" w:fill="auto"/>
            <w:tcMar>
              <w:top w:w="57" w:type="dxa"/>
              <w:bottom w:w="57" w:type="dxa"/>
            </w:tcMar>
          </w:tcPr>
          <w:p w14:paraId="48F8AB9E" w14:textId="628389C2" w:rsidR="00953EC5" w:rsidRDefault="00953EC5" w:rsidP="00953EC5">
            <w:pPr>
              <w:tabs>
                <w:tab w:val="num" w:pos="720"/>
                <w:tab w:val="center" w:pos="3152"/>
              </w:tabs>
              <w:rPr>
                <w:rFonts w:cs="Arial"/>
                <w:szCs w:val="19"/>
                <w:lang w:val="en-US"/>
              </w:rPr>
            </w:pPr>
            <w:r w:rsidRPr="00BC174F">
              <w:rPr>
                <w:rFonts w:cs="Arial"/>
                <w:szCs w:val="19"/>
                <w:lang w:val="en-US"/>
              </w:rPr>
              <w:t xml:space="preserve">Treatment and prophylaxis of bleeding in patients </w:t>
            </w:r>
            <w:r>
              <w:rPr>
                <w:rFonts w:cs="Arial"/>
                <w:szCs w:val="19"/>
                <w:lang w:val="en-US"/>
              </w:rPr>
              <w:t xml:space="preserve">of all ages </w:t>
            </w:r>
            <w:r w:rsidRPr="00BC174F">
              <w:rPr>
                <w:rFonts w:cs="Arial"/>
                <w:szCs w:val="19"/>
                <w:lang w:val="en-US"/>
              </w:rPr>
              <w:t>with haemophilia A (congenital factor VIII deficiency)</w:t>
            </w:r>
            <w:r>
              <w:rPr>
                <w:rFonts w:cs="Arial"/>
                <w:szCs w:val="19"/>
                <w:lang w:val="en-US"/>
              </w:rPr>
              <w:t xml:space="preserve"> </w:t>
            </w:r>
            <w:r w:rsidRPr="00D26034">
              <w:rPr>
                <w:rFonts w:cs="Arial"/>
                <w:sz w:val="16"/>
                <w:szCs w:val="16"/>
                <w:lang w:val="en-US"/>
              </w:rPr>
              <w:t>[EU]</w:t>
            </w:r>
          </w:p>
        </w:tc>
      </w:tr>
      <w:tr w:rsidR="00953EC5" w:rsidRPr="00A075A3" w14:paraId="6C7657F9" w14:textId="77777777" w:rsidTr="00EA4E49">
        <w:tc>
          <w:tcPr>
            <w:tcW w:w="1447" w:type="pct"/>
            <w:gridSpan w:val="2"/>
            <w:shd w:val="clear" w:color="auto" w:fill="auto"/>
            <w:tcMar>
              <w:top w:w="57" w:type="dxa"/>
              <w:bottom w:w="57" w:type="dxa"/>
            </w:tcMar>
          </w:tcPr>
          <w:p w14:paraId="31ADCCE2" w14:textId="58CA5A41" w:rsidR="00953EC5" w:rsidRDefault="00953EC5" w:rsidP="00953EC5">
            <w:pPr>
              <w:rPr>
                <w:rFonts w:cs="Arial"/>
                <w:szCs w:val="19"/>
              </w:rPr>
            </w:pPr>
            <w:r>
              <w:rPr>
                <w:rFonts w:cs="Arial"/>
                <w:szCs w:val="19"/>
              </w:rPr>
              <w:t>Entrectinib (</w:t>
            </w:r>
            <w:r w:rsidRPr="009202A9">
              <w:rPr>
                <w:rFonts w:cs="Arial"/>
                <w:i/>
                <w:iCs/>
                <w:szCs w:val="19"/>
              </w:rPr>
              <w:t>Rozlytrek</w:t>
            </w:r>
            <w:r>
              <w:rPr>
                <w:rFonts w:cs="Arial"/>
                <w:szCs w:val="19"/>
              </w:rPr>
              <w:t>)</w:t>
            </w:r>
          </w:p>
        </w:tc>
        <w:tc>
          <w:tcPr>
            <w:tcW w:w="3553" w:type="pct"/>
            <w:shd w:val="clear" w:color="auto" w:fill="auto"/>
            <w:tcMar>
              <w:top w:w="57" w:type="dxa"/>
              <w:bottom w:w="57" w:type="dxa"/>
            </w:tcMar>
          </w:tcPr>
          <w:p w14:paraId="7399C062" w14:textId="0FC447A7" w:rsidR="00953EC5" w:rsidRDefault="00953EC5" w:rsidP="00953EC5">
            <w:pPr>
              <w:tabs>
                <w:tab w:val="num" w:pos="720"/>
                <w:tab w:val="center" w:pos="3152"/>
              </w:tabs>
              <w:rPr>
                <w:rFonts w:cs="Arial"/>
                <w:szCs w:val="19"/>
                <w:lang w:val="en-US"/>
              </w:rPr>
            </w:pPr>
            <w:r>
              <w:rPr>
                <w:rFonts w:cs="Arial"/>
                <w:szCs w:val="19"/>
                <w:lang w:val="en-US"/>
              </w:rPr>
              <w:t xml:space="preserve">Use </w:t>
            </w:r>
            <w:r w:rsidRPr="009202A9">
              <w:rPr>
                <w:rFonts w:cs="Arial"/>
                <w:szCs w:val="19"/>
                <w:lang w:val="en-US"/>
              </w:rPr>
              <w:t xml:space="preserve">as monotherapy for the treatment of adult and paediatric patients </w:t>
            </w:r>
            <w:r>
              <w:rPr>
                <w:rFonts w:cs="Arial"/>
                <w:szCs w:val="19"/>
                <w:lang w:val="en-US"/>
              </w:rPr>
              <w:t>aged &gt;</w:t>
            </w:r>
            <w:r w:rsidRPr="009202A9">
              <w:rPr>
                <w:rFonts w:cs="Arial"/>
                <w:szCs w:val="19"/>
                <w:lang w:val="en-US"/>
              </w:rPr>
              <w:t>1 month with solid tumours that have a NTRK gene fusion, who have a disease that is locally advanced, metastatic or where surgical resection is likely to result in severe morbidity, and who have not received a prior NTRK inhibitor who have no satisfactory treatment options</w:t>
            </w:r>
            <w:r>
              <w:rPr>
                <w:rFonts w:cs="Arial"/>
                <w:szCs w:val="19"/>
                <w:lang w:val="en-US"/>
              </w:rPr>
              <w:t xml:space="preserve"> </w:t>
            </w:r>
            <w:r w:rsidRPr="009202A9">
              <w:rPr>
                <w:rFonts w:cs="Arial"/>
                <w:sz w:val="16"/>
                <w:szCs w:val="16"/>
                <w:lang w:val="en-US"/>
              </w:rPr>
              <w:t>[EU] [licence change from use only in patients aged ≥12 years]</w:t>
            </w:r>
          </w:p>
        </w:tc>
      </w:tr>
      <w:tr w:rsidR="00953EC5" w:rsidRPr="00A075A3" w14:paraId="192021C9" w14:textId="77777777" w:rsidTr="00EA4E49">
        <w:tc>
          <w:tcPr>
            <w:tcW w:w="1447" w:type="pct"/>
            <w:gridSpan w:val="2"/>
            <w:shd w:val="clear" w:color="auto" w:fill="auto"/>
            <w:tcMar>
              <w:top w:w="57" w:type="dxa"/>
              <w:bottom w:w="57" w:type="dxa"/>
            </w:tcMar>
          </w:tcPr>
          <w:p w14:paraId="500EDB02" w14:textId="00DEEE77" w:rsidR="00953EC5" w:rsidRPr="00D26034" w:rsidRDefault="00953EC5" w:rsidP="00953EC5">
            <w:pPr>
              <w:rPr>
                <w:rFonts w:cs="Arial"/>
                <w:szCs w:val="19"/>
              </w:rPr>
            </w:pPr>
            <w:r>
              <w:rPr>
                <w:rFonts w:cs="Arial"/>
                <w:szCs w:val="19"/>
              </w:rPr>
              <w:t>Entrectinib (</w:t>
            </w:r>
            <w:r w:rsidRPr="009202A9">
              <w:rPr>
                <w:rFonts w:cs="Arial"/>
                <w:i/>
                <w:iCs/>
                <w:szCs w:val="19"/>
              </w:rPr>
              <w:t>Rozlytrek</w:t>
            </w:r>
            <w:r>
              <w:rPr>
                <w:rFonts w:cs="Arial"/>
                <w:szCs w:val="19"/>
              </w:rPr>
              <w:t>)</w:t>
            </w:r>
          </w:p>
        </w:tc>
        <w:tc>
          <w:tcPr>
            <w:tcW w:w="3553" w:type="pct"/>
            <w:shd w:val="clear" w:color="auto" w:fill="auto"/>
            <w:tcMar>
              <w:top w:w="57" w:type="dxa"/>
              <w:bottom w:w="57" w:type="dxa"/>
            </w:tcMar>
          </w:tcPr>
          <w:p w14:paraId="64F4A9BA" w14:textId="18CC6F8A" w:rsidR="00953EC5" w:rsidRDefault="00953EC5" w:rsidP="00953EC5">
            <w:pPr>
              <w:tabs>
                <w:tab w:val="num" w:pos="720"/>
                <w:tab w:val="center" w:pos="3152"/>
              </w:tabs>
              <w:rPr>
                <w:rFonts w:cs="Arial"/>
                <w:szCs w:val="19"/>
                <w:lang w:val="en-US"/>
              </w:rPr>
            </w:pPr>
            <w:r>
              <w:rPr>
                <w:rFonts w:cs="Arial"/>
                <w:szCs w:val="19"/>
                <w:lang w:val="en-US"/>
              </w:rPr>
              <w:t xml:space="preserve">Use </w:t>
            </w:r>
            <w:r w:rsidRPr="009202A9">
              <w:rPr>
                <w:rFonts w:cs="Arial"/>
                <w:szCs w:val="19"/>
                <w:lang w:val="en-US"/>
              </w:rPr>
              <w:t xml:space="preserve">as monotherapy for the treatment of adult and paediatric patients </w:t>
            </w:r>
            <w:r>
              <w:rPr>
                <w:rFonts w:cs="Arial"/>
                <w:szCs w:val="19"/>
                <w:lang w:val="en-US"/>
              </w:rPr>
              <w:t>aged &gt;</w:t>
            </w:r>
            <w:r w:rsidRPr="009202A9">
              <w:rPr>
                <w:rFonts w:cs="Arial"/>
                <w:szCs w:val="19"/>
                <w:lang w:val="en-US"/>
              </w:rPr>
              <w:t>1 month with solid tumours that have a NTRK gene fusion, who have a disease that is locally advanced, metastatic or where surgical resection is likely to result in severe morbidity, and who have not received a prior NTRK inhibitor who have no satisfactory treatment options. Also use as monotherapy for the treatment of adult patients with ROS1</w:t>
            </w:r>
            <w:r w:rsidRPr="009202A9">
              <w:rPr>
                <w:rFonts w:ascii="Cambria Math" w:hAnsi="Cambria Math" w:cs="Cambria Math"/>
                <w:szCs w:val="19"/>
                <w:lang w:val="en-US"/>
              </w:rPr>
              <w:t>‑</w:t>
            </w:r>
            <w:r w:rsidRPr="009202A9">
              <w:rPr>
                <w:rFonts w:cs="Arial"/>
                <w:szCs w:val="19"/>
                <w:lang w:val="en-US"/>
              </w:rPr>
              <w:t xml:space="preserve">positive, advanced </w:t>
            </w:r>
            <w:r>
              <w:rPr>
                <w:rFonts w:cs="Arial"/>
                <w:szCs w:val="19"/>
                <w:lang w:val="en-US"/>
              </w:rPr>
              <w:t>non-small cell lung cancer</w:t>
            </w:r>
            <w:r w:rsidRPr="009202A9">
              <w:rPr>
                <w:rFonts w:cs="Arial"/>
                <w:szCs w:val="19"/>
                <w:lang w:val="en-US"/>
              </w:rPr>
              <w:t xml:space="preserve"> not previously treated with ROS1 inhibitors</w:t>
            </w:r>
            <w:r>
              <w:rPr>
                <w:rFonts w:cs="Arial"/>
                <w:szCs w:val="19"/>
                <w:lang w:val="en-US"/>
              </w:rPr>
              <w:t xml:space="preserve">. </w:t>
            </w:r>
            <w:r w:rsidRPr="009A42B7">
              <w:rPr>
                <w:rFonts w:cs="Arial"/>
                <w:sz w:val="16"/>
                <w:szCs w:val="16"/>
                <w:lang w:val="en-US"/>
              </w:rPr>
              <w:t>[EU] [new gastroenteral route of administration for the 100 and 200 mg hard capsules]</w:t>
            </w:r>
          </w:p>
        </w:tc>
      </w:tr>
      <w:tr w:rsidR="00953EC5" w:rsidRPr="00A075A3" w14:paraId="730820CF" w14:textId="77777777" w:rsidTr="00EA4E49">
        <w:tc>
          <w:tcPr>
            <w:tcW w:w="1447" w:type="pct"/>
            <w:gridSpan w:val="2"/>
            <w:shd w:val="clear" w:color="auto" w:fill="auto"/>
            <w:tcMar>
              <w:top w:w="57" w:type="dxa"/>
              <w:bottom w:w="57" w:type="dxa"/>
            </w:tcMar>
          </w:tcPr>
          <w:p w14:paraId="645AE874" w14:textId="32D38FB6" w:rsidR="00953EC5" w:rsidRPr="00D26034" w:rsidRDefault="00953EC5" w:rsidP="00953EC5">
            <w:pPr>
              <w:rPr>
                <w:rFonts w:cs="Arial"/>
                <w:szCs w:val="19"/>
              </w:rPr>
            </w:pPr>
            <w:r>
              <w:rPr>
                <w:rFonts w:cs="Arial"/>
                <w:szCs w:val="19"/>
              </w:rPr>
              <w:t>Entrectinib (</w:t>
            </w:r>
            <w:r w:rsidRPr="009202A9">
              <w:rPr>
                <w:rFonts w:cs="Arial"/>
                <w:i/>
                <w:iCs/>
                <w:szCs w:val="19"/>
              </w:rPr>
              <w:t>Rozlytrek</w:t>
            </w:r>
            <w:r>
              <w:rPr>
                <w:rFonts w:cs="Arial"/>
                <w:szCs w:val="19"/>
              </w:rPr>
              <w:t>)</w:t>
            </w:r>
          </w:p>
        </w:tc>
        <w:tc>
          <w:tcPr>
            <w:tcW w:w="3553" w:type="pct"/>
            <w:shd w:val="clear" w:color="auto" w:fill="auto"/>
            <w:tcMar>
              <w:top w:w="57" w:type="dxa"/>
              <w:bottom w:w="57" w:type="dxa"/>
            </w:tcMar>
          </w:tcPr>
          <w:p w14:paraId="0E9486E8" w14:textId="267559E9" w:rsidR="00953EC5" w:rsidRDefault="00953EC5" w:rsidP="00953EC5">
            <w:pPr>
              <w:tabs>
                <w:tab w:val="center" w:pos="3152"/>
              </w:tabs>
              <w:rPr>
                <w:rFonts w:cs="Arial"/>
                <w:szCs w:val="19"/>
                <w:lang w:val="en-US"/>
              </w:rPr>
            </w:pPr>
            <w:r>
              <w:rPr>
                <w:rFonts w:cs="Arial"/>
                <w:szCs w:val="19"/>
                <w:lang w:val="en-US"/>
              </w:rPr>
              <w:t xml:space="preserve">Use </w:t>
            </w:r>
            <w:r w:rsidRPr="009202A9">
              <w:rPr>
                <w:rFonts w:cs="Arial"/>
                <w:szCs w:val="19"/>
                <w:lang w:val="en-US"/>
              </w:rPr>
              <w:t xml:space="preserve">as monotherapy for the treatment of adult and paediatric patients </w:t>
            </w:r>
            <w:r>
              <w:rPr>
                <w:rFonts w:cs="Arial"/>
                <w:szCs w:val="19"/>
                <w:lang w:val="en-US"/>
              </w:rPr>
              <w:t>aged &gt;</w:t>
            </w:r>
            <w:r w:rsidRPr="009202A9">
              <w:rPr>
                <w:rFonts w:cs="Arial"/>
                <w:szCs w:val="19"/>
                <w:lang w:val="en-US"/>
              </w:rPr>
              <w:t>1 month with solid tumours that have a NTRK gene fusion, who have a disease that is locally advanced, metastatic or where surgical resection is likely to result in severe morbidity, and who have not received a prior NTRK inhibitor who have no satisfactory treatment options. Also use as monotherapy for the treatment of adult patients with ROS1</w:t>
            </w:r>
            <w:r w:rsidRPr="009202A9">
              <w:rPr>
                <w:rFonts w:ascii="Cambria Math" w:hAnsi="Cambria Math" w:cs="Cambria Math"/>
                <w:szCs w:val="19"/>
                <w:lang w:val="en-US"/>
              </w:rPr>
              <w:t>‑</w:t>
            </w:r>
            <w:r w:rsidRPr="009202A9">
              <w:rPr>
                <w:rFonts w:cs="Arial"/>
                <w:szCs w:val="19"/>
                <w:lang w:val="en-US"/>
              </w:rPr>
              <w:t xml:space="preserve">positive, advanced </w:t>
            </w:r>
            <w:r>
              <w:rPr>
                <w:rFonts w:cs="Arial"/>
                <w:szCs w:val="19"/>
                <w:lang w:val="en-US"/>
              </w:rPr>
              <w:t>non-small cell lung cancer</w:t>
            </w:r>
            <w:r w:rsidRPr="009202A9">
              <w:rPr>
                <w:rFonts w:cs="Arial"/>
                <w:szCs w:val="19"/>
                <w:lang w:val="en-US"/>
              </w:rPr>
              <w:t xml:space="preserve"> not previously treated with ROS1 inhibitors</w:t>
            </w:r>
            <w:r>
              <w:rPr>
                <w:rFonts w:cs="Arial"/>
                <w:szCs w:val="19"/>
                <w:lang w:val="en-US"/>
              </w:rPr>
              <w:t xml:space="preserve">. </w:t>
            </w:r>
            <w:r w:rsidRPr="009A42B7">
              <w:rPr>
                <w:rFonts w:cs="Arial"/>
                <w:sz w:val="16"/>
                <w:szCs w:val="16"/>
                <w:lang w:val="en-US"/>
              </w:rPr>
              <w:t xml:space="preserve">[EU] [new </w:t>
            </w:r>
            <w:r>
              <w:rPr>
                <w:rFonts w:cs="Arial"/>
                <w:sz w:val="16"/>
                <w:szCs w:val="16"/>
                <w:lang w:val="en-US"/>
              </w:rPr>
              <w:t>granules in capsule formulation</w:t>
            </w:r>
            <w:r w:rsidRPr="009A42B7">
              <w:rPr>
                <w:rFonts w:cs="Arial"/>
                <w:sz w:val="16"/>
                <w:szCs w:val="16"/>
                <w:lang w:val="en-US"/>
              </w:rPr>
              <w:t>]</w:t>
            </w:r>
          </w:p>
        </w:tc>
      </w:tr>
      <w:tr w:rsidR="00953EC5" w:rsidRPr="00A075A3" w14:paraId="0B5ED551" w14:textId="77777777" w:rsidTr="00EA4E49">
        <w:tc>
          <w:tcPr>
            <w:tcW w:w="1447" w:type="pct"/>
            <w:gridSpan w:val="2"/>
            <w:shd w:val="clear" w:color="auto" w:fill="auto"/>
            <w:tcMar>
              <w:top w:w="57" w:type="dxa"/>
              <w:bottom w:w="57" w:type="dxa"/>
            </w:tcMar>
          </w:tcPr>
          <w:p w14:paraId="3602ED3B" w14:textId="71DB4CFE" w:rsidR="00953EC5" w:rsidRPr="00813950" w:rsidRDefault="00953EC5" w:rsidP="00953EC5">
            <w:pPr>
              <w:rPr>
                <w:rFonts w:cs="Arial"/>
                <w:szCs w:val="19"/>
              </w:rPr>
            </w:pPr>
            <w:r w:rsidRPr="00D26034">
              <w:rPr>
                <w:rFonts w:cs="Arial"/>
                <w:szCs w:val="19"/>
              </w:rPr>
              <w:t>Fruquintinib</w:t>
            </w:r>
            <w:r>
              <w:rPr>
                <w:rFonts w:cs="Arial"/>
                <w:szCs w:val="19"/>
              </w:rPr>
              <w:t xml:space="preserve"> (</w:t>
            </w:r>
            <w:r w:rsidRPr="00D26034">
              <w:rPr>
                <w:rFonts w:cs="Arial"/>
                <w:i/>
                <w:iCs/>
                <w:szCs w:val="19"/>
              </w:rPr>
              <w:t>Fruzaqla</w:t>
            </w:r>
            <w:r>
              <w:rPr>
                <w:rFonts w:cs="Arial"/>
                <w:szCs w:val="19"/>
              </w:rPr>
              <w:t>)</w:t>
            </w:r>
          </w:p>
        </w:tc>
        <w:tc>
          <w:tcPr>
            <w:tcW w:w="3553" w:type="pct"/>
            <w:shd w:val="clear" w:color="auto" w:fill="auto"/>
            <w:tcMar>
              <w:top w:w="57" w:type="dxa"/>
              <w:bottom w:w="57" w:type="dxa"/>
            </w:tcMar>
          </w:tcPr>
          <w:p w14:paraId="2953B54B" w14:textId="686D732A" w:rsidR="00953EC5" w:rsidRPr="00A075A3" w:rsidRDefault="00953EC5" w:rsidP="00953EC5">
            <w:pPr>
              <w:tabs>
                <w:tab w:val="center" w:pos="3152"/>
              </w:tabs>
              <w:rPr>
                <w:rFonts w:cs="Arial"/>
                <w:szCs w:val="19"/>
                <w:lang w:val="en-US"/>
              </w:rPr>
            </w:pPr>
            <w:r>
              <w:rPr>
                <w:rFonts w:cs="Arial"/>
                <w:szCs w:val="19"/>
                <w:lang w:val="en-US"/>
              </w:rPr>
              <w:t>M</w:t>
            </w:r>
            <w:r w:rsidRPr="006712E5">
              <w:rPr>
                <w:rFonts w:cs="Arial"/>
                <w:szCs w:val="19"/>
                <w:lang w:val="en-US"/>
              </w:rPr>
              <w:t>onotherapy for the treatment of adults with metastatic colorectal cancer who have been previously treated with available standard therapies, including fluoropyrimidine-, oxaliplatin-, and irinotecan</w:t>
            </w:r>
            <w:r w:rsidRPr="006712E5">
              <w:rPr>
                <w:rFonts w:ascii="Cambria Math" w:hAnsi="Cambria Math" w:cs="Cambria Math"/>
                <w:szCs w:val="19"/>
                <w:lang w:val="en-US"/>
              </w:rPr>
              <w:t>‑</w:t>
            </w:r>
            <w:r w:rsidRPr="006712E5">
              <w:rPr>
                <w:rFonts w:cs="Arial"/>
                <w:szCs w:val="19"/>
                <w:lang w:val="en-US"/>
              </w:rPr>
              <w:t>based chemotherapies, anti</w:t>
            </w:r>
            <w:r w:rsidRPr="006712E5">
              <w:rPr>
                <w:rFonts w:ascii="Cambria Math" w:hAnsi="Cambria Math" w:cs="Cambria Math"/>
                <w:szCs w:val="19"/>
                <w:lang w:val="en-US"/>
              </w:rPr>
              <w:t>‑</w:t>
            </w:r>
            <w:r w:rsidRPr="006712E5">
              <w:rPr>
                <w:rFonts w:cs="Arial"/>
                <w:szCs w:val="19"/>
                <w:lang w:val="en-US"/>
              </w:rPr>
              <w:t>VEGF agents, and anti</w:t>
            </w:r>
            <w:r w:rsidRPr="006712E5">
              <w:rPr>
                <w:rFonts w:ascii="Cambria Math" w:hAnsi="Cambria Math" w:cs="Cambria Math"/>
                <w:szCs w:val="19"/>
                <w:lang w:val="en-US"/>
              </w:rPr>
              <w:t>‑</w:t>
            </w:r>
            <w:r w:rsidRPr="006712E5">
              <w:rPr>
                <w:rFonts w:cs="Arial"/>
                <w:szCs w:val="19"/>
                <w:lang w:val="en-US"/>
              </w:rPr>
              <w:t>EGFR agents, and who have progressed on or are intolerant to treatment with either trifluridine</w:t>
            </w:r>
            <w:r w:rsidRPr="006712E5">
              <w:rPr>
                <w:rFonts w:ascii="Cambria Math" w:hAnsi="Cambria Math" w:cs="Cambria Math"/>
                <w:szCs w:val="19"/>
                <w:lang w:val="en-US"/>
              </w:rPr>
              <w:t>‑</w:t>
            </w:r>
            <w:r w:rsidRPr="006712E5">
              <w:rPr>
                <w:rFonts w:cs="Arial"/>
                <w:szCs w:val="19"/>
                <w:lang w:val="en-US"/>
              </w:rPr>
              <w:t>tipiracil or regorafenib</w:t>
            </w:r>
            <w:r>
              <w:rPr>
                <w:rFonts w:cs="Arial"/>
                <w:szCs w:val="19"/>
                <w:lang w:val="en-US"/>
              </w:rPr>
              <w:t xml:space="preserve"> </w:t>
            </w:r>
            <w:r w:rsidRPr="006712E5">
              <w:rPr>
                <w:rFonts w:cs="Arial"/>
                <w:sz w:val="16"/>
                <w:szCs w:val="16"/>
                <w:lang w:val="en-US"/>
              </w:rPr>
              <w:t>[EU]</w:t>
            </w:r>
          </w:p>
        </w:tc>
      </w:tr>
      <w:tr w:rsidR="00953EC5" w:rsidRPr="00A075A3" w14:paraId="475CA692" w14:textId="77777777" w:rsidTr="00EA4E49">
        <w:tc>
          <w:tcPr>
            <w:tcW w:w="1447" w:type="pct"/>
            <w:gridSpan w:val="2"/>
            <w:shd w:val="clear" w:color="auto" w:fill="auto"/>
            <w:tcMar>
              <w:top w:w="57" w:type="dxa"/>
              <w:bottom w:w="57" w:type="dxa"/>
            </w:tcMar>
          </w:tcPr>
          <w:p w14:paraId="3A347215" w14:textId="3AB63AF2" w:rsidR="00953EC5" w:rsidRPr="00AD2E78" w:rsidRDefault="00953EC5" w:rsidP="00953EC5">
            <w:pPr>
              <w:rPr>
                <w:rFonts w:cs="Arial"/>
                <w:szCs w:val="19"/>
              </w:rPr>
            </w:pPr>
            <w:r>
              <w:rPr>
                <w:rFonts w:cs="Arial"/>
                <w:szCs w:val="19"/>
              </w:rPr>
              <w:t>Nivolumab (</w:t>
            </w:r>
            <w:r>
              <w:rPr>
                <w:rFonts w:cs="Arial"/>
                <w:i/>
                <w:iCs/>
                <w:szCs w:val="19"/>
              </w:rPr>
              <w:t>Opdivo</w:t>
            </w:r>
            <w:r>
              <w:rPr>
                <w:rFonts w:cs="Arial"/>
                <w:szCs w:val="19"/>
              </w:rPr>
              <w:t>)</w:t>
            </w:r>
          </w:p>
        </w:tc>
        <w:tc>
          <w:tcPr>
            <w:tcW w:w="3553" w:type="pct"/>
            <w:shd w:val="clear" w:color="auto" w:fill="auto"/>
            <w:tcMar>
              <w:top w:w="57" w:type="dxa"/>
              <w:bottom w:w="57" w:type="dxa"/>
            </w:tcMar>
          </w:tcPr>
          <w:p w14:paraId="09095DB5" w14:textId="44C07A1B" w:rsidR="00953EC5" w:rsidRDefault="00953EC5" w:rsidP="00953EC5">
            <w:pPr>
              <w:tabs>
                <w:tab w:val="center" w:pos="3152"/>
              </w:tabs>
              <w:rPr>
                <w:rFonts w:cs="Arial"/>
                <w:szCs w:val="19"/>
                <w:lang w:val="en-US"/>
              </w:rPr>
            </w:pPr>
            <w:r>
              <w:rPr>
                <w:rFonts w:cs="Arial"/>
                <w:szCs w:val="19"/>
                <w:lang w:val="en-US"/>
              </w:rPr>
              <w:t xml:space="preserve">Use </w:t>
            </w:r>
            <w:r w:rsidRPr="00AD2E78">
              <w:rPr>
                <w:rFonts w:cs="Arial"/>
                <w:szCs w:val="19"/>
                <w:lang w:val="en-US"/>
              </w:rPr>
              <w:t>in combination with cisplatin and gemcitabine for the first-line treatment of adults with unresectable or metastatic urothelial carcinoma</w:t>
            </w:r>
            <w:r>
              <w:rPr>
                <w:rFonts w:cs="Arial"/>
                <w:szCs w:val="19"/>
                <w:lang w:val="en-US"/>
              </w:rPr>
              <w:t xml:space="preserve"> </w:t>
            </w:r>
            <w:r w:rsidRPr="00EF2DEA">
              <w:rPr>
                <w:rFonts w:cs="Arial"/>
                <w:sz w:val="16"/>
                <w:szCs w:val="16"/>
                <w:lang w:val="en-US"/>
              </w:rPr>
              <w:t>[EU] [new indication]</w:t>
            </w:r>
          </w:p>
        </w:tc>
      </w:tr>
      <w:tr w:rsidR="00953EC5" w:rsidRPr="00A075A3" w14:paraId="6AA4CF52" w14:textId="77777777" w:rsidTr="00EA4E49">
        <w:tc>
          <w:tcPr>
            <w:tcW w:w="1447" w:type="pct"/>
            <w:gridSpan w:val="2"/>
            <w:shd w:val="clear" w:color="auto" w:fill="auto"/>
            <w:tcMar>
              <w:top w:w="57" w:type="dxa"/>
              <w:bottom w:w="57" w:type="dxa"/>
            </w:tcMar>
          </w:tcPr>
          <w:p w14:paraId="655FB0C9" w14:textId="095264D3" w:rsidR="00953EC5" w:rsidRPr="00785862" w:rsidRDefault="00953EC5" w:rsidP="00953EC5">
            <w:pPr>
              <w:rPr>
                <w:rFonts w:cs="Arial"/>
                <w:szCs w:val="19"/>
              </w:rPr>
            </w:pPr>
            <w:r>
              <w:rPr>
                <w:rFonts w:cs="Arial"/>
                <w:szCs w:val="19"/>
              </w:rPr>
              <w:t>Tocilizumab biosimilar (</w:t>
            </w:r>
            <w:r>
              <w:rPr>
                <w:rFonts w:cs="Arial"/>
                <w:i/>
                <w:iCs/>
                <w:szCs w:val="19"/>
              </w:rPr>
              <w:t>Tofidence</w:t>
            </w:r>
            <w:r>
              <w:rPr>
                <w:rFonts w:cs="Arial"/>
                <w:szCs w:val="19"/>
              </w:rPr>
              <w:t>)</w:t>
            </w:r>
          </w:p>
        </w:tc>
        <w:tc>
          <w:tcPr>
            <w:tcW w:w="3553" w:type="pct"/>
            <w:shd w:val="clear" w:color="auto" w:fill="auto"/>
            <w:tcMar>
              <w:top w:w="57" w:type="dxa"/>
              <w:bottom w:w="57" w:type="dxa"/>
            </w:tcMar>
          </w:tcPr>
          <w:p w14:paraId="230DFCB7" w14:textId="38F2A022" w:rsidR="00953EC5" w:rsidRDefault="00953EC5" w:rsidP="00953EC5">
            <w:pPr>
              <w:tabs>
                <w:tab w:val="num" w:pos="720"/>
                <w:tab w:val="center" w:pos="3152"/>
              </w:tabs>
              <w:rPr>
                <w:rFonts w:cs="Arial"/>
                <w:szCs w:val="19"/>
                <w:lang w:val="en-US"/>
              </w:rPr>
            </w:pPr>
            <w:r>
              <w:rPr>
                <w:rFonts w:cs="Arial"/>
                <w:szCs w:val="19"/>
                <w:lang w:val="en-US"/>
              </w:rPr>
              <w:t xml:space="preserve">Use </w:t>
            </w:r>
            <w:r w:rsidRPr="0096675A">
              <w:rPr>
                <w:rFonts w:cs="Arial"/>
                <w:szCs w:val="19"/>
                <w:lang w:val="en-US"/>
              </w:rPr>
              <w:t>in combination with methotrexate (MTX)</w:t>
            </w:r>
            <w:r>
              <w:rPr>
                <w:rFonts w:cs="Arial"/>
                <w:szCs w:val="19"/>
                <w:lang w:val="en-US"/>
              </w:rPr>
              <w:t xml:space="preserve"> </w:t>
            </w:r>
            <w:r w:rsidRPr="0096675A">
              <w:rPr>
                <w:rFonts w:cs="Arial"/>
                <w:szCs w:val="19"/>
                <w:lang w:val="en-US"/>
              </w:rPr>
              <w:t>for the treatment of severe, active and progressive rheumatoid arthritis (RA) in adults not previously treated with MTX and the treatment of moderate to severe active RA in adults who have either responded inadequately to, or who were intolerant to, previous therapy with one or more disease- modifying anti-rheumatic drugs or tumour necrosis factor antagonists</w:t>
            </w:r>
            <w:r>
              <w:rPr>
                <w:rFonts w:cs="Arial"/>
                <w:szCs w:val="19"/>
                <w:lang w:val="en-US"/>
              </w:rPr>
              <w:t xml:space="preserve"> </w:t>
            </w:r>
            <w:r w:rsidRPr="0096675A">
              <w:rPr>
                <w:rFonts w:cs="Arial"/>
                <w:sz w:val="16"/>
                <w:szCs w:val="16"/>
                <w:lang w:val="en-US"/>
              </w:rPr>
              <w:t>[EU] [IV formulation]</w:t>
            </w:r>
          </w:p>
        </w:tc>
      </w:tr>
      <w:tr w:rsidR="00953EC5" w:rsidRPr="00A075A3" w14:paraId="5D5EDF17" w14:textId="77777777" w:rsidTr="00EA4E49">
        <w:tc>
          <w:tcPr>
            <w:tcW w:w="1447" w:type="pct"/>
            <w:gridSpan w:val="2"/>
            <w:shd w:val="clear" w:color="auto" w:fill="auto"/>
            <w:tcMar>
              <w:top w:w="57" w:type="dxa"/>
              <w:bottom w:w="57" w:type="dxa"/>
            </w:tcMar>
          </w:tcPr>
          <w:p w14:paraId="4FB26AA2" w14:textId="4EF61C01" w:rsidR="00953EC5" w:rsidRPr="00E411E8" w:rsidRDefault="00953EC5" w:rsidP="00953EC5">
            <w:pPr>
              <w:rPr>
                <w:rFonts w:cs="Arial"/>
                <w:szCs w:val="19"/>
              </w:rPr>
            </w:pPr>
            <w:r>
              <w:rPr>
                <w:rFonts w:cs="Arial"/>
                <w:szCs w:val="19"/>
              </w:rPr>
              <w:t>Ustekinumab biosimilar (</w:t>
            </w:r>
            <w:r>
              <w:rPr>
                <w:rFonts w:cs="Arial"/>
                <w:i/>
                <w:iCs/>
                <w:szCs w:val="19"/>
              </w:rPr>
              <w:t>Wezenla</w:t>
            </w:r>
            <w:r>
              <w:rPr>
                <w:rFonts w:cs="Arial"/>
                <w:szCs w:val="19"/>
              </w:rPr>
              <w:t>)</w:t>
            </w:r>
          </w:p>
        </w:tc>
        <w:tc>
          <w:tcPr>
            <w:tcW w:w="3553" w:type="pct"/>
            <w:shd w:val="clear" w:color="auto" w:fill="auto"/>
            <w:tcMar>
              <w:top w:w="57" w:type="dxa"/>
              <w:bottom w:w="57" w:type="dxa"/>
            </w:tcMar>
          </w:tcPr>
          <w:p w14:paraId="0AB1ADA2" w14:textId="529D4288" w:rsidR="00953EC5" w:rsidRDefault="00953EC5" w:rsidP="00953EC5">
            <w:pPr>
              <w:tabs>
                <w:tab w:val="num" w:pos="720"/>
                <w:tab w:val="center" w:pos="3152"/>
              </w:tabs>
              <w:rPr>
                <w:rFonts w:cs="Arial"/>
                <w:szCs w:val="19"/>
                <w:lang w:val="en-US"/>
              </w:rPr>
            </w:pPr>
            <w:r w:rsidRPr="000E6952">
              <w:rPr>
                <w:rFonts w:cs="Arial"/>
                <w:szCs w:val="19"/>
                <w:lang w:val="en-US"/>
              </w:rPr>
              <w:t xml:space="preserve">Treatment of moderate to severe plaque psoriasis in adults who failed to respond to, or who have a contraindication to, or are intolerant to other systemic therapies including ciclosporin, methotrexate (MTX) or PUVA (psoralen and ultraviolet A); treatment of moderate to severe plaque psoriasis in children and adolescent patients aged ≥6 years who are inadequately controlled by, or are intolerant to, other systemic therapies or phototherapies; use alone or in combination with MTX for the treatment of active psoriatic arthritis in adults when the response to previous non-biological disease-modifying anti-rheumatic drug therapy has been inadequate; treatment of adults with moderately to severely active Crohn’s disease who have had an inadequate response with, lost response to, or were intolerant to either conventional therapy or a TNFα antagonist or have medical contraindications to such therapies </w:t>
            </w:r>
            <w:r w:rsidRPr="000E6952">
              <w:rPr>
                <w:rFonts w:cs="Arial"/>
                <w:sz w:val="16"/>
                <w:szCs w:val="16"/>
                <w:lang w:val="en-US"/>
              </w:rPr>
              <w:t>[EU] [SC and IV formulations]</w:t>
            </w:r>
          </w:p>
        </w:tc>
      </w:tr>
      <w:tr w:rsidR="00953EC5" w:rsidRPr="00A075A3" w14:paraId="622A2C13" w14:textId="77777777" w:rsidTr="00EA4E49">
        <w:tc>
          <w:tcPr>
            <w:tcW w:w="1447" w:type="pct"/>
            <w:gridSpan w:val="2"/>
            <w:shd w:val="clear" w:color="auto" w:fill="auto"/>
            <w:tcMar>
              <w:top w:w="57" w:type="dxa"/>
              <w:bottom w:w="57" w:type="dxa"/>
            </w:tcMar>
          </w:tcPr>
          <w:p w14:paraId="1BA15AE3" w14:textId="52168A2B" w:rsidR="00953EC5" w:rsidRPr="00163B1B" w:rsidRDefault="00953EC5" w:rsidP="00953EC5">
            <w:pPr>
              <w:rPr>
                <w:rFonts w:cs="Arial"/>
                <w:szCs w:val="19"/>
              </w:rPr>
            </w:pPr>
            <w:r w:rsidRPr="00163B1B">
              <w:rPr>
                <w:rFonts w:cs="Arial"/>
                <w:szCs w:val="19"/>
              </w:rPr>
              <w:t>Vibegron</w:t>
            </w:r>
            <w:r>
              <w:rPr>
                <w:rFonts w:cs="Arial"/>
                <w:szCs w:val="19"/>
              </w:rPr>
              <w:t xml:space="preserve"> (</w:t>
            </w:r>
            <w:r>
              <w:rPr>
                <w:rFonts w:cs="Arial"/>
                <w:i/>
                <w:iCs/>
                <w:szCs w:val="19"/>
              </w:rPr>
              <w:t>Obgemsa</w:t>
            </w:r>
            <w:r>
              <w:rPr>
                <w:rFonts w:cs="Arial"/>
                <w:szCs w:val="19"/>
              </w:rPr>
              <w:t>)</w:t>
            </w:r>
          </w:p>
        </w:tc>
        <w:tc>
          <w:tcPr>
            <w:tcW w:w="3553" w:type="pct"/>
            <w:shd w:val="clear" w:color="auto" w:fill="auto"/>
            <w:tcMar>
              <w:top w:w="57" w:type="dxa"/>
              <w:bottom w:w="57" w:type="dxa"/>
            </w:tcMar>
          </w:tcPr>
          <w:p w14:paraId="18286EAA" w14:textId="5AC5164C" w:rsidR="00953EC5" w:rsidRDefault="00953EC5" w:rsidP="00953EC5">
            <w:pPr>
              <w:tabs>
                <w:tab w:val="num" w:pos="720"/>
                <w:tab w:val="center" w:pos="3152"/>
              </w:tabs>
              <w:rPr>
                <w:rFonts w:cs="Arial"/>
                <w:szCs w:val="19"/>
                <w:lang w:val="en-US"/>
              </w:rPr>
            </w:pPr>
            <w:r w:rsidRPr="00163B1B">
              <w:rPr>
                <w:rFonts w:cs="Arial"/>
                <w:szCs w:val="19"/>
                <w:lang w:val="en-US"/>
              </w:rPr>
              <w:t>Symptomatic treatment of adults with overactive bladder syndrome</w:t>
            </w:r>
            <w:r>
              <w:rPr>
                <w:rFonts w:cs="Arial"/>
                <w:szCs w:val="19"/>
                <w:lang w:val="en-US"/>
              </w:rPr>
              <w:t xml:space="preserve"> </w:t>
            </w:r>
            <w:r w:rsidRPr="00163B1B">
              <w:rPr>
                <w:rFonts w:cs="Arial"/>
                <w:sz w:val="16"/>
                <w:szCs w:val="16"/>
                <w:lang w:val="en-US"/>
              </w:rPr>
              <w:t>[EU]</w:t>
            </w:r>
          </w:p>
        </w:tc>
      </w:tr>
      <w:tr w:rsidR="00953EC5" w:rsidRPr="000F19E1" w14:paraId="0C27C3B4" w14:textId="77777777" w:rsidTr="00EA4E49">
        <w:tc>
          <w:tcPr>
            <w:tcW w:w="1447" w:type="pct"/>
            <w:gridSpan w:val="2"/>
            <w:shd w:val="clear" w:color="auto" w:fill="auto"/>
            <w:tcMar>
              <w:top w:w="0" w:type="dxa"/>
              <w:bottom w:w="0" w:type="dxa"/>
            </w:tcMar>
          </w:tcPr>
          <w:p w14:paraId="06E9B736" w14:textId="77777777" w:rsidR="00953EC5" w:rsidRPr="000F19E1" w:rsidRDefault="00953EC5" w:rsidP="00953EC5">
            <w:pPr>
              <w:rPr>
                <w:rFonts w:cs="Arial"/>
                <w:bCs/>
                <w:sz w:val="8"/>
                <w:szCs w:val="8"/>
              </w:rPr>
            </w:pPr>
          </w:p>
        </w:tc>
        <w:tc>
          <w:tcPr>
            <w:tcW w:w="3553" w:type="pct"/>
            <w:shd w:val="clear" w:color="auto" w:fill="auto"/>
            <w:tcMar>
              <w:top w:w="0" w:type="dxa"/>
              <w:bottom w:w="0" w:type="dxa"/>
            </w:tcMar>
          </w:tcPr>
          <w:p w14:paraId="4F265215" w14:textId="77777777" w:rsidR="00953EC5" w:rsidRPr="000F19E1" w:rsidRDefault="00953EC5" w:rsidP="00953EC5">
            <w:pPr>
              <w:tabs>
                <w:tab w:val="center" w:pos="3152"/>
              </w:tabs>
              <w:rPr>
                <w:rFonts w:cs="Arial"/>
                <w:sz w:val="8"/>
                <w:szCs w:val="8"/>
                <w:lang w:val="en-US"/>
              </w:rPr>
            </w:pPr>
          </w:p>
        </w:tc>
      </w:tr>
      <w:tr w:rsidR="00953EC5" w:rsidRPr="000F19E1" w14:paraId="584DCB54" w14:textId="77777777" w:rsidTr="00155BD9">
        <w:tc>
          <w:tcPr>
            <w:tcW w:w="1152" w:type="pct"/>
            <w:shd w:val="clear" w:color="auto" w:fill="DAEEF3"/>
            <w:tcMar>
              <w:top w:w="0" w:type="dxa"/>
              <w:bottom w:w="0" w:type="dxa"/>
            </w:tcMar>
          </w:tcPr>
          <w:p w14:paraId="6C8B7C39" w14:textId="77777777" w:rsidR="00953EC5" w:rsidRPr="000F19E1" w:rsidRDefault="00953EC5" w:rsidP="00953EC5">
            <w:pPr>
              <w:rPr>
                <w:rFonts w:cs="Arial"/>
                <w:bCs/>
                <w:sz w:val="8"/>
                <w:szCs w:val="8"/>
              </w:rPr>
            </w:pPr>
          </w:p>
        </w:tc>
        <w:tc>
          <w:tcPr>
            <w:tcW w:w="3848" w:type="pct"/>
            <w:gridSpan w:val="2"/>
            <w:shd w:val="clear" w:color="auto" w:fill="DAEEF3"/>
            <w:tcMar>
              <w:top w:w="0" w:type="dxa"/>
              <w:bottom w:w="0" w:type="dxa"/>
            </w:tcMar>
          </w:tcPr>
          <w:p w14:paraId="3E297A83" w14:textId="77777777" w:rsidR="00953EC5" w:rsidRPr="000F19E1" w:rsidRDefault="00953EC5" w:rsidP="00953EC5">
            <w:pPr>
              <w:tabs>
                <w:tab w:val="center" w:pos="3152"/>
              </w:tabs>
              <w:rPr>
                <w:rFonts w:cs="Arial"/>
                <w:sz w:val="8"/>
                <w:szCs w:val="8"/>
                <w:lang w:val="en-US"/>
              </w:rPr>
            </w:pPr>
          </w:p>
        </w:tc>
      </w:tr>
    </w:tbl>
    <w:p w14:paraId="2E60A626" w14:textId="77777777" w:rsidR="001A42CE" w:rsidRDefault="001A42CE">
      <w:pPr>
        <w:rPr>
          <w:sz w:val="18"/>
        </w:rPr>
      </w:pPr>
    </w:p>
    <w:p w14:paraId="4DE333A7" w14:textId="78E49A5D" w:rsidR="008C02AC" w:rsidRDefault="008C02AC">
      <w:r>
        <w:br w:type="page"/>
      </w:r>
    </w:p>
    <w:p w14:paraId="7502CBA8" w14:textId="77777777" w:rsidR="00A75BCB" w:rsidRDefault="00A75BCB"/>
    <w:tbl>
      <w:tblPr>
        <w:tblW w:w="5170" w:type="pct"/>
        <w:tblInd w:w="-176" w:type="dxa"/>
        <w:tblLayout w:type="fixed"/>
        <w:tblLook w:val="01E0" w:firstRow="1" w:lastRow="1" w:firstColumn="1" w:lastColumn="1" w:noHBand="0" w:noVBand="0"/>
      </w:tblPr>
      <w:tblGrid>
        <w:gridCol w:w="2431"/>
        <w:gridCol w:w="428"/>
        <w:gridCol w:w="194"/>
        <w:gridCol w:w="7498"/>
      </w:tblGrid>
      <w:tr w:rsidR="008C02AC" w:rsidRPr="00862949" w14:paraId="171834EE" w14:textId="77777777" w:rsidTr="009F4DD3">
        <w:tc>
          <w:tcPr>
            <w:tcW w:w="5000" w:type="pct"/>
            <w:gridSpan w:val="4"/>
            <w:shd w:val="clear" w:color="auto" w:fill="0070C0"/>
            <w:tcMar>
              <w:top w:w="85" w:type="dxa"/>
              <w:bottom w:w="85" w:type="dxa"/>
            </w:tcMar>
            <w:vAlign w:val="bottom"/>
          </w:tcPr>
          <w:p w14:paraId="78455699" w14:textId="77777777" w:rsidR="008C02AC" w:rsidRPr="00862949" w:rsidRDefault="008C02AC" w:rsidP="009F4DD3">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8C02AC" w:rsidRPr="000F19E1" w14:paraId="2F2AC128" w14:textId="77777777" w:rsidTr="009F4DD3">
        <w:tc>
          <w:tcPr>
            <w:tcW w:w="1152" w:type="pct"/>
            <w:shd w:val="clear" w:color="auto" w:fill="DAEEF3"/>
            <w:tcMar>
              <w:top w:w="0" w:type="dxa"/>
              <w:bottom w:w="0" w:type="dxa"/>
            </w:tcMar>
          </w:tcPr>
          <w:p w14:paraId="16B33FFE" w14:textId="77777777" w:rsidR="008C02AC" w:rsidRPr="000F19E1" w:rsidRDefault="008C02AC" w:rsidP="009F4DD3">
            <w:pPr>
              <w:rPr>
                <w:rFonts w:cs="Arial"/>
                <w:bCs/>
                <w:sz w:val="8"/>
                <w:szCs w:val="8"/>
              </w:rPr>
            </w:pPr>
          </w:p>
        </w:tc>
        <w:tc>
          <w:tcPr>
            <w:tcW w:w="3848" w:type="pct"/>
            <w:gridSpan w:val="3"/>
            <w:shd w:val="clear" w:color="auto" w:fill="DAEEF3"/>
            <w:tcMar>
              <w:top w:w="0" w:type="dxa"/>
              <w:bottom w:w="0" w:type="dxa"/>
            </w:tcMar>
          </w:tcPr>
          <w:p w14:paraId="75AAA938" w14:textId="77777777" w:rsidR="008C02AC" w:rsidRPr="000F19E1" w:rsidRDefault="008C02AC" w:rsidP="009F4DD3">
            <w:pPr>
              <w:tabs>
                <w:tab w:val="center" w:pos="3152"/>
              </w:tabs>
              <w:rPr>
                <w:rFonts w:cs="Arial"/>
                <w:sz w:val="8"/>
                <w:szCs w:val="8"/>
                <w:lang w:val="en-US"/>
              </w:rPr>
            </w:pPr>
          </w:p>
        </w:tc>
      </w:tr>
      <w:tr w:rsidR="008C02AC" w:rsidRPr="00433D3E" w14:paraId="3C2D48B2" w14:textId="77777777" w:rsidTr="009F4DD3">
        <w:tc>
          <w:tcPr>
            <w:tcW w:w="5000" w:type="pct"/>
            <w:gridSpan w:val="4"/>
            <w:shd w:val="clear" w:color="auto" w:fill="00B050"/>
            <w:tcMar>
              <w:top w:w="57" w:type="dxa"/>
              <w:bottom w:w="57" w:type="dxa"/>
            </w:tcMar>
          </w:tcPr>
          <w:p w14:paraId="66A75323" w14:textId="77777777" w:rsidR="008C02AC" w:rsidRPr="00433D3E" w:rsidRDefault="008C02AC" w:rsidP="009F4DD3">
            <w:pPr>
              <w:rPr>
                <w:rFonts w:cs="Arial"/>
                <w:noProof/>
                <w:color w:val="FFFFFF"/>
                <w:sz w:val="16"/>
                <w:szCs w:val="16"/>
              </w:rPr>
            </w:pPr>
            <w:r w:rsidRPr="00433D3E">
              <w:rPr>
                <w:rFonts w:cs="Arial"/>
                <w:b/>
                <w:bCs/>
                <w:i/>
                <w:iCs/>
                <w:color w:val="FFFFFF"/>
                <w:sz w:val="22"/>
                <w:szCs w:val="20"/>
                <w:lang w:val="en-US"/>
              </w:rPr>
              <w:t xml:space="preserve">Filed for approval in the </w:t>
            </w:r>
            <w:r>
              <w:rPr>
                <w:rFonts w:cs="Arial"/>
                <w:b/>
                <w:bCs/>
                <w:i/>
                <w:iCs/>
                <w:color w:val="FFFFFF"/>
                <w:sz w:val="22"/>
                <w:szCs w:val="20"/>
                <w:lang w:val="en-US"/>
              </w:rPr>
              <w:t xml:space="preserve">UK or </w:t>
            </w:r>
            <w:r w:rsidRPr="00433D3E">
              <w:rPr>
                <w:rFonts w:cs="Arial"/>
                <w:b/>
                <w:bCs/>
                <w:i/>
                <w:iCs/>
                <w:color w:val="FFFFFF"/>
                <w:sz w:val="22"/>
                <w:szCs w:val="20"/>
                <w:lang w:val="en-US"/>
              </w:rPr>
              <w:t>EU</w:t>
            </w:r>
          </w:p>
        </w:tc>
      </w:tr>
      <w:tr w:rsidR="008C02AC" w:rsidRPr="00A075A3" w14:paraId="791EA21C" w14:textId="77777777" w:rsidTr="009F4DD3">
        <w:tc>
          <w:tcPr>
            <w:tcW w:w="1447" w:type="pct"/>
            <w:gridSpan w:val="3"/>
            <w:shd w:val="clear" w:color="auto" w:fill="auto"/>
            <w:tcMar>
              <w:top w:w="57" w:type="dxa"/>
              <w:bottom w:w="57" w:type="dxa"/>
            </w:tcMar>
          </w:tcPr>
          <w:p w14:paraId="304AAC7B" w14:textId="77777777" w:rsidR="008C02AC" w:rsidRPr="00C466BC" w:rsidRDefault="008C02AC" w:rsidP="009F4DD3">
            <w:pPr>
              <w:rPr>
                <w:rFonts w:cs="Arial"/>
                <w:szCs w:val="19"/>
              </w:rPr>
            </w:pPr>
            <w:r w:rsidRPr="00987B86">
              <w:rPr>
                <w:rFonts w:cs="Arial"/>
                <w:szCs w:val="19"/>
              </w:rPr>
              <w:t xml:space="preserve">Aflibercept biosimilar </w:t>
            </w:r>
            <w:r>
              <w:rPr>
                <w:rFonts w:cs="Arial"/>
                <w:szCs w:val="19"/>
              </w:rPr>
              <w:t xml:space="preserve">– </w:t>
            </w:r>
            <w:r w:rsidRPr="00987B86">
              <w:rPr>
                <w:rFonts w:cs="Arial"/>
                <w:szCs w:val="19"/>
              </w:rPr>
              <w:t>SCD411</w:t>
            </w:r>
          </w:p>
        </w:tc>
        <w:tc>
          <w:tcPr>
            <w:tcW w:w="3553" w:type="pct"/>
            <w:shd w:val="clear" w:color="auto" w:fill="auto"/>
            <w:tcMar>
              <w:top w:w="57" w:type="dxa"/>
              <w:bottom w:w="57" w:type="dxa"/>
            </w:tcMar>
          </w:tcPr>
          <w:p w14:paraId="3BC7C007" w14:textId="77777777" w:rsidR="008C02AC" w:rsidRPr="00A075A3" w:rsidRDefault="008C02AC" w:rsidP="009F4DD3">
            <w:pPr>
              <w:tabs>
                <w:tab w:val="center" w:pos="3152"/>
              </w:tabs>
              <w:rPr>
                <w:rFonts w:cs="Arial"/>
                <w:szCs w:val="19"/>
                <w:lang w:val="en-US"/>
              </w:rPr>
            </w:pPr>
            <w:r>
              <w:rPr>
                <w:rFonts w:cs="Arial"/>
                <w:szCs w:val="19"/>
                <w:lang w:val="en-US"/>
              </w:rPr>
              <w:t>Wet a</w:t>
            </w:r>
            <w:r w:rsidRPr="00260D5D">
              <w:rPr>
                <w:rFonts w:cs="Arial"/>
                <w:szCs w:val="19"/>
                <w:lang w:val="en-US"/>
              </w:rPr>
              <w:t xml:space="preserve">ge-related macular degeneration </w:t>
            </w:r>
            <w:r>
              <w:rPr>
                <w:rFonts w:cs="Arial"/>
                <w:szCs w:val="19"/>
                <w:lang w:val="en-US"/>
              </w:rPr>
              <w:t>in a</w:t>
            </w:r>
            <w:r w:rsidRPr="00260D5D">
              <w:rPr>
                <w:rFonts w:cs="Arial"/>
                <w:szCs w:val="19"/>
                <w:lang w:val="en-US"/>
              </w:rPr>
              <w:t xml:space="preserve">dults, and other </w:t>
            </w:r>
            <w:r w:rsidRPr="00260D5D">
              <w:rPr>
                <w:rFonts w:cs="Arial"/>
                <w:i/>
                <w:iCs/>
                <w:szCs w:val="19"/>
                <w:lang w:val="en-US"/>
              </w:rPr>
              <w:t>Eylea</w:t>
            </w:r>
            <w:r w:rsidRPr="00260D5D">
              <w:rPr>
                <w:rFonts w:cs="Arial"/>
                <w:szCs w:val="19"/>
                <w:lang w:val="en-US"/>
              </w:rPr>
              <w:t xml:space="preserve"> indications (to be confirmed)</w:t>
            </w:r>
            <w:r>
              <w:rPr>
                <w:rFonts w:cs="Arial"/>
                <w:szCs w:val="19"/>
                <w:lang w:val="en-US"/>
              </w:rPr>
              <w:t xml:space="preserve"> </w:t>
            </w:r>
            <w:r w:rsidRPr="00AD3156">
              <w:rPr>
                <w:rFonts w:cs="Arial"/>
                <w:sz w:val="16"/>
                <w:szCs w:val="16"/>
                <w:lang w:val="en-US"/>
              </w:rPr>
              <w:t>[EU]</w:t>
            </w:r>
          </w:p>
        </w:tc>
      </w:tr>
      <w:tr w:rsidR="008C02AC" w:rsidRPr="00A075A3" w14:paraId="248E0FD4" w14:textId="77777777" w:rsidTr="009F4DD3">
        <w:tc>
          <w:tcPr>
            <w:tcW w:w="1447" w:type="pct"/>
            <w:gridSpan w:val="3"/>
            <w:shd w:val="clear" w:color="auto" w:fill="auto"/>
            <w:tcMar>
              <w:top w:w="57" w:type="dxa"/>
              <w:bottom w:w="57" w:type="dxa"/>
            </w:tcMar>
          </w:tcPr>
          <w:p w14:paraId="273DF6A6" w14:textId="77777777" w:rsidR="008C02AC" w:rsidRPr="0093594C" w:rsidRDefault="008C02AC" w:rsidP="009F4DD3">
            <w:pPr>
              <w:rPr>
                <w:rFonts w:cs="Arial"/>
                <w:szCs w:val="19"/>
              </w:rPr>
            </w:pPr>
            <w:r>
              <w:rPr>
                <w:rFonts w:cs="Arial"/>
                <w:szCs w:val="19"/>
              </w:rPr>
              <w:t>Alectinib (</w:t>
            </w:r>
            <w:r>
              <w:rPr>
                <w:rFonts w:cs="Arial"/>
                <w:i/>
                <w:iCs/>
                <w:szCs w:val="19"/>
              </w:rPr>
              <w:t>Alecensa</w:t>
            </w:r>
            <w:r>
              <w:rPr>
                <w:rFonts w:cs="Arial"/>
                <w:szCs w:val="19"/>
              </w:rPr>
              <w:t>)</w:t>
            </w:r>
          </w:p>
        </w:tc>
        <w:tc>
          <w:tcPr>
            <w:tcW w:w="3553" w:type="pct"/>
            <w:shd w:val="clear" w:color="auto" w:fill="auto"/>
            <w:tcMar>
              <w:top w:w="57" w:type="dxa"/>
              <w:bottom w:w="57" w:type="dxa"/>
            </w:tcMar>
          </w:tcPr>
          <w:p w14:paraId="1ED21285" w14:textId="77777777" w:rsidR="00345781" w:rsidRDefault="00345781" w:rsidP="009F4DD3">
            <w:pPr>
              <w:tabs>
                <w:tab w:val="center" w:pos="3152"/>
              </w:tabs>
              <w:rPr>
                <w:rFonts w:cs="Arial"/>
                <w:sz w:val="16"/>
                <w:szCs w:val="16"/>
                <w:lang w:val="en-US"/>
              </w:rPr>
            </w:pPr>
            <w:r>
              <w:rPr>
                <w:rFonts w:cs="Arial"/>
                <w:szCs w:val="19"/>
                <w:lang w:val="en-US"/>
              </w:rPr>
              <w:t xml:space="preserve">Use </w:t>
            </w:r>
            <w:r w:rsidRPr="00AD2E78">
              <w:rPr>
                <w:rFonts w:cs="Arial"/>
                <w:szCs w:val="19"/>
                <w:lang w:val="en-US"/>
              </w:rPr>
              <w:t xml:space="preserve">as monotherapy </w:t>
            </w:r>
            <w:r>
              <w:rPr>
                <w:rFonts w:cs="Arial"/>
                <w:szCs w:val="19"/>
                <w:lang w:val="en-US"/>
              </w:rPr>
              <w:t>for</w:t>
            </w:r>
            <w:r w:rsidRPr="00AD2E78">
              <w:rPr>
                <w:rFonts w:cs="Arial"/>
                <w:szCs w:val="19"/>
                <w:lang w:val="en-US"/>
              </w:rPr>
              <w:t xml:space="preserve"> adjuvant treatment following complete tumour resection for adults with ALK</w:t>
            </w:r>
            <w:r w:rsidRPr="00AD2E78">
              <w:rPr>
                <w:rFonts w:ascii="Cambria Math" w:hAnsi="Cambria Math" w:cs="Cambria Math"/>
                <w:szCs w:val="19"/>
                <w:lang w:val="en-US"/>
              </w:rPr>
              <w:t>‑</w:t>
            </w:r>
            <w:r w:rsidRPr="00AD2E78">
              <w:rPr>
                <w:rFonts w:cs="Arial"/>
                <w:szCs w:val="19"/>
                <w:lang w:val="en-US"/>
              </w:rPr>
              <w:t xml:space="preserve">positive </w:t>
            </w:r>
            <w:r>
              <w:rPr>
                <w:rFonts w:cs="Arial"/>
                <w:szCs w:val="19"/>
                <w:lang w:val="en-US"/>
              </w:rPr>
              <w:t>non-small cell lung cancer</w:t>
            </w:r>
            <w:r w:rsidRPr="00AD2E78">
              <w:rPr>
                <w:rFonts w:cs="Arial"/>
                <w:szCs w:val="19"/>
                <w:lang w:val="en-US"/>
              </w:rPr>
              <w:t xml:space="preserve"> at high risk of recurrence</w:t>
            </w:r>
            <w:r>
              <w:rPr>
                <w:rFonts w:cs="Arial"/>
                <w:szCs w:val="19"/>
                <w:lang w:val="en-US"/>
              </w:rPr>
              <w:t xml:space="preserve"> </w:t>
            </w:r>
            <w:r w:rsidR="008C02AC" w:rsidRPr="00AD3156">
              <w:rPr>
                <w:rFonts w:cs="Arial"/>
                <w:sz w:val="16"/>
                <w:szCs w:val="16"/>
                <w:lang w:val="en-US"/>
              </w:rPr>
              <w:t>[U</w:t>
            </w:r>
            <w:r w:rsidR="008C02AC">
              <w:rPr>
                <w:rFonts w:cs="Arial"/>
                <w:sz w:val="16"/>
                <w:szCs w:val="16"/>
                <w:lang w:val="en-US"/>
              </w:rPr>
              <w:t>K</w:t>
            </w:r>
            <w:r w:rsidR="008C02AC" w:rsidRPr="00AD3156">
              <w:rPr>
                <w:rFonts w:cs="Arial"/>
                <w:sz w:val="16"/>
                <w:szCs w:val="16"/>
                <w:lang w:val="en-US"/>
              </w:rPr>
              <w:t xml:space="preserve">] </w:t>
            </w:r>
          </w:p>
          <w:p w14:paraId="0F2BF621" w14:textId="53A29244" w:rsidR="008C02AC" w:rsidRPr="00A075A3" w:rsidRDefault="008C02AC" w:rsidP="009F4DD3">
            <w:pPr>
              <w:tabs>
                <w:tab w:val="center" w:pos="3152"/>
              </w:tabs>
              <w:rPr>
                <w:rFonts w:cs="Arial"/>
                <w:szCs w:val="19"/>
                <w:lang w:val="en-US"/>
              </w:rPr>
            </w:pPr>
            <w:r w:rsidRPr="00AD3156">
              <w:rPr>
                <w:rFonts w:cs="Arial"/>
                <w:sz w:val="16"/>
                <w:szCs w:val="16"/>
                <w:lang w:val="en-US"/>
              </w:rPr>
              <w:t>[new indication]</w:t>
            </w:r>
          </w:p>
        </w:tc>
      </w:tr>
      <w:tr w:rsidR="008C02AC" w:rsidRPr="00A075A3" w14:paraId="33BA937A" w14:textId="77777777" w:rsidTr="009F4DD3">
        <w:tc>
          <w:tcPr>
            <w:tcW w:w="1447" w:type="pct"/>
            <w:gridSpan w:val="3"/>
            <w:shd w:val="clear" w:color="auto" w:fill="auto"/>
            <w:tcMar>
              <w:top w:w="57" w:type="dxa"/>
              <w:bottom w:w="57" w:type="dxa"/>
            </w:tcMar>
          </w:tcPr>
          <w:p w14:paraId="7902088F" w14:textId="77777777" w:rsidR="008C02AC" w:rsidRPr="00D53062" w:rsidRDefault="008C02AC" w:rsidP="009F4DD3">
            <w:pPr>
              <w:rPr>
                <w:rFonts w:cs="Arial"/>
                <w:szCs w:val="19"/>
              </w:rPr>
            </w:pPr>
            <w:r w:rsidRPr="00D53062">
              <w:rPr>
                <w:rFonts w:cs="Arial"/>
                <w:szCs w:val="19"/>
              </w:rPr>
              <w:t>Bosutinib</w:t>
            </w:r>
            <w:r>
              <w:rPr>
                <w:rFonts w:cs="Arial"/>
                <w:szCs w:val="19"/>
              </w:rPr>
              <w:t xml:space="preserve"> (</w:t>
            </w:r>
            <w:r>
              <w:rPr>
                <w:rFonts w:cs="Arial"/>
                <w:i/>
                <w:iCs/>
                <w:szCs w:val="19"/>
              </w:rPr>
              <w:t>Bosulif</w:t>
            </w:r>
            <w:r>
              <w:rPr>
                <w:rFonts w:cs="Arial"/>
                <w:szCs w:val="19"/>
              </w:rPr>
              <w:t>)</w:t>
            </w:r>
          </w:p>
        </w:tc>
        <w:tc>
          <w:tcPr>
            <w:tcW w:w="3553" w:type="pct"/>
            <w:shd w:val="clear" w:color="auto" w:fill="auto"/>
            <w:tcMar>
              <w:top w:w="57" w:type="dxa"/>
              <w:bottom w:w="57" w:type="dxa"/>
            </w:tcMar>
          </w:tcPr>
          <w:p w14:paraId="5E0F6044" w14:textId="77777777" w:rsidR="008C02AC" w:rsidRDefault="008C02AC" w:rsidP="009F4DD3">
            <w:pPr>
              <w:tabs>
                <w:tab w:val="center" w:pos="3152"/>
              </w:tabs>
              <w:rPr>
                <w:rFonts w:cs="Arial"/>
                <w:sz w:val="16"/>
                <w:szCs w:val="16"/>
              </w:rPr>
            </w:pPr>
            <w:r>
              <w:rPr>
                <w:rFonts w:cs="Arial"/>
                <w:szCs w:val="19"/>
              </w:rPr>
              <w:t>T</w:t>
            </w:r>
            <w:r w:rsidRPr="00D53062">
              <w:rPr>
                <w:rFonts w:cs="Arial"/>
                <w:szCs w:val="19"/>
              </w:rPr>
              <w:t xml:space="preserve">reatment of paediatric patients </w:t>
            </w:r>
            <w:r>
              <w:rPr>
                <w:rFonts w:cs="Arial"/>
                <w:szCs w:val="19"/>
              </w:rPr>
              <w:t>aged ≥</w:t>
            </w:r>
            <w:r w:rsidRPr="00D53062">
              <w:rPr>
                <w:rFonts w:cs="Arial"/>
                <w:szCs w:val="19"/>
              </w:rPr>
              <w:t>1 year</w:t>
            </w:r>
            <w:r>
              <w:rPr>
                <w:rFonts w:cs="Arial"/>
                <w:szCs w:val="19"/>
              </w:rPr>
              <w:t xml:space="preserve"> w</w:t>
            </w:r>
            <w:r w:rsidRPr="00D53062">
              <w:rPr>
                <w:rFonts w:cs="Arial"/>
                <w:szCs w:val="19"/>
              </w:rPr>
              <w:t>ith newly-diagnosed chronic phase Philadelphia chromosome-positive chronic myelogenous leukaemia</w:t>
            </w:r>
            <w:r>
              <w:rPr>
                <w:rFonts w:cs="Arial"/>
                <w:szCs w:val="19"/>
              </w:rPr>
              <w:t xml:space="preserve"> </w:t>
            </w:r>
            <w:r w:rsidRPr="00D53062">
              <w:rPr>
                <w:rFonts w:cs="Arial"/>
                <w:sz w:val="16"/>
                <w:szCs w:val="16"/>
              </w:rPr>
              <w:t xml:space="preserve">[EU] </w:t>
            </w:r>
          </w:p>
          <w:p w14:paraId="0EECF689" w14:textId="77777777" w:rsidR="008C02AC" w:rsidRPr="00A075A3" w:rsidRDefault="008C02AC" w:rsidP="009F4DD3">
            <w:pPr>
              <w:tabs>
                <w:tab w:val="center" w:pos="3152"/>
              </w:tabs>
              <w:rPr>
                <w:rFonts w:cs="Arial"/>
                <w:szCs w:val="19"/>
                <w:lang w:val="en-US"/>
              </w:rPr>
            </w:pPr>
            <w:r w:rsidRPr="00D53062">
              <w:rPr>
                <w:rFonts w:cs="Arial"/>
                <w:sz w:val="16"/>
                <w:szCs w:val="16"/>
              </w:rPr>
              <w:t>[licence change from use only in adults and new 50mg and 100mg capsule formulations]</w:t>
            </w:r>
          </w:p>
        </w:tc>
      </w:tr>
      <w:tr w:rsidR="008C02AC" w:rsidRPr="00A075A3" w14:paraId="65845237" w14:textId="77777777" w:rsidTr="009F4DD3">
        <w:tc>
          <w:tcPr>
            <w:tcW w:w="1447" w:type="pct"/>
            <w:gridSpan w:val="3"/>
            <w:shd w:val="clear" w:color="auto" w:fill="auto"/>
            <w:tcMar>
              <w:top w:w="57" w:type="dxa"/>
              <w:bottom w:w="57" w:type="dxa"/>
            </w:tcMar>
          </w:tcPr>
          <w:p w14:paraId="17B88185" w14:textId="77777777" w:rsidR="008C02AC" w:rsidRPr="002C30B0" w:rsidRDefault="008C02AC" w:rsidP="009F4DD3">
            <w:r w:rsidRPr="002C30B0">
              <w:t>Ferric citrate coordination complex </w:t>
            </w:r>
            <w:r>
              <w:t>(</w:t>
            </w:r>
            <w:r>
              <w:rPr>
                <w:i/>
                <w:iCs/>
              </w:rPr>
              <w:t>Fexeric</w:t>
            </w:r>
            <w:r>
              <w:t>)</w:t>
            </w:r>
          </w:p>
        </w:tc>
        <w:tc>
          <w:tcPr>
            <w:tcW w:w="3553" w:type="pct"/>
            <w:shd w:val="clear" w:color="auto" w:fill="auto"/>
            <w:tcMar>
              <w:top w:w="57" w:type="dxa"/>
              <w:bottom w:w="57" w:type="dxa"/>
            </w:tcMar>
          </w:tcPr>
          <w:p w14:paraId="1C4D88C3" w14:textId="77777777" w:rsidR="008C02AC" w:rsidRPr="006A7CE8" w:rsidRDefault="008C02AC" w:rsidP="009F4DD3">
            <w:pPr>
              <w:tabs>
                <w:tab w:val="center" w:pos="3152"/>
              </w:tabs>
              <w:rPr>
                <w:rFonts w:cs="Arial"/>
                <w:szCs w:val="19"/>
                <w:lang w:val="en-US"/>
              </w:rPr>
            </w:pPr>
            <w:r w:rsidRPr="002C30B0">
              <w:rPr>
                <w:rFonts w:cs="Arial"/>
                <w:szCs w:val="19"/>
                <w:lang w:val="en-US"/>
              </w:rPr>
              <w:t>Control of hyperphosphataemia in adults with chronic kidney</w:t>
            </w:r>
            <w:r>
              <w:rPr>
                <w:rFonts w:cs="Arial"/>
                <w:szCs w:val="19"/>
                <w:lang w:val="en-US"/>
              </w:rPr>
              <w:t xml:space="preserve"> </w:t>
            </w:r>
            <w:r w:rsidRPr="002C30B0">
              <w:rPr>
                <w:rFonts w:cs="Arial"/>
                <w:szCs w:val="19"/>
                <w:lang w:val="en-US"/>
              </w:rPr>
              <w:t xml:space="preserve">disease </w:t>
            </w:r>
            <w:r w:rsidRPr="002C30B0">
              <w:rPr>
                <w:rFonts w:cs="Arial"/>
                <w:sz w:val="16"/>
                <w:szCs w:val="16"/>
                <w:lang w:val="en-US"/>
              </w:rPr>
              <w:t>[EU]</w:t>
            </w:r>
          </w:p>
        </w:tc>
      </w:tr>
      <w:tr w:rsidR="008C02AC" w:rsidRPr="00A075A3" w14:paraId="50522D7F" w14:textId="77777777" w:rsidTr="009F4DD3">
        <w:tc>
          <w:tcPr>
            <w:tcW w:w="1447" w:type="pct"/>
            <w:gridSpan w:val="3"/>
            <w:shd w:val="clear" w:color="auto" w:fill="auto"/>
            <w:tcMar>
              <w:top w:w="57" w:type="dxa"/>
              <w:bottom w:w="57" w:type="dxa"/>
            </w:tcMar>
          </w:tcPr>
          <w:p w14:paraId="2052FCB9" w14:textId="77777777" w:rsidR="008C02AC" w:rsidRPr="006A7CE8" w:rsidRDefault="008C02AC" w:rsidP="009F4DD3">
            <w:r w:rsidRPr="006A7CE8">
              <w:t>Letermovir</w:t>
            </w:r>
            <w:r>
              <w:t xml:space="preserve"> (</w:t>
            </w:r>
            <w:r>
              <w:rPr>
                <w:i/>
                <w:iCs/>
              </w:rPr>
              <w:t>Prevymis</w:t>
            </w:r>
            <w:r>
              <w:t>)</w:t>
            </w:r>
          </w:p>
        </w:tc>
        <w:tc>
          <w:tcPr>
            <w:tcW w:w="3553" w:type="pct"/>
            <w:shd w:val="clear" w:color="auto" w:fill="auto"/>
            <w:tcMar>
              <w:top w:w="57" w:type="dxa"/>
              <w:bottom w:w="57" w:type="dxa"/>
            </w:tcMar>
          </w:tcPr>
          <w:p w14:paraId="2AB5F889" w14:textId="449AD5B9" w:rsidR="008C02AC" w:rsidRDefault="008C02AC" w:rsidP="009F4DD3">
            <w:pPr>
              <w:tabs>
                <w:tab w:val="center" w:pos="3152"/>
              </w:tabs>
              <w:rPr>
                <w:rFonts w:cs="Arial"/>
                <w:sz w:val="16"/>
                <w:szCs w:val="16"/>
                <w:lang w:val="en-US"/>
              </w:rPr>
            </w:pPr>
            <w:r w:rsidRPr="006A7CE8">
              <w:rPr>
                <w:rFonts w:cs="Arial"/>
                <w:szCs w:val="19"/>
                <w:lang w:val="en-US"/>
              </w:rPr>
              <w:t xml:space="preserve">Prophylaxis of cytomegalovirus (CMV) reactivation and disease </w:t>
            </w:r>
            <w:r w:rsidR="0009282C">
              <w:rPr>
                <w:rFonts w:cs="Arial"/>
                <w:szCs w:val="19"/>
                <w:lang w:val="en-US"/>
              </w:rPr>
              <w:t xml:space="preserve">in </w:t>
            </w:r>
            <w:r w:rsidRPr="006A7CE8">
              <w:rPr>
                <w:rFonts w:cs="Arial"/>
                <w:szCs w:val="19"/>
                <w:lang w:val="en-US"/>
              </w:rPr>
              <w:t xml:space="preserve">adult </w:t>
            </w:r>
            <w:r>
              <w:rPr>
                <w:rFonts w:cs="Arial"/>
                <w:szCs w:val="19"/>
                <w:lang w:val="en-US"/>
              </w:rPr>
              <w:t>and</w:t>
            </w:r>
            <w:r w:rsidRPr="006A7CE8">
              <w:rPr>
                <w:rFonts w:cs="Arial"/>
                <w:szCs w:val="19"/>
                <w:lang w:val="en-US"/>
              </w:rPr>
              <w:t xml:space="preserve"> paediatric </w:t>
            </w:r>
            <w:r>
              <w:rPr>
                <w:rFonts w:cs="Arial"/>
                <w:szCs w:val="19"/>
                <w:lang w:val="en-US"/>
              </w:rPr>
              <w:t>(</w:t>
            </w:r>
            <w:r w:rsidRPr="006A7CE8">
              <w:rPr>
                <w:rFonts w:cs="Arial"/>
                <w:szCs w:val="19"/>
                <w:lang w:val="en-US"/>
              </w:rPr>
              <w:t>from birth up to 18 years old</w:t>
            </w:r>
            <w:r>
              <w:rPr>
                <w:rFonts w:cs="Arial"/>
                <w:szCs w:val="19"/>
                <w:lang w:val="en-US"/>
              </w:rPr>
              <w:t xml:space="preserve">) </w:t>
            </w:r>
            <w:r w:rsidRPr="006A7CE8">
              <w:rPr>
                <w:rFonts w:cs="Arial"/>
                <w:szCs w:val="19"/>
                <w:lang w:val="en-US"/>
              </w:rPr>
              <w:t xml:space="preserve">CMV-seropositive recipients [R+] of an allogeneic haematopoietic stem cell transplant </w:t>
            </w:r>
            <w:r w:rsidRPr="006A7CE8">
              <w:rPr>
                <w:rFonts w:cs="Arial"/>
                <w:sz w:val="16"/>
                <w:szCs w:val="16"/>
                <w:lang w:val="en-US"/>
              </w:rPr>
              <w:t xml:space="preserve">[EU] </w:t>
            </w:r>
          </w:p>
          <w:p w14:paraId="220C6382" w14:textId="77777777" w:rsidR="008C02AC" w:rsidRDefault="008C02AC" w:rsidP="009F4DD3">
            <w:pPr>
              <w:tabs>
                <w:tab w:val="center" w:pos="3152"/>
              </w:tabs>
              <w:rPr>
                <w:rFonts w:cs="Arial"/>
                <w:szCs w:val="19"/>
                <w:lang w:val="en-US"/>
              </w:rPr>
            </w:pPr>
            <w:r w:rsidRPr="006A7CE8">
              <w:rPr>
                <w:rFonts w:cs="Arial"/>
                <w:sz w:val="16"/>
                <w:szCs w:val="16"/>
                <w:lang w:val="en-US"/>
              </w:rPr>
              <w:t>[licence change from use only in adults and new 20mg and 120mg granules in sachet formulation</w:t>
            </w:r>
            <w:r>
              <w:rPr>
                <w:rFonts w:cs="Arial"/>
                <w:sz w:val="16"/>
                <w:szCs w:val="16"/>
                <w:lang w:val="en-US"/>
              </w:rPr>
              <w:t>s</w:t>
            </w:r>
            <w:r w:rsidRPr="006A7CE8">
              <w:rPr>
                <w:rFonts w:cs="Arial"/>
                <w:sz w:val="16"/>
                <w:szCs w:val="16"/>
                <w:lang w:val="en-US"/>
              </w:rPr>
              <w:t>]</w:t>
            </w:r>
          </w:p>
        </w:tc>
      </w:tr>
      <w:tr w:rsidR="008C02AC" w:rsidRPr="00A075A3" w14:paraId="6F992D47" w14:textId="77777777" w:rsidTr="009F4DD3">
        <w:tc>
          <w:tcPr>
            <w:tcW w:w="1447" w:type="pct"/>
            <w:gridSpan w:val="3"/>
            <w:shd w:val="clear" w:color="auto" w:fill="auto"/>
            <w:tcMar>
              <w:top w:w="57" w:type="dxa"/>
              <w:bottom w:w="57" w:type="dxa"/>
            </w:tcMar>
          </w:tcPr>
          <w:p w14:paraId="7BA82E9C" w14:textId="77777777" w:rsidR="008C02AC" w:rsidRPr="008E730C" w:rsidRDefault="008C02AC" w:rsidP="009F4DD3">
            <w:r>
              <w:t>Liraglutide biosimilar (</w:t>
            </w:r>
            <w:r>
              <w:rPr>
                <w:i/>
                <w:iCs/>
              </w:rPr>
              <w:t>Nevolat</w:t>
            </w:r>
            <w:r>
              <w:t>)</w:t>
            </w:r>
          </w:p>
        </w:tc>
        <w:tc>
          <w:tcPr>
            <w:tcW w:w="3553" w:type="pct"/>
            <w:shd w:val="clear" w:color="auto" w:fill="auto"/>
            <w:tcMar>
              <w:top w:w="57" w:type="dxa"/>
              <w:bottom w:w="57" w:type="dxa"/>
            </w:tcMar>
          </w:tcPr>
          <w:p w14:paraId="7E110FD4" w14:textId="7C1D4DA8" w:rsidR="008C02AC" w:rsidRPr="00460B68" w:rsidRDefault="008C02AC" w:rsidP="009F4DD3">
            <w:pPr>
              <w:tabs>
                <w:tab w:val="center" w:pos="3152"/>
              </w:tabs>
              <w:rPr>
                <w:rFonts w:cs="Arial"/>
                <w:szCs w:val="19"/>
                <w:lang w:val="en-US"/>
              </w:rPr>
            </w:pPr>
            <w:r>
              <w:rPr>
                <w:rFonts w:cs="Arial"/>
                <w:szCs w:val="19"/>
                <w:lang w:val="en-US"/>
              </w:rPr>
              <w:t xml:space="preserve">Use </w:t>
            </w:r>
            <w:r w:rsidRPr="008C177C">
              <w:rPr>
                <w:rFonts w:cs="Arial"/>
                <w:szCs w:val="19"/>
                <w:lang w:val="en-US"/>
              </w:rPr>
              <w:t>as an adjunct to a reduced-calorie diet and increased physical activity for weight management in adults with an initial Body Mass Index (BMI) of ≥30kg/m² (obesity), or ≥27kg/m² to &lt;30kg/m² (overweight) in the presence of at least one weight-related comorbidity such as dysglycaemia (pre-diabetes or type 2 diabetes mellitus), hypertension, dyslipidaemia or obstructive sleep apnoea. A</w:t>
            </w:r>
            <w:r>
              <w:rPr>
                <w:rFonts w:cs="Arial"/>
                <w:szCs w:val="19"/>
                <w:lang w:val="en-US"/>
              </w:rPr>
              <w:t xml:space="preserve">lso </w:t>
            </w:r>
            <w:r w:rsidRPr="008C177C">
              <w:rPr>
                <w:rFonts w:cs="Arial"/>
                <w:szCs w:val="19"/>
                <w:lang w:val="en-US"/>
              </w:rPr>
              <w:t>use as an adjunct to a healthy nutrition and increased physical activity for weight management in adolescent</w:t>
            </w:r>
            <w:r>
              <w:rPr>
                <w:rFonts w:cs="Arial"/>
                <w:szCs w:val="19"/>
                <w:lang w:val="en-US"/>
              </w:rPr>
              <w:t>s</w:t>
            </w:r>
            <w:r w:rsidRPr="008C177C">
              <w:rPr>
                <w:rFonts w:cs="Arial"/>
                <w:szCs w:val="19"/>
                <w:lang w:val="en-US"/>
              </w:rPr>
              <w:t xml:space="preserve"> </w:t>
            </w:r>
            <w:r>
              <w:rPr>
                <w:rFonts w:cs="Arial"/>
                <w:szCs w:val="19"/>
                <w:lang w:val="en-US"/>
              </w:rPr>
              <w:t>aged</w:t>
            </w:r>
            <w:r w:rsidRPr="008C177C">
              <w:rPr>
                <w:rFonts w:cs="Arial"/>
                <w:szCs w:val="19"/>
                <w:lang w:val="en-US"/>
              </w:rPr>
              <w:t xml:space="preserve"> </w:t>
            </w:r>
            <w:r>
              <w:rPr>
                <w:rFonts w:cs="Arial"/>
                <w:szCs w:val="19"/>
                <w:lang w:val="en-US"/>
              </w:rPr>
              <w:t>≥</w:t>
            </w:r>
            <w:r w:rsidRPr="008C177C">
              <w:rPr>
                <w:rFonts w:cs="Arial"/>
                <w:szCs w:val="19"/>
                <w:lang w:val="en-US"/>
              </w:rPr>
              <w:t>12 years with obesity (BMI corresponding to ≥30kg/m</w:t>
            </w:r>
            <w:r w:rsidRPr="008C177C">
              <w:rPr>
                <w:rFonts w:cs="Arial"/>
                <w:szCs w:val="19"/>
                <w:vertAlign w:val="superscript"/>
                <w:lang w:val="en-US"/>
              </w:rPr>
              <w:t>2</w:t>
            </w:r>
            <w:r w:rsidRPr="008C177C">
              <w:rPr>
                <w:rFonts w:cs="Arial"/>
                <w:szCs w:val="19"/>
                <w:lang w:val="en-US"/>
              </w:rPr>
              <w:t xml:space="preserve"> for adults by international cut-off points) and body weight </w:t>
            </w:r>
            <w:r>
              <w:rPr>
                <w:rFonts w:cs="Arial"/>
                <w:szCs w:val="19"/>
                <w:lang w:val="en-US"/>
              </w:rPr>
              <w:t>&gt;</w:t>
            </w:r>
            <w:r w:rsidRPr="008C177C">
              <w:rPr>
                <w:rFonts w:cs="Arial"/>
                <w:szCs w:val="19"/>
                <w:lang w:val="en-US"/>
              </w:rPr>
              <w:t>60kg.</w:t>
            </w:r>
            <w:r>
              <w:rPr>
                <w:rFonts w:cs="Arial"/>
                <w:szCs w:val="19"/>
                <w:lang w:val="en-US"/>
              </w:rPr>
              <w:t xml:space="preserve"> </w:t>
            </w:r>
            <w:r w:rsidRPr="008E730C">
              <w:rPr>
                <w:rFonts w:cs="Arial"/>
                <w:sz w:val="16"/>
                <w:szCs w:val="16"/>
                <w:lang w:val="en-US"/>
              </w:rPr>
              <w:t xml:space="preserve">[EU] </w:t>
            </w:r>
            <w:r w:rsidRPr="008E730C">
              <w:rPr>
                <w:rFonts w:cs="Arial"/>
                <w:i/>
                <w:iCs/>
                <w:sz w:val="16"/>
                <w:szCs w:val="16"/>
                <w:lang w:val="en-US"/>
              </w:rPr>
              <w:t>Note: Already approved in UK</w:t>
            </w:r>
          </w:p>
        </w:tc>
      </w:tr>
      <w:tr w:rsidR="008C02AC" w:rsidRPr="00A075A3" w14:paraId="3B02A0DA" w14:textId="77777777" w:rsidTr="009F4DD3">
        <w:tc>
          <w:tcPr>
            <w:tcW w:w="1447" w:type="pct"/>
            <w:gridSpan w:val="3"/>
            <w:shd w:val="clear" w:color="auto" w:fill="auto"/>
            <w:tcMar>
              <w:top w:w="57" w:type="dxa"/>
              <w:bottom w:w="57" w:type="dxa"/>
            </w:tcMar>
          </w:tcPr>
          <w:p w14:paraId="626AE0F8" w14:textId="77777777" w:rsidR="008C02AC" w:rsidRPr="008E730C" w:rsidRDefault="008C02AC" w:rsidP="009F4DD3">
            <w:r>
              <w:t>Liraglutide biosimilar (</w:t>
            </w:r>
            <w:r>
              <w:rPr>
                <w:i/>
                <w:iCs/>
              </w:rPr>
              <w:t>Zegluxen</w:t>
            </w:r>
            <w:r>
              <w:t>)</w:t>
            </w:r>
          </w:p>
        </w:tc>
        <w:tc>
          <w:tcPr>
            <w:tcW w:w="3553" w:type="pct"/>
            <w:shd w:val="clear" w:color="auto" w:fill="auto"/>
            <w:tcMar>
              <w:top w:w="57" w:type="dxa"/>
              <w:bottom w:w="57" w:type="dxa"/>
            </w:tcMar>
          </w:tcPr>
          <w:p w14:paraId="394584C1" w14:textId="77777777" w:rsidR="008C02AC" w:rsidRPr="00460B68" w:rsidRDefault="008C02AC" w:rsidP="009F4DD3">
            <w:pPr>
              <w:tabs>
                <w:tab w:val="center" w:pos="3152"/>
              </w:tabs>
              <w:rPr>
                <w:rFonts w:cs="Arial"/>
                <w:szCs w:val="19"/>
                <w:lang w:val="en-US"/>
              </w:rPr>
            </w:pPr>
            <w:r w:rsidRPr="008C177C">
              <w:rPr>
                <w:rFonts w:cs="Arial"/>
                <w:szCs w:val="19"/>
                <w:lang w:val="en-US"/>
              </w:rPr>
              <w:t>Use</w:t>
            </w:r>
            <w:r>
              <w:rPr>
                <w:rFonts w:cs="Arial"/>
                <w:szCs w:val="19"/>
                <w:lang w:val="en-US"/>
              </w:rPr>
              <w:t xml:space="preserve"> </w:t>
            </w:r>
            <w:r w:rsidRPr="008C177C">
              <w:rPr>
                <w:rFonts w:cs="Arial"/>
                <w:szCs w:val="19"/>
                <w:lang w:val="en-US"/>
              </w:rPr>
              <w:t xml:space="preserve">for the treatment of adults, adolescents and children aged </w:t>
            </w:r>
            <w:r>
              <w:rPr>
                <w:rFonts w:cs="Arial"/>
                <w:szCs w:val="19"/>
                <w:lang w:val="en-US"/>
              </w:rPr>
              <w:t>≥</w:t>
            </w:r>
            <w:r w:rsidRPr="008C177C">
              <w:rPr>
                <w:rFonts w:cs="Arial"/>
                <w:szCs w:val="19"/>
                <w:lang w:val="en-US"/>
              </w:rPr>
              <w:t>10 years with insufficiently controlled type 2 diabetes mellitus as an adjunct to diet and exercise as monotherapy when metformin is considered inappropriate due to intolerance or contraindications and in addition to other medicinal products for the treatment of diabetes</w:t>
            </w:r>
            <w:r>
              <w:rPr>
                <w:rFonts w:cs="Arial"/>
                <w:szCs w:val="19"/>
                <w:lang w:val="en-US"/>
              </w:rPr>
              <w:t xml:space="preserve"> </w:t>
            </w:r>
            <w:r w:rsidRPr="008E730C">
              <w:rPr>
                <w:rFonts w:cs="Arial"/>
                <w:sz w:val="16"/>
                <w:szCs w:val="16"/>
                <w:lang w:val="en-US"/>
              </w:rPr>
              <w:t xml:space="preserve">[EU] </w:t>
            </w:r>
            <w:r w:rsidRPr="008E730C">
              <w:rPr>
                <w:rFonts w:cs="Arial"/>
                <w:i/>
                <w:iCs/>
                <w:sz w:val="16"/>
                <w:szCs w:val="16"/>
                <w:lang w:val="en-US"/>
              </w:rPr>
              <w:t>Note: Already approved in UK</w:t>
            </w:r>
          </w:p>
        </w:tc>
      </w:tr>
      <w:tr w:rsidR="008C02AC" w:rsidRPr="00A075A3" w14:paraId="01C08998" w14:textId="77777777" w:rsidTr="009F4DD3">
        <w:tc>
          <w:tcPr>
            <w:tcW w:w="1447" w:type="pct"/>
            <w:gridSpan w:val="3"/>
            <w:shd w:val="clear" w:color="auto" w:fill="auto"/>
            <w:tcMar>
              <w:top w:w="57" w:type="dxa"/>
              <w:bottom w:w="57" w:type="dxa"/>
            </w:tcMar>
          </w:tcPr>
          <w:p w14:paraId="6EE1A2A2" w14:textId="77777777" w:rsidR="008C02AC" w:rsidRPr="004910AC" w:rsidRDefault="008C02AC" w:rsidP="009F4DD3">
            <w:pPr>
              <w:rPr>
                <w:rFonts w:cs="Arial"/>
                <w:szCs w:val="19"/>
              </w:rPr>
            </w:pPr>
            <w:r w:rsidRPr="005740A1">
              <w:rPr>
                <w:rFonts w:cs="Arial"/>
                <w:szCs w:val="19"/>
              </w:rPr>
              <w:t>Mozafancogene autotemcel</w:t>
            </w:r>
          </w:p>
        </w:tc>
        <w:tc>
          <w:tcPr>
            <w:tcW w:w="3553" w:type="pct"/>
            <w:shd w:val="clear" w:color="auto" w:fill="auto"/>
            <w:tcMar>
              <w:top w:w="57" w:type="dxa"/>
              <w:bottom w:w="57" w:type="dxa"/>
            </w:tcMar>
          </w:tcPr>
          <w:p w14:paraId="61292014" w14:textId="77777777" w:rsidR="008C02AC" w:rsidRPr="00460B68" w:rsidRDefault="008C02AC" w:rsidP="009F4DD3">
            <w:pPr>
              <w:tabs>
                <w:tab w:val="center" w:pos="3152"/>
              </w:tabs>
              <w:rPr>
                <w:rFonts w:cs="Arial"/>
                <w:szCs w:val="19"/>
                <w:lang w:val="en-US"/>
              </w:rPr>
            </w:pPr>
            <w:r>
              <w:rPr>
                <w:rFonts w:cs="Arial"/>
                <w:szCs w:val="19"/>
                <w:lang w:val="en-US"/>
              </w:rPr>
              <w:t xml:space="preserve">Type A </w:t>
            </w:r>
            <w:r w:rsidRPr="005740A1">
              <w:rPr>
                <w:rFonts w:cs="Arial"/>
                <w:szCs w:val="19"/>
                <w:lang w:val="en-US"/>
              </w:rPr>
              <w:t xml:space="preserve">Fanconi anaemia in adolescents and children aged </w:t>
            </w:r>
            <w:r>
              <w:rPr>
                <w:rFonts w:cs="Arial"/>
                <w:szCs w:val="19"/>
                <w:lang w:val="en-US"/>
              </w:rPr>
              <w:t>≥</w:t>
            </w:r>
            <w:r w:rsidRPr="005740A1">
              <w:rPr>
                <w:rFonts w:cs="Arial"/>
                <w:szCs w:val="19"/>
                <w:lang w:val="en-US"/>
              </w:rPr>
              <w:t>1 year with no HLA-identical sibling donor</w:t>
            </w:r>
            <w:r>
              <w:rPr>
                <w:rFonts w:cs="Arial"/>
                <w:szCs w:val="19"/>
                <w:lang w:val="en-US"/>
              </w:rPr>
              <w:t xml:space="preserve"> </w:t>
            </w:r>
            <w:r w:rsidRPr="00AD3156">
              <w:rPr>
                <w:rFonts w:cs="Arial"/>
                <w:sz w:val="16"/>
                <w:szCs w:val="16"/>
                <w:lang w:val="en-US"/>
              </w:rPr>
              <w:t>[EU]</w:t>
            </w:r>
          </w:p>
        </w:tc>
      </w:tr>
      <w:tr w:rsidR="008C02AC" w:rsidRPr="00A075A3" w14:paraId="2862B4BE" w14:textId="77777777" w:rsidTr="009F4DD3">
        <w:tc>
          <w:tcPr>
            <w:tcW w:w="1447" w:type="pct"/>
            <w:gridSpan w:val="3"/>
            <w:shd w:val="clear" w:color="auto" w:fill="auto"/>
            <w:tcMar>
              <w:top w:w="57" w:type="dxa"/>
              <w:bottom w:w="57" w:type="dxa"/>
            </w:tcMar>
          </w:tcPr>
          <w:p w14:paraId="526B3607" w14:textId="77777777" w:rsidR="008C02AC" w:rsidRPr="002446F5" w:rsidRDefault="008C02AC" w:rsidP="009F4DD3">
            <w:pPr>
              <w:rPr>
                <w:rFonts w:cs="Arial"/>
                <w:szCs w:val="19"/>
              </w:rPr>
            </w:pPr>
            <w:r w:rsidRPr="000A4A27">
              <w:rPr>
                <w:rFonts w:cs="Arial"/>
                <w:szCs w:val="19"/>
              </w:rPr>
              <w:t>Obecabtagene autoleucel </w:t>
            </w:r>
          </w:p>
        </w:tc>
        <w:tc>
          <w:tcPr>
            <w:tcW w:w="3553" w:type="pct"/>
            <w:shd w:val="clear" w:color="auto" w:fill="auto"/>
            <w:tcMar>
              <w:top w:w="57" w:type="dxa"/>
              <w:bottom w:w="57" w:type="dxa"/>
            </w:tcMar>
          </w:tcPr>
          <w:p w14:paraId="76049205" w14:textId="77777777" w:rsidR="008C02AC" w:rsidRPr="003F02CB" w:rsidRDefault="008C02AC" w:rsidP="009F4DD3">
            <w:pPr>
              <w:tabs>
                <w:tab w:val="center" w:pos="3152"/>
              </w:tabs>
              <w:rPr>
                <w:rFonts w:cs="Arial"/>
                <w:szCs w:val="19"/>
                <w:lang w:val="en-US"/>
              </w:rPr>
            </w:pPr>
            <w:r w:rsidRPr="000A4A27">
              <w:rPr>
                <w:rFonts w:cs="Arial"/>
                <w:szCs w:val="19"/>
                <w:lang w:val="en-US"/>
              </w:rPr>
              <w:t xml:space="preserve">Treatment of </w:t>
            </w:r>
            <w:r>
              <w:rPr>
                <w:rFonts w:cs="Arial"/>
                <w:szCs w:val="19"/>
                <w:lang w:val="en-US"/>
              </w:rPr>
              <w:t>adults</w:t>
            </w:r>
            <w:r w:rsidRPr="000A4A27">
              <w:rPr>
                <w:rFonts w:cs="Arial"/>
                <w:szCs w:val="19"/>
                <w:lang w:val="en-US"/>
              </w:rPr>
              <w:t xml:space="preserve"> with relapsed or refractory B cell precursor acute lymphoblastic leukaemia</w:t>
            </w:r>
            <w:r>
              <w:rPr>
                <w:rFonts w:cs="Arial"/>
                <w:szCs w:val="19"/>
                <w:lang w:val="en-US"/>
              </w:rPr>
              <w:t xml:space="preserve"> </w:t>
            </w:r>
            <w:r w:rsidRPr="00AD3156">
              <w:rPr>
                <w:rFonts w:cs="Arial"/>
                <w:sz w:val="16"/>
                <w:szCs w:val="16"/>
                <w:lang w:val="en-US"/>
              </w:rPr>
              <w:t>[EU]</w:t>
            </w:r>
          </w:p>
        </w:tc>
      </w:tr>
      <w:tr w:rsidR="008C02AC" w:rsidRPr="00A075A3" w14:paraId="51AB8627" w14:textId="77777777" w:rsidTr="009F4DD3">
        <w:tc>
          <w:tcPr>
            <w:tcW w:w="1447" w:type="pct"/>
            <w:gridSpan w:val="3"/>
            <w:shd w:val="clear" w:color="auto" w:fill="auto"/>
            <w:tcMar>
              <w:top w:w="57" w:type="dxa"/>
              <w:bottom w:w="57" w:type="dxa"/>
            </w:tcMar>
          </w:tcPr>
          <w:p w14:paraId="6DBC984A" w14:textId="77777777" w:rsidR="008C02AC" w:rsidRPr="00444790" w:rsidRDefault="008C02AC" w:rsidP="009F4DD3">
            <w:pPr>
              <w:rPr>
                <w:rFonts w:cs="Arial"/>
                <w:szCs w:val="19"/>
              </w:rPr>
            </w:pPr>
            <w:r>
              <w:rPr>
                <w:rFonts w:cs="Arial"/>
                <w:szCs w:val="19"/>
              </w:rPr>
              <w:t>Pegcetacoplan (</w:t>
            </w:r>
            <w:r>
              <w:rPr>
                <w:rFonts w:cs="Arial"/>
                <w:i/>
                <w:iCs/>
                <w:szCs w:val="19"/>
              </w:rPr>
              <w:t>Syfovre</w:t>
            </w:r>
            <w:r>
              <w:rPr>
                <w:rFonts w:cs="Arial"/>
                <w:szCs w:val="19"/>
              </w:rPr>
              <w:t>)</w:t>
            </w:r>
          </w:p>
        </w:tc>
        <w:tc>
          <w:tcPr>
            <w:tcW w:w="3553" w:type="pct"/>
            <w:shd w:val="clear" w:color="auto" w:fill="auto"/>
            <w:tcMar>
              <w:top w:w="57" w:type="dxa"/>
              <w:bottom w:w="57" w:type="dxa"/>
            </w:tcMar>
          </w:tcPr>
          <w:p w14:paraId="772B42B8" w14:textId="77777777" w:rsidR="008C02AC" w:rsidRPr="00EC306A" w:rsidRDefault="008C02AC" w:rsidP="009F4DD3">
            <w:pPr>
              <w:tabs>
                <w:tab w:val="center" w:pos="3152"/>
              </w:tabs>
              <w:rPr>
                <w:rFonts w:cs="Arial"/>
                <w:szCs w:val="19"/>
                <w:lang w:val="en-US"/>
              </w:rPr>
            </w:pPr>
            <w:r w:rsidRPr="00444790">
              <w:rPr>
                <w:rFonts w:cs="Arial"/>
                <w:szCs w:val="19"/>
                <w:lang w:val="en-US"/>
              </w:rPr>
              <w:t>Treatment of geographic atrophy secondary to age-related macular degeneration</w:t>
            </w:r>
            <w:r>
              <w:rPr>
                <w:rFonts w:cs="Arial"/>
                <w:szCs w:val="19"/>
                <w:lang w:val="en-US"/>
              </w:rPr>
              <w:t xml:space="preserve"> in adults </w:t>
            </w:r>
            <w:r w:rsidRPr="00444790">
              <w:rPr>
                <w:rFonts w:cs="Arial"/>
                <w:sz w:val="16"/>
                <w:szCs w:val="16"/>
                <w:lang w:val="en-US"/>
              </w:rPr>
              <w:t>[EU] [EMA CHMP to restart its evaluation following a legal judgement]</w:t>
            </w:r>
          </w:p>
        </w:tc>
      </w:tr>
      <w:tr w:rsidR="008C02AC" w:rsidRPr="00A075A3" w14:paraId="0475F413" w14:textId="77777777" w:rsidTr="009F4DD3">
        <w:tc>
          <w:tcPr>
            <w:tcW w:w="1447" w:type="pct"/>
            <w:gridSpan w:val="3"/>
            <w:shd w:val="clear" w:color="auto" w:fill="auto"/>
            <w:tcMar>
              <w:top w:w="57" w:type="dxa"/>
              <w:bottom w:w="57" w:type="dxa"/>
            </w:tcMar>
          </w:tcPr>
          <w:p w14:paraId="3C466301" w14:textId="77777777" w:rsidR="008C02AC" w:rsidRPr="001A31DF" w:rsidRDefault="008C02AC" w:rsidP="009F4DD3">
            <w:pPr>
              <w:rPr>
                <w:rFonts w:cs="Arial"/>
                <w:szCs w:val="19"/>
              </w:rPr>
            </w:pPr>
            <w:r>
              <w:rPr>
                <w:rFonts w:cs="Arial"/>
                <w:szCs w:val="19"/>
              </w:rPr>
              <w:t>Pembrolizumab (</w:t>
            </w:r>
            <w:r>
              <w:rPr>
                <w:rFonts w:cs="Arial"/>
                <w:i/>
                <w:iCs/>
                <w:szCs w:val="19"/>
              </w:rPr>
              <w:t>Keytruda</w:t>
            </w:r>
            <w:r>
              <w:rPr>
                <w:rFonts w:cs="Arial"/>
                <w:szCs w:val="19"/>
              </w:rPr>
              <w:t>)</w:t>
            </w:r>
          </w:p>
        </w:tc>
        <w:tc>
          <w:tcPr>
            <w:tcW w:w="3553" w:type="pct"/>
            <w:shd w:val="clear" w:color="auto" w:fill="auto"/>
            <w:tcMar>
              <w:top w:w="57" w:type="dxa"/>
              <w:bottom w:w="57" w:type="dxa"/>
            </w:tcMar>
          </w:tcPr>
          <w:p w14:paraId="7350F939" w14:textId="77777777" w:rsidR="008C02AC" w:rsidRPr="001A31DF" w:rsidRDefault="008C02AC" w:rsidP="009F4DD3">
            <w:pPr>
              <w:tabs>
                <w:tab w:val="center" w:pos="3152"/>
              </w:tabs>
              <w:rPr>
                <w:rFonts w:cs="Arial"/>
                <w:szCs w:val="19"/>
                <w:lang w:val="en-US"/>
              </w:rPr>
            </w:pPr>
            <w:r w:rsidRPr="00EC306A">
              <w:rPr>
                <w:rFonts w:cs="Arial"/>
                <w:szCs w:val="19"/>
                <w:lang w:val="en-US"/>
              </w:rPr>
              <w:t>Use</w:t>
            </w:r>
            <w:r>
              <w:rPr>
                <w:rFonts w:cs="Arial"/>
                <w:szCs w:val="19"/>
                <w:lang w:val="en-US"/>
              </w:rPr>
              <w:t xml:space="preserve"> </w:t>
            </w:r>
            <w:r w:rsidRPr="00EC306A">
              <w:rPr>
                <w:rFonts w:cs="Arial"/>
                <w:szCs w:val="19"/>
                <w:lang w:val="en-US"/>
              </w:rPr>
              <w:t>in combination with carboplatin and paclitaxel for the first-line treatment of primary advanced or recurrent endometrial carcinoma in adults</w:t>
            </w:r>
            <w:r>
              <w:rPr>
                <w:rFonts w:cs="Arial"/>
                <w:szCs w:val="19"/>
                <w:lang w:val="en-US"/>
              </w:rPr>
              <w:t xml:space="preserve"> </w:t>
            </w:r>
            <w:r w:rsidRPr="00EC306A">
              <w:rPr>
                <w:rFonts w:cs="Arial"/>
                <w:sz w:val="16"/>
                <w:szCs w:val="16"/>
                <w:lang w:val="en-US"/>
              </w:rPr>
              <w:t>[EU] [new indication]</w:t>
            </w:r>
          </w:p>
        </w:tc>
      </w:tr>
      <w:tr w:rsidR="008C02AC" w:rsidRPr="00A075A3" w14:paraId="5AA12D01" w14:textId="77777777" w:rsidTr="009F4DD3">
        <w:tc>
          <w:tcPr>
            <w:tcW w:w="1447" w:type="pct"/>
            <w:gridSpan w:val="3"/>
            <w:shd w:val="clear" w:color="auto" w:fill="auto"/>
            <w:tcMar>
              <w:top w:w="57" w:type="dxa"/>
              <w:bottom w:w="57" w:type="dxa"/>
            </w:tcMar>
          </w:tcPr>
          <w:p w14:paraId="3C2133D3" w14:textId="77777777" w:rsidR="008C02AC" w:rsidRPr="001A31DF" w:rsidRDefault="008C02AC" w:rsidP="009F4DD3">
            <w:pPr>
              <w:rPr>
                <w:rFonts w:cs="Arial"/>
                <w:szCs w:val="19"/>
              </w:rPr>
            </w:pPr>
            <w:r w:rsidRPr="001A31DF">
              <w:rPr>
                <w:rFonts w:cs="Arial"/>
                <w:szCs w:val="19"/>
              </w:rPr>
              <w:t>Pirtobrutinib</w:t>
            </w:r>
            <w:r>
              <w:rPr>
                <w:rFonts w:cs="Arial"/>
                <w:szCs w:val="19"/>
              </w:rPr>
              <w:t xml:space="preserve"> (</w:t>
            </w:r>
            <w:r>
              <w:rPr>
                <w:rFonts w:cs="Arial"/>
                <w:i/>
                <w:iCs/>
                <w:szCs w:val="19"/>
              </w:rPr>
              <w:t>Jaypirca</w:t>
            </w:r>
            <w:r>
              <w:rPr>
                <w:rFonts w:cs="Arial"/>
                <w:szCs w:val="19"/>
              </w:rPr>
              <w:t>)</w:t>
            </w:r>
          </w:p>
        </w:tc>
        <w:tc>
          <w:tcPr>
            <w:tcW w:w="3553" w:type="pct"/>
            <w:shd w:val="clear" w:color="auto" w:fill="auto"/>
            <w:tcMar>
              <w:top w:w="57" w:type="dxa"/>
              <w:bottom w:w="57" w:type="dxa"/>
            </w:tcMar>
          </w:tcPr>
          <w:p w14:paraId="60CE04F6" w14:textId="77777777" w:rsidR="008C02AC" w:rsidRDefault="008C02AC" w:rsidP="009F4DD3">
            <w:pPr>
              <w:tabs>
                <w:tab w:val="center" w:pos="3152"/>
              </w:tabs>
              <w:rPr>
                <w:rFonts w:cs="Arial"/>
                <w:szCs w:val="19"/>
                <w:lang w:val="en-US"/>
              </w:rPr>
            </w:pPr>
            <w:r w:rsidRPr="001A31DF">
              <w:rPr>
                <w:rFonts w:cs="Arial"/>
                <w:szCs w:val="19"/>
                <w:lang w:val="en-US"/>
              </w:rPr>
              <w:t>Treatme</w:t>
            </w:r>
            <w:r>
              <w:rPr>
                <w:rFonts w:cs="Arial"/>
                <w:szCs w:val="19"/>
                <w:lang w:val="en-US"/>
              </w:rPr>
              <w:t>n</w:t>
            </w:r>
            <w:r w:rsidRPr="001A31DF">
              <w:rPr>
                <w:rFonts w:cs="Arial"/>
                <w:szCs w:val="19"/>
                <w:lang w:val="en-US"/>
              </w:rPr>
              <w:t>t of adults with chronic lymphocytic leukemia who have been previously treated with a Bruton’s tyrosine kinase inhibitor</w:t>
            </w:r>
            <w:r>
              <w:rPr>
                <w:rFonts w:cs="Arial"/>
                <w:szCs w:val="19"/>
                <w:lang w:val="en-US"/>
              </w:rPr>
              <w:t xml:space="preserve"> </w:t>
            </w:r>
            <w:r w:rsidRPr="001A31DF">
              <w:rPr>
                <w:rFonts w:cs="Arial"/>
                <w:sz w:val="16"/>
                <w:szCs w:val="16"/>
                <w:lang w:val="en-US"/>
              </w:rPr>
              <w:t>[EU] [new indication]</w:t>
            </w:r>
          </w:p>
        </w:tc>
      </w:tr>
      <w:tr w:rsidR="008C02AC" w:rsidRPr="00A075A3" w14:paraId="6CEB0093" w14:textId="77777777" w:rsidTr="009F4DD3">
        <w:tc>
          <w:tcPr>
            <w:tcW w:w="1447" w:type="pct"/>
            <w:gridSpan w:val="3"/>
            <w:shd w:val="clear" w:color="auto" w:fill="auto"/>
            <w:tcMar>
              <w:top w:w="57" w:type="dxa"/>
              <w:bottom w:w="57" w:type="dxa"/>
            </w:tcMar>
          </w:tcPr>
          <w:p w14:paraId="74485ED2" w14:textId="77777777" w:rsidR="008C02AC" w:rsidRDefault="008C02AC" w:rsidP="009F4DD3">
            <w:pPr>
              <w:rPr>
                <w:rFonts w:cs="Arial"/>
                <w:szCs w:val="19"/>
              </w:rPr>
            </w:pPr>
            <w:r w:rsidRPr="00512351">
              <w:rPr>
                <w:rFonts w:cs="Arial"/>
                <w:szCs w:val="19"/>
              </w:rPr>
              <w:t>Pneumococcal conjugate vaccine </w:t>
            </w:r>
          </w:p>
        </w:tc>
        <w:tc>
          <w:tcPr>
            <w:tcW w:w="3553" w:type="pct"/>
            <w:shd w:val="clear" w:color="auto" w:fill="auto"/>
            <w:tcMar>
              <w:top w:w="57" w:type="dxa"/>
              <w:bottom w:w="57" w:type="dxa"/>
            </w:tcMar>
          </w:tcPr>
          <w:p w14:paraId="176A87DE" w14:textId="77777777" w:rsidR="008C02AC" w:rsidRPr="00272180" w:rsidRDefault="008C02AC" w:rsidP="009F4DD3">
            <w:pPr>
              <w:tabs>
                <w:tab w:val="center" w:pos="3152"/>
              </w:tabs>
              <w:rPr>
                <w:rFonts w:cs="Arial"/>
                <w:szCs w:val="19"/>
                <w:lang w:val="en-US"/>
              </w:rPr>
            </w:pPr>
            <w:r>
              <w:rPr>
                <w:rFonts w:cs="Arial"/>
                <w:szCs w:val="19"/>
                <w:lang w:val="en-US"/>
              </w:rPr>
              <w:t>Activ</w:t>
            </w:r>
            <w:r w:rsidRPr="00512351">
              <w:rPr>
                <w:rFonts w:cs="Arial"/>
                <w:szCs w:val="19"/>
                <w:lang w:val="en-US"/>
              </w:rPr>
              <w:t xml:space="preserve">e immunisation for the prevention of invasive disease and pneumonia caused by </w:t>
            </w:r>
            <w:r w:rsidRPr="00512351">
              <w:rPr>
                <w:rFonts w:cs="Arial"/>
                <w:i/>
                <w:iCs/>
                <w:szCs w:val="19"/>
                <w:lang w:val="en-US"/>
              </w:rPr>
              <w:t>Streptococcus pneumoniae</w:t>
            </w:r>
            <w:r>
              <w:rPr>
                <w:rFonts w:cs="Arial"/>
                <w:szCs w:val="19"/>
                <w:lang w:val="en-US"/>
              </w:rPr>
              <w:t xml:space="preserve"> </w:t>
            </w:r>
            <w:r w:rsidRPr="00512351">
              <w:rPr>
                <w:rFonts w:cs="Arial"/>
                <w:sz w:val="16"/>
                <w:szCs w:val="16"/>
                <w:lang w:val="en-US"/>
              </w:rPr>
              <w:t>[EU] [new 21-valent formulation]</w:t>
            </w:r>
          </w:p>
        </w:tc>
      </w:tr>
      <w:tr w:rsidR="008C02AC" w:rsidRPr="00A075A3" w14:paraId="3472A455" w14:textId="77777777" w:rsidTr="009F4DD3">
        <w:tc>
          <w:tcPr>
            <w:tcW w:w="1447" w:type="pct"/>
            <w:gridSpan w:val="3"/>
            <w:shd w:val="clear" w:color="auto" w:fill="auto"/>
            <w:tcMar>
              <w:top w:w="57" w:type="dxa"/>
              <w:bottom w:w="57" w:type="dxa"/>
            </w:tcMar>
          </w:tcPr>
          <w:p w14:paraId="0E81F8B2" w14:textId="77777777" w:rsidR="008C02AC" w:rsidRPr="00A11E74" w:rsidRDefault="008C02AC" w:rsidP="009F4DD3">
            <w:pPr>
              <w:rPr>
                <w:rFonts w:cs="Arial"/>
                <w:szCs w:val="19"/>
              </w:rPr>
            </w:pPr>
            <w:r w:rsidRPr="00A11E74">
              <w:rPr>
                <w:rFonts w:cs="Arial"/>
                <w:szCs w:val="19"/>
              </w:rPr>
              <w:t>Turoctocog alfa pegol </w:t>
            </w:r>
            <w:r>
              <w:rPr>
                <w:rFonts w:cs="Arial"/>
                <w:szCs w:val="19"/>
              </w:rPr>
              <w:t>(</w:t>
            </w:r>
            <w:r>
              <w:rPr>
                <w:rFonts w:cs="Arial"/>
                <w:i/>
                <w:iCs/>
                <w:szCs w:val="19"/>
              </w:rPr>
              <w:t>Esperoct</w:t>
            </w:r>
            <w:r>
              <w:rPr>
                <w:rFonts w:cs="Arial"/>
                <w:szCs w:val="19"/>
              </w:rPr>
              <w:t>)</w:t>
            </w:r>
          </w:p>
        </w:tc>
        <w:tc>
          <w:tcPr>
            <w:tcW w:w="3553" w:type="pct"/>
            <w:shd w:val="clear" w:color="auto" w:fill="auto"/>
            <w:tcMar>
              <w:top w:w="57" w:type="dxa"/>
              <w:bottom w:w="57" w:type="dxa"/>
            </w:tcMar>
          </w:tcPr>
          <w:p w14:paraId="2B2E90B8" w14:textId="77777777" w:rsidR="008C02AC" w:rsidRDefault="008C02AC" w:rsidP="009F4DD3">
            <w:pPr>
              <w:tabs>
                <w:tab w:val="center" w:pos="3152"/>
              </w:tabs>
              <w:rPr>
                <w:rFonts w:cs="Arial"/>
                <w:szCs w:val="19"/>
                <w:lang w:val="en-US"/>
              </w:rPr>
            </w:pPr>
            <w:r w:rsidRPr="00A11E74">
              <w:rPr>
                <w:rFonts w:cs="Arial"/>
                <w:szCs w:val="19"/>
                <w:lang w:val="en-US"/>
              </w:rPr>
              <w:t xml:space="preserve">Treatment and prophylaxis of bleeding in patients </w:t>
            </w:r>
            <w:r>
              <w:rPr>
                <w:rFonts w:cs="Arial"/>
                <w:szCs w:val="19"/>
                <w:lang w:val="en-US"/>
              </w:rPr>
              <w:t>of all ages</w:t>
            </w:r>
            <w:r w:rsidRPr="00A11E74">
              <w:rPr>
                <w:rFonts w:cs="Arial"/>
                <w:szCs w:val="19"/>
                <w:lang w:val="en-US"/>
              </w:rPr>
              <w:t xml:space="preserve"> with haemophilia A (congenital factor VIII deficiency)</w:t>
            </w:r>
            <w:r>
              <w:rPr>
                <w:rFonts w:cs="Arial"/>
                <w:szCs w:val="19"/>
                <w:lang w:val="en-US"/>
              </w:rPr>
              <w:t xml:space="preserve"> </w:t>
            </w:r>
            <w:r w:rsidRPr="00A11E74">
              <w:rPr>
                <w:rFonts w:cs="Arial"/>
                <w:sz w:val="16"/>
                <w:szCs w:val="16"/>
                <w:lang w:val="en-US"/>
              </w:rPr>
              <w:t>[EU] [licence change from use only in patients aged ≥12 years]</w:t>
            </w:r>
          </w:p>
        </w:tc>
      </w:tr>
      <w:tr w:rsidR="008C02AC" w:rsidRPr="000F19E1" w14:paraId="082ED11F" w14:textId="77777777" w:rsidTr="009F4DD3">
        <w:tc>
          <w:tcPr>
            <w:tcW w:w="1447" w:type="pct"/>
            <w:gridSpan w:val="3"/>
            <w:shd w:val="clear" w:color="auto" w:fill="auto"/>
            <w:tcMar>
              <w:top w:w="0" w:type="dxa"/>
              <w:bottom w:w="0" w:type="dxa"/>
            </w:tcMar>
          </w:tcPr>
          <w:p w14:paraId="2D172147" w14:textId="77777777" w:rsidR="008C02AC" w:rsidRPr="000F19E1" w:rsidRDefault="008C02AC" w:rsidP="009F4DD3">
            <w:pPr>
              <w:rPr>
                <w:rFonts w:cs="Arial"/>
                <w:bCs/>
                <w:sz w:val="8"/>
                <w:szCs w:val="8"/>
              </w:rPr>
            </w:pPr>
          </w:p>
        </w:tc>
        <w:tc>
          <w:tcPr>
            <w:tcW w:w="3553" w:type="pct"/>
            <w:shd w:val="clear" w:color="auto" w:fill="auto"/>
            <w:tcMar>
              <w:top w:w="0" w:type="dxa"/>
              <w:bottom w:w="0" w:type="dxa"/>
            </w:tcMar>
          </w:tcPr>
          <w:p w14:paraId="6B6476CF" w14:textId="77777777" w:rsidR="008C02AC" w:rsidRPr="000F19E1" w:rsidRDefault="008C02AC" w:rsidP="009F4DD3">
            <w:pPr>
              <w:tabs>
                <w:tab w:val="center" w:pos="3152"/>
              </w:tabs>
              <w:rPr>
                <w:rFonts w:cs="Arial"/>
                <w:sz w:val="8"/>
                <w:szCs w:val="8"/>
                <w:lang w:val="en-US"/>
              </w:rPr>
            </w:pPr>
          </w:p>
        </w:tc>
      </w:tr>
      <w:tr w:rsidR="008C02AC" w:rsidRPr="000F19E1" w14:paraId="2C2F1D07" w14:textId="77777777" w:rsidTr="009F4DD3">
        <w:tc>
          <w:tcPr>
            <w:tcW w:w="1152" w:type="pct"/>
            <w:shd w:val="clear" w:color="auto" w:fill="DAEEF3"/>
            <w:tcMar>
              <w:top w:w="0" w:type="dxa"/>
              <w:bottom w:w="0" w:type="dxa"/>
            </w:tcMar>
          </w:tcPr>
          <w:p w14:paraId="071957B9" w14:textId="77777777" w:rsidR="008C02AC" w:rsidRPr="000F19E1" w:rsidRDefault="008C02AC" w:rsidP="009F4DD3">
            <w:pPr>
              <w:rPr>
                <w:rFonts w:cs="Arial"/>
                <w:bCs/>
                <w:sz w:val="8"/>
                <w:szCs w:val="8"/>
              </w:rPr>
            </w:pPr>
          </w:p>
        </w:tc>
        <w:tc>
          <w:tcPr>
            <w:tcW w:w="3848" w:type="pct"/>
            <w:gridSpan w:val="3"/>
            <w:shd w:val="clear" w:color="auto" w:fill="DAEEF3"/>
            <w:tcMar>
              <w:top w:w="0" w:type="dxa"/>
              <w:bottom w:w="0" w:type="dxa"/>
            </w:tcMar>
          </w:tcPr>
          <w:p w14:paraId="7247164B" w14:textId="77777777" w:rsidR="008C02AC" w:rsidRPr="000F19E1" w:rsidRDefault="008C02AC" w:rsidP="009F4DD3">
            <w:pPr>
              <w:tabs>
                <w:tab w:val="center" w:pos="3152"/>
              </w:tabs>
              <w:rPr>
                <w:rFonts w:cs="Arial"/>
                <w:sz w:val="8"/>
                <w:szCs w:val="8"/>
                <w:lang w:val="en-US"/>
              </w:rPr>
            </w:pPr>
          </w:p>
        </w:tc>
      </w:tr>
      <w:tr w:rsidR="008C02AC" w:rsidRPr="00126CCD" w14:paraId="1BF2116E" w14:textId="77777777" w:rsidTr="009F4DD3">
        <w:tc>
          <w:tcPr>
            <w:tcW w:w="5000" w:type="pct"/>
            <w:gridSpan w:val="4"/>
            <w:shd w:val="clear" w:color="auto" w:fill="00B050"/>
            <w:tcMar>
              <w:top w:w="57" w:type="dxa"/>
              <w:bottom w:w="57" w:type="dxa"/>
            </w:tcMar>
          </w:tcPr>
          <w:p w14:paraId="26797108" w14:textId="77777777" w:rsidR="008C02AC" w:rsidRPr="004642B4" w:rsidRDefault="008C02AC" w:rsidP="009F4DD3">
            <w:pPr>
              <w:rPr>
                <w:rFonts w:cs="Arial"/>
                <w:noProof/>
                <w:color w:val="FFFFFF"/>
                <w:sz w:val="16"/>
                <w:szCs w:val="16"/>
              </w:rPr>
            </w:pPr>
            <w:r w:rsidRPr="004642B4">
              <w:rPr>
                <w:rFonts w:cs="Arial"/>
                <w:b/>
                <w:bCs/>
                <w:i/>
                <w:iCs/>
                <w:color w:val="FFFFFF"/>
                <w:sz w:val="22"/>
                <w:szCs w:val="20"/>
                <w:lang w:val="en-US"/>
              </w:rPr>
              <w:t xml:space="preserve">Other </w:t>
            </w:r>
            <w:r>
              <w:rPr>
                <w:rFonts w:cs="Arial"/>
                <w:b/>
                <w:bCs/>
                <w:i/>
                <w:iCs/>
                <w:color w:val="FFFFFF"/>
                <w:sz w:val="22"/>
                <w:szCs w:val="20"/>
                <w:lang w:val="en-US"/>
              </w:rPr>
              <w:t>UK/</w:t>
            </w:r>
            <w:r w:rsidRPr="004642B4">
              <w:rPr>
                <w:rFonts w:cs="Arial"/>
                <w:b/>
                <w:bCs/>
                <w:i/>
                <w:iCs/>
                <w:color w:val="FFFFFF"/>
                <w:sz w:val="22"/>
                <w:szCs w:val="20"/>
                <w:lang w:val="en-US"/>
              </w:rPr>
              <w:t>EU developments</w:t>
            </w:r>
          </w:p>
        </w:tc>
      </w:tr>
      <w:tr w:rsidR="008C02AC" w14:paraId="4575207B" w14:textId="77777777" w:rsidTr="009F4DD3">
        <w:tc>
          <w:tcPr>
            <w:tcW w:w="1447" w:type="pct"/>
            <w:gridSpan w:val="3"/>
            <w:shd w:val="clear" w:color="auto" w:fill="auto"/>
            <w:tcMar>
              <w:top w:w="57" w:type="dxa"/>
              <w:bottom w:w="57" w:type="dxa"/>
            </w:tcMar>
          </w:tcPr>
          <w:p w14:paraId="78F9CAAB" w14:textId="77777777" w:rsidR="008C02AC" w:rsidRPr="003D2915" w:rsidRDefault="008C02AC" w:rsidP="009F4DD3">
            <w:pPr>
              <w:rPr>
                <w:rFonts w:cs="Arial"/>
                <w:szCs w:val="19"/>
              </w:rPr>
            </w:pPr>
            <w:r>
              <w:rPr>
                <w:rFonts w:cs="Arial"/>
                <w:szCs w:val="19"/>
              </w:rPr>
              <w:t xml:space="preserve">Edaravone </w:t>
            </w:r>
          </w:p>
        </w:tc>
        <w:tc>
          <w:tcPr>
            <w:tcW w:w="3553" w:type="pct"/>
            <w:shd w:val="clear" w:color="auto" w:fill="auto"/>
            <w:tcMar>
              <w:top w:w="57" w:type="dxa"/>
              <w:bottom w:w="57" w:type="dxa"/>
            </w:tcMar>
          </w:tcPr>
          <w:p w14:paraId="21E10C37" w14:textId="77777777" w:rsidR="008C02AC" w:rsidRDefault="008C02AC" w:rsidP="009F4DD3">
            <w:pPr>
              <w:tabs>
                <w:tab w:val="center" w:pos="3152"/>
              </w:tabs>
              <w:rPr>
                <w:rFonts w:cs="Arial"/>
                <w:szCs w:val="19"/>
                <w:lang w:val="en-US"/>
              </w:rPr>
            </w:pPr>
            <w:r>
              <w:rPr>
                <w:rFonts w:cs="Arial"/>
                <w:szCs w:val="19"/>
                <w:lang w:val="en-US"/>
              </w:rPr>
              <w:t>Early-stage a</w:t>
            </w:r>
            <w:r w:rsidRPr="00D10FBE">
              <w:rPr>
                <w:rFonts w:cs="Arial"/>
                <w:szCs w:val="19"/>
                <w:lang w:val="en-US"/>
              </w:rPr>
              <w:t>myotrophic lateral sclerosis in adults</w:t>
            </w:r>
            <w:r>
              <w:rPr>
                <w:rFonts w:cs="Arial"/>
                <w:szCs w:val="19"/>
                <w:lang w:val="en-US"/>
              </w:rPr>
              <w:t xml:space="preserve"> – development discontinued </w:t>
            </w:r>
          </w:p>
          <w:p w14:paraId="519E6AD4" w14:textId="77777777" w:rsidR="008C02AC" w:rsidRPr="00C05FAF" w:rsidRDefault="008C02AC" w:rsidP="009F4DD3">
            <w:pPr>
              <w:tabs>
                <w:tab w:val="center" w:pos="3152"/>
              </w:tabs>
              <w:rPr>
                <w:rFonts w:cs="Arial"/>
                <w:szCs w:val="19"/>
                <w:lang w:val="en-US"/>
              </w:rPr>
            </w:pPr>
            <w:r>
              <w:rPr>
                <w:rFonts w:cs="Arial"/>
                <w:szCs w:val="19"/>
                <w:lang w:val="en-US"/>
              </w:rPr>
              <w:t>(lack of efficacy)</w:t>
            </w:r>
          </w:p>
        </w:tc>
      </w:tr>
      <w:tr w:rsidR="008C02AC" w14:paraId="64E809B8" w14:textId="77777777" w:rsidTr="009F4DD3">
        <w:tc>
          <w:tcPr>
            <w:tcW w:w="1447" w:type="pct"/>
            <w:gridSpan w:val="3"/>
            <w:shd w:val="clear" w:color="auto" w:fill="auto"/>
            <w:tcMar>
              <w:top w:w="57" w:type="dxa"/>
              <w:bottom w:w="57" w:type="dxa"/>
            </w:tcMar>
          </w:tcPr>
          <w:p w14:paraId="396BE3E1" w14:textId="77777777" w:rsidR="008C02AC" w:rsidRPr="00E44FF6" w:rsidRDefault="008C02AC" w:rsidP="009F4DD3">
            <w:pPr>
              <w:rPr>
                <w:rFonts w:cs="Arial"/>
                <w:szCs w:val="19"/>
              </w:rPr>
            </w:pPr>
            <w:r w:rsidRPr="00E44FF6">
              <w:rPr>
                <w:rFonts w:cs="Arial"/>
                <w:szCs w:val="19"/>
              </w:rPr>
              <w:t>Sodium phenylbutyrate + ursodoxicoltaurine </w:t>
            </w:r>
            <w:r>
              <w:rPr>
                <w:rFonts w:cs="Arial"/>
                <w:szCs w:val="19"/>
              </w:rPr>
              <w:t>(</w:t>
            </w:r>
            <w:r>
              <w:rPr>
                <w:rFonts w:cs="Arial"/>
                <w:i/>
                <w:iCs/>
                <w:szCs w:val="19"/>
              </w:rPr>
              <w:t>Albrioza</w:t>
            </w:r>
            <w:r>
              <w:rPr>
                <w:rFonts w:cs="Arial"/>
                <w:szCs w:val="19"/>
              </w:rPr>
              <w:t>)</w:t>
            </w:r>
          </w:p>
        </w:tc>
        <w:tc>
          <w:tcPr>
            <w:tcW w:w="3553" w:type="pct"/>
            <w:shd w:val="clear" w:color="auto" w:fill="auto"/>
            <w:tcMar>
              <w:top w:w="57" w:type="dxa"/>
              <w:bottom w:w="57" w:type="dxa"/>
            </w:tcMar>
          </w:tcPr>
          <w:p w14:paraId="7B11F65E" w14:textId="77777777" w:rsidR="008C02AC" w:rsidRDefault="008C02AC" w:rsidP="009F4DD3">
            <w:pPr>
              <w:tabs>
                <w:tab w:val="center" w:pos="3152"/>
              </w:tabs>
              <w:rPr>
                <w:rFonts w:cs="Arial"/>
                <w:szCs w:val="19"/>
                <w:lang w:val="en-US"/>
              </w:rPr>
            </w:pPr>
            <w:r>
              <w:rPr>
                <w:rFonts w:cs="Arial"/>
                <w:szCs w:val="19"/>
                <w:lang w:val="en-US"/>
              </w:rPr>
              <w:t>Early-stage a</w:t>
            </w:r>
            <w:r w:rsidRPr="00E44FF6">
              <w:rPr>
                <w:rFonts w:cs="Arial"/>
                <w:szCs w:val="19"/>
                <w:lang w:val="en-US"/>
              </w:rPr>
              <w:t>myotrophic lateral sclerosis</w:t>
            </w:r>
            <w:r>
              <w:rPr>
                <w:rFonts w:cs="Arial"/>
                <w:szCs w:val="19"/>
                <w:lang w:val="en-US"/>
              </w:rPr>
              <w:t xml:space="preserve"> i</w:t>
            </w:r>
            <w:r w:rsidRPr="00E44FF6">
              <w:rPr>
                <w:rFonts w:cs="Arial"/>
                <w:szCs w:val="19"/>
                <w:lang w:val="en-US"/>
              </w:rPr>
              <w:t>n adults</w:t>
            </w:r>
            <w:r>
              <w:rPr>
                <w:rFonts w:cs="Arial"/>
                <w:szCs w:val="19"/>
                <w:lang w:val="en-US"/>
              </w:rPr>
              <w:t xml:space="preserve"> – development discontinued </w:t>
            </w:r>
          </w:p>
          <w:p w14:paraId="7B2566DC" w14:textId="77777777" w:rsidR="008C02AC" w:rsidRDefault="008C02AC" w:rsidP="009F4DD3">
            <w:pPr>
              <w:tabs>
                <w:tab w:val="center" w:pos="3152"/>
              </w:tabs>
              <w:rPr>
                <w:rFonts w:cs="Arial"/>
                <w:szCs w:val="19"/>
                <w:lang w:val="en-US"/>
              </w:rPr>
            </w:pPr>
            <w:r>
              <w:rPr>
                <w:rFonts w:cs="Arial"/>
                <w:szCs w:val="19"/>
                <w:lang w:val="en-US"/>
              </w:rPr>
              <w:t>(lack of efficacy)</w:t>
            </w:r>
          </w:p>
        </w:tc>
      </w:tr>
      <w:tr w:rsidR="008C02AC" w:rsidRPr="000F19E1" w14:paraId="2C73CDDA" w14:textId="77777777" w:rsidTr="009F4DD3">
        <w:tc>
          <w:tcPr>
            <w:tcW w:w="1447" w:type="pct"/>
            <w:gridSpan w:val="3"/>
            <w:shd w:val="clear" w:color="auto" w:fill="auto"/>
            <w:tcMar>
              <w:top w:w="0" w:type="dxa"/>
              <w:bottom w:w="0" w:type="dxa"/>
            </w:tcMar>
          </w:tcPr>
          <w:p w14:paraId="34C9C52A" w14:textId="77777777" w:rsidR="008C02AC" w:rsidRPr="000F19E1" w:rsidRDefault="008C02AC" w:rsidP="009F4DD3">
            <w:pPr>
              <w:rPr>
                <w:rFonts w:cs="Arial"/>
                <w:bCs/>
                <w:sz w:val="8"/>
                <w:szCs w:val="8"/>
              </w:rPr>
            </w:pPr>
          </w:p>
        </w:tc>
        <w:tc>
          <w:tcPr>
            <w:tcW w:w="3553" w:type="pct"/>
            <w:shd w:val="clear" w:color="auto" w:fill="auto"/>
            <w:tcMar>
              <w:top w:w="0" w:type="dxa"/>
              <w:bottom w:w="0" w:type="dxa"/>
            </w:tcMar>
          </w:tcPr>
          <w:p w14:paraId="3B9DB69F" w14:textId="77777777" w:rsidR="008C02AC" w:rsidRPr="000F19E1" w:rsidRDefault="008C02AC" w:rsidP="009F4DD3">
            <w:pPr>
              <w:tabs>
                <w:tab w:val="center" w:pos="3152"/>
              </w:tabs>
              <w:rPr>
                <w:rFonts w:cs="Arial"/>
                <w:sz w:val="8"/>
                <w:szCs w:val="8"/>
                <w:lang w:val="en-US"/>
              </w:rPr>
            </w:pPr>
          </w:p>
        </w:tc>
      </w:tr>
      <w:tr w:rsidR="008C02AC" w:rsidRPr="000F19E1" w14:paraId="165FEBC5" w14:textId="77777777" w:rsidTr="009F4DD3">
        <w:tc>
          <w:tcPr>
            <w:tcW w:w="1355" w:type="pct"/>
            <w:gridSpan w:val="2"/>
            <w:shd w:val="clear" w:color="auto" w:fill="DAEEF3"/>
            <w:tcMar>
              <w:top w:w="0" w:type="dxa"/>
              <w:bottom w:w="0" w:type="dxa"/>
            </w:tcMar>
          </w:tcPr>
          <w:p w14:paraId="71ACE0BC" w14:textId="77777777" w:rsidR="008C02AC" w:rsidRPr="000F19E1" w:rsidRDefault="008C02AC" w:rsidP="009F4DD3">
            <w:pPr>
              <w:rPr>
                <w:rFonts w:cs="Arial"/>
                <w:bCs/>
                <w:sz w:val="8"/>
                <w:szCs w:val="8"/>
              </w:rPr>
            </w:pPr>
          </w:p>
        </w:tc>
        <w:tc>
          <w:tcPr>
            <w:tcW w:w="3645" w:type="pct"/>
            <w:gridSpan w:val="2"/>
            <w:shd w:val="clear" w:color="auto" w:fill="DAEEF3"/>
            <w:tcMar>
              <w:top w:w="0" w:type="dxa"/>
              <w:bottom w:w="0" w:type="dxa"/>
            </w:tcMar>
          </w:tcPr>
          <w:p w14:paraId="10368383" w14:textId="77777777" w:rsidR="008C02AC" w:rsidRPr="000F19E1" w:rsidRDefault="008C02AC" w:rsidP="009F4DD3">
            <w:pPr>
              <w:tabs>
                <w:tab w:val="center" w:pos="3152"/>
              </w:tabs>
              <w:rPr>
                <w:rFonts w:cs="Arial"/>
                <w:sz w:val="8"/>
                <w:szCs w:val="8"/>
                <w:lang w:val="en-US"/>
              </w:rPr>
            </w:pPr>
          </w:p>
        </w:tc>
      </w:tr>
    </w:tbl>
    <w:p w14:paraId="20417B4A" w14:textId="77777777" w:rsidR="006825BB" w:rsidRPr="008949EF" w:rsidRDefault="006825BB" w:rsidP="003D16EF">
      <w:pPr>
        <w:rPr>
          <w:sz w:val="8"/>
          <w:szCs w:val="8"/>
        </w:rPr>
      </w:pPr>
    </w:p>
    <w:sectPr w:rsidR="006825BB" w:rsidRPr="008949EF" w:rsidSect="00F566AB">
      <w:headerReference w:type="even" r:id="rId15"/>
      <w:headerReference w:type="default" r:id="rId16"/>
      <w:footerReference w:type="default" r:id="rId17"/>
      <w:headerReference w:type="first" r:id="rId18"/>
      <w:type w:val="evenPage"/>
      <w:pgSz w:w="11906" w:h="16838" w:code="9"/>
      <w:pgMar w:top="1021" w:right="851" w:bottom="102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D3FA8" w14:textId="77777777" w:rsidR="009265C4" w:rsidRDefault="009265C4">
      <w:r>
        <w:separator/>
      </w:r>
    </w:p>
  </w:endnote>
  <w:endnote w:type="continuationSeparator" w:id="0">
    <w:p w14:paraId="296EDC83" w14:textId="77777777" w:rsidR="009265C4" w:rsidRDefault="0092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303" w:type="dxa"/>
      <w:tblBorders>
        <w:top w:val="single" w:sz="4" w:space="0" w:color="000000"/>
        <w:left w:val="single" w:sz="4" w:space="0" w:color="000000"/>
        <w:bottom w:val="single" w:sz="4" w:space="0" w:color="000000"/>
        <w:right w:val="single" w:sz="4" w:space="0" w:color="000000"/>
        <w:insideH w:val="single" w:sz="4" w:space="0" w:color="000000"/>
      </w:tblBorders>
      <w:tblLook w:val="01E0" w:firstRow="1" w:lastRow="1" w:firstColumn="1" w:lastColumn="1" w:noHBand="0" w:noVBand="0"/>
    </w:tblPr>
    <w:tblGrid>
      <w:gridCol w:w="10980"/>
    </w:tblGrid>
    <w:tr w:rsidR="000D44DB" w:rsidRPr="00710A1C" w14:paraId="46651B26" w14:textId="77777777">
      <w:tc>
        <w:tcPr>
          <w:tcW w:w="10980" w:type="dxa"/>
          <w:shd w:val="clear" w:color="auto" w:fill="3366FF"/>
          <w:tcMar>
            <w:top w:w="28" w:type="dxa"/>
            <w:left w:w="57" w:type="dxa"/>
            <w:bottom w:w="28" w:type="dxa"/>
            <w:right w:w="57" w:type="dxa"/>
          </w:tcMar>
        </w:tcPr>
        <w:p w14:paraId="4CD5F000" w14:textId="77777777" w:rsidR="000D44DB" w:rsidRPr="00710A1C" w:rsidRDefault="000D44DB" w:rsidP="00710A1C">
          <w:pPr>
            <w:spacing w:before="60" w:after="60"/>
            <w:ind w:right="57"/>
            <w:rPr>
              <w:rFonts w:ascii="Verdana" w:hAnsi="Verdana" w:cs="Arial"/>
              <w:b/>
              <w:bCs/>
              <w:color w:val="000080"/>
              <w:sz w:val="15"/>
              <w:szCs w:val="15"/>
              <w:lang w:val="en-US"/>
            </w:rPr>
          </w:pPr>
          <w:r w:rsidRPr="00710A1C">
            <w:rPr>
              <w:rFonts w:ascii="Verdana" w:hAnsi="Verdana" w:cs="Arial"/>
              <w:b/>
              <w:bCs/>
              <w:color w:val="FFFFFF"/>
              <w:sz w:val="15"/>
              <w:szCs w:val="15"/>
              <w:lang w:val="en-US"/>
            </w:rPr>
            <w:t xml:space="preserve">If you do not wish to continue receiving NDO </w:t>
          </w:r>
          <w:r w:rsidRPr="00710A1C">
            <w:rPr>
              <w:rFonts w:ascii="Verdana" w:hAnsi="Verdana" w:cs="Arial"/>
              <w:b/>
              <w:bCs/>
              <w:i/>
              <w:color w:val="FFFFFF"/>
              <w:sz w:val="15"/>
              <w:szCs w:val="15"/>
              <w:lang w:val="en-US"/>
            </w:rPr>
            <w:t>Newsletter</w:t>
          </w:r>
          <w:r w:rsidRPr="00710A1C">
            <w:rPr>
              <w:rFonts w:ascii="Verdana" w:hAnsi="Verdana" w:cs="Arial"/>
              <w:b/>
              <w:bCs/>
              <w:color w:val="FFFFFF"/>
              <w:sz w:val="15"/>
              <w:szCs w:val="15"/>
              <w:lang w:val="en-US"/>
            </w:rPr>
            <w:t xml:space="preserve"> log in and update your profile at </w:t>
          </w:r>
          <w:hyperlink r:id="rId1" w:history="1">
            <w:r w:rsidRPr="00710A1C">
              <w:rPr>
                <w:rStyle w:val="Hyperlink"/>
                <w:rFonts w:cs="Arial"/>
                <w:b/>
                <w:bCs/>
                <w:color w:val="FFFFFF"/>
                <w:sz w:val="15"/>
                <w:szCs w:val="15"/>
                <w:lang w:val="en-US"/>
              </w:rPr>
              <w:t>www.ukmi.nhs.uk/ndo</w:t>
            </w:r>
          </w:hyperlink>
        </w:p>
      </w:tc>
    </w:tr>
    <w:tr w:rsidR="000D44DB" w14:paraId="3F5F8E6D" w14:textId="77777777">
      <w:tc>
        <w:tcPr>
          <w:tcW w:w="10980" w:type="dxa"/>
          <w:shd w:val="clear" w:color="auto" w:fill="auto"/>
          <w:tcMar>
            <w:left w:w="28" w:type="dxa"/>
            <w:right w:w="28" w:type="dxa"/>
          </w:tcMar>
        </w:tcPr>
        <w:p w14:paraId="2FCF50E8" w14:textId="77777777" w:rsidR="000D44DB" w:rsidRPr="00710A1C" w:rsidRDefault="000D44DB" w:rsidP="00710A1C">
          <w:pPr>
            <w:spacing w:before="120" w:after="60"/>
            <w:ind w:left="57" w:right="57"/>
            <w:rPr>
              <w:sz w:val="15"/>
              <w:szCs w:val="15"/>
            </w:rPr>
          </w:pPr>
          <w:r w:rsidRPr="00710A1C">
            <w:rPr>
              <w:rFonts w:ascii="Verdana" w:hAnsi="Verdana" w:cs="Arial"/>
              <w:b/>
              <w:bCs/>
              <w:color w:val="333399"/>
              <w:sz w:val="15"/>
              <w:szCs w:val="15"/>
              <w:lang w:val="en-US"/>
            </w:rPr>
            <w:t>In September 2011</w:t>
          </w:r>
          <w:r w:rsidRPr="00710A1C">
            <w:rPr>
              <w:rFonts w:ascii="Verdana" w:hAnsi="Verdana" w:cs="Arial"/>
              <w:bCs/>
              <w:color w:val="000000"/>
              <w:sz w:val="15"/>
              <w:szCs w:val="15"/>
              <w:lang w:val="en-US"/>
            </w:rPr>
            <w:t xml:space="preserve"> </w:t>
          </w:r>
          <w:r w:rsidRPr="00710A1C">
            <w:rPr>
              <w:rFonts w:ascii="Verdana" w:hAnsi="Verdana" w:cs="Arial"/>
              <w:b/>
              <w:bCs/>
              <w:color w:val="000000"/>
              <w:sz w:val="15"/>
              <w:szCs w:val="15"/>
              <w:lang w:val="en-US"/>
            </w:rPr>
            <w:t>| 229 monographs updated | 14 evidence-based evaluations added | 2,200 registered NDO users</w:t>
          </w:r>
        </w:p>
      </w:tc>
    </w:tr>
  </w:tbl>
  <w:p w14:paraId="4FE7C3A3" w14:textId="77777777" w:rsidR="000D44DB" w:rsidRDefault="000D4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227" w:type="dxa"/>
      <w:tblLook w:val="01E0" w:firstRow="1" w:lastRow="1" w:firstColumn="1" w:lastColumn="1" w:noHBand="0" w:noVBand="0"/>
    </w:tblPr>
    <w:tblGrid>
      <w:gridCol w:w="10774"/>
    </w:tblGrid>
    <w:tr w:rsidR="001F4283" w:rsidRPr="00862949" w14:paraId="241C11EC" w14:textId="77777777" w:rsidTr="001734BF">
      <w:trPr>
        <w:trHeight w:val="262"/>
      </w:trPr>
      <w:tc>
        <w:tcPr>
          <w:tcW w:w="10774" w:type="dxa"/>
          <w:shd w:val="clear" w:color="auto" w:fill="0070C0"/>
          <w:tcMar>
            <w:top w:w="28" w:type="dxa"/>
            <w:left w:w="57" w:type="dxa"/>
            <w:bottom w:w="28" w:type="dxa"/>
            <w:right w:w="57" w:type="dxa"/>
          </w:tcMar>
        </w:tcPr>
        <w:p w14:paraId="5788546F" w14:textId="77777777" w:rsidR="001F4283" w:rsidRPr="00114EBA" w:rsidRDefault="001F4283" w:rsidP="001F4283">
          <w:pPr>
            <w:spacing w:before="60" w:after="60"/>
            <w:ind w:right="57"/>
            <w:jc w:val="center"/>
            <w:rPr>
              <w:rFonts w:cs="Arial"/>
              <w:bCs/>
              <w:color w:val="F2F2F2"/>
              <w:sz w:val="17"/>
              <w:szCs w:val="17"/>
              <w:lang w:val="en-US"/>
            </w:rPr>
          </w:pPr>
          <w:r w:rsidRPr="00114EBA">
            <w:rPr>
              <w:rFonts w:cs="Arial"/>
              <w:b/>
              <w:bCs/>
              <w:color w:val="FFFFFF"/>
              <w:sz w:val="17"/>
              <w:szCs w:val="17"/>
              <w:lang w:val="en-US"/>
            </w:rPr>
            <w:t>This is a NHS document not to be used for commercial purposes</w:t>
          </w:r>
        </w:p>
      </w:tc>
    </w:tr>
    <w:tr w:rsidR="001F4283" w:rsidRPr="00862949" w14:paraId="131E4C7B" w14:textId="77777777" w:rsidTr="001734BF">
      <w:trPr>
        <w:trHeight w:val="331"/>
      </w:trPr>
      <w:tc>
        <w:tcPr>
          <w:tcW w:w="10774" w:type="dxa"/>
          <w:shd w:val="clear" w:color="auto" w:fill="DAEEF3"/>
          <w:tcMar>
            <w:left w:w="28" w:type="dxa"/>
            <w:right w:w="28" w:type="dxa"/>
          </w:tcMar>
        </w:tcPr>
        <w:p w14:paraId="63E85E47" w14:textId="77777777" w:rsidR="001F4283" w:rsidRDefault="001F4283" w:rsidP="001F4283">
          <w:pPr>
            <w:spacing w:before="60" w:after="60"/>
            <w:ind w:right="57"/>
            <w:rPr>
              <w:rFonts w:cs="Arial"/>
              <w:bCs/>
              <w:color w:val="000000"/>
              <w:sz w:val="17"/>
              <w:szCs w:val="17"/>
              <w:lang w:val="en-US"/>
            </w:rPr>
          </w:pPr>
          <w:r w:rsidRPr="00114EBA">
            <w:rPr>
              <w:rFonts w:cs="Arial"/>
              <w:bCs/>
              <w:color w:val="00B050"/>
              <w:sz w:val="17"/>
              <w:szCs w:val="17"/>
              <w:lang w:val="en-US"/>
            </w:rPr>
            <w:t>New Medicines</w:t>
          </w:r>
          <w:r w:rsidRPr="00114EBA">
            <w:rPr>
              <w:rFonts w:cs="Arial"/>
              <w:bCs/>
              <w:color w:val="F2F2F2"/>
              <w:sz w:val="17"/>
              <w:szCs w:val="17"/>
              <w:lang w:val="en-US"/>
            </w:rPr>
            <w:t xml:space="preserve"> </w:t>
          </w:r>
          <w:r w:rsidRPr="00114EBA">
            <w:rPr>
              <w:rStyle w:val="Hyperlink"/>
              <w:rFonts w:ascii="Arial" w:hAnsi="Arial"/>
              <w:i/>
              <w:color w:val="0070C0"/>
              <w:sz w:val="17"/>
              <w:szCs w:val="17"/>
              <w:u w:val="none"/>
            </w:rPr>
            <w:t>News</w:t>
          </w:r>
          <w:r w:rsidRPr="00114EBA">
            <w:rPr>
              <w:rFonts w:cs="Arial"/>
              <w:bCs/>
              <w:color w:val="F2F2F2"/>
              <w:sz w:val="17"/>
              <w:szCs w:val="17"/>
              <w:lang w:val="en-US"/>
            </w:rPr>
            <w:t xml:space="preserve"> </w:t>
          </w:r>
          <w:r w:rsidRPr="00114EBA">
            <w:rPr>
              <w:rFonts w:cs="Arial"/>
              <w:bCs/>
              <w:color w:val="000000"/>
              <w:sz w:val="17"/>
              <w:szCs w:val="17"/>
              <w:lang w:val="en-US"/>
            </w:rPr>
            <w:t xml:space="preserve">is one of several horizon scanning resources produced by </w:t>
          </w:r>
          <w:r>
            <w:rPr>
              <w:rFonts w:cs="Arial"/>
              <w:bCs/>
              <w:color w:val="000000"/>
              <w:sz w:val="17"/>
              <w:szCs w:val="17"/>
              <w:lang w:val="en-US"/>
            </w:rPr>
            <w:t>the Specialist Pharmacy Service</w:t>
          </w:r>
          <w:r w:rsidRPr="00114EBA">
            <w:rPr>
              <w:rFonts w:cs="Arial"/>
              <w:bCs/>
              <w:color w:val="000000"/>
              <w:sz w:val="17"/>
              <w:szCs w:val="17"/>
              <w:lang w:val="en-US"/>
            </w:rPr>
            <w:t xml:space="preserve"> to support managed introduction of new medicines into the NHS,</w:t>
          </w:r>
          <w:r w:rsidRPr="00114EBA">
            <w:rPr>
              <w:color w:val="000000"/>
              <w:sz w:val="17"/>
              <w:szCs w:val="17"/>
            </w:rPr>
            <w:t xml:space="preserve"> </w:t>
          </w:r>
          <w:r w:rsidRPr="00114EBA">
            <w:rPr>
              <w:rFonts w:cs="Arial"/>
              <w:bCs/>
              <w:color w:val="000000"/>
              <w:sz w:val="17"/>
              <w:szCs w:val="17"/>
              <w:lang w:val="en-US"/>
            </w:rPr>
            <w:t xml:space="preserve">to help organisations develop medicines management policies and to inform prescribing decisions when a product has been launched. </w:t>
          </w:r>
        </w:p>
        <w:p w14:paraId="6475B7F0" w14:textId="77777777" w:rsidR="001F4283" w:rsidRPr="00114EBA" w:rsidRDefault="001F4283" w:rsidP="001F4283">
          <w:pPr>
            <w:spacing w:before="60" w:after="60"/>
            <w:ind w:right="57"/>
            <w:jc w:val="right"/>
            <w:rPr>
              <w:rFonts w:cs="Arial"/>
              <w:bCs/>
              <w:color w:val="000000"/>
              <w:sz w:val="17"/>
              <w:szCs w:val="17"/>
              <w:lang w:val="en-US"/>
            </w:rPr>
          </w:pPr>
          <w:r w:rsidRPr="00114EBA">
            <w:rPr>
              <w:rFonts w:cs="Arial"/>
              <w:bCs/>
              <w:color w:val="000000"/>
              <w:sz w:val="17"/>
              <w:szCs w:val="17"/>
              <w:lang w:val="en-US"/>
            </w:rPr>
            <w:t>For more information</w:t>
          </w:r>
          <w:r>
            <w:rPr>
              <w:rFonts w:cs="Arial"/>
              <w:bCs/>
              <w:color w:val="000000"/>
              <w:sz w:val="17"/>
              <w:szCs w:val="17"/>
              <w:lang w:val="en-US"/>
            </w:rPr>
            <w:t xml:space="preserve"> or </w:t>
          </w:r>
          <w:r w:rsidRPr="00114EBA">
            <w:rPr>
              <w:rFonts w:cs="Arial"/>
              <w:bCs/>
              <w:color w:val="000000"/>
              <w:sz w:val="17"/>
              <w:szCs w:val="17"/>
              <w:lang w:val="en-US"/>
            </w:rPr>
            <w:t>if you have a question about this newsletter, contact</w:t>
          </w:r>
          <w:r>
            <w:rPr>
              <w:rFonts w:cs="Arial"/>
              <w:bCs/>
              <w:color w:val="000000"/>
              <w:sz w:val="17"/>
              <w:szCs w:val="17"/>
              <w:lang w:val="en-US"/>
            </w:rPr>
            <w:t xml:space="preserve"> </w:t>
          </w:r>
          <w:hyperlink r:id="rId1" w:history="1">
            <w:r w:rsidRPr="00114EBA">
              <w:rPr>
                <w:rStyle w:val="Hyperlink"/>
                <w:rFonts w:ascii="Arial" w:hAnsi="Arial" w:cs="Arial"/>
                <w:bCs/>
                <w:sz w:val="17"/>
                <w:szCs w:val="17"/>
                <w:lang w:val="en-US"/>
              </w:rPr>
              <w:t>nwmedinfo@nhs.net</w:t>
            </w:r>
          </w:hyperlink>
          <w:r w:rsidRPr="00114EBA">
            <w:rPr>
              <w:rFonts w:cs="Arial"/>
              <w:bCs/>
              <w:color w:val="000000"/>
              <w:sz w:val="17"/>
              <w:szCs w:val="17"/>
              <w:lang w:val="en-US"/>
            </w:rPr>
            <w:t>.</w:t>
          </w:r>
        </w:p>
      </w:tc>
    </w:tr>
  </w:tbl>
  <w:p w14:paraId="0C68B971" w14:textId="77777777" w:rsidR="000D44DB" w:rsidRDefault="000D4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227" w:type="dxa"/>
      <w:tblLook w:val="01E0" w:firstRow="1" w:lastRow="1" w:firstColumn="1" w:lastColumn="1" w:noHBand="0" w:noVBand="0"/>
    </w:tblPr>
    <w:tblGrid>
      <w:gridCol w:w="10774"/>
    </w:tblGrid>
    <w:tr w:rsidR="001F4283" w:rsidRPr="00862949" w14:paraId="4EFD77A6" w14:textId="77777777" w:rsidTr="001734BF">
      <w:trPr>
        <w:trHeight w:val="262"/>
      </w:trPr>
      <w:tc>
        <w:tcPr>
          <w:tcW w:w="10774" w:type="dxa"/>
          <w:shd w:val="clear" w:color="auto" w:fill="0070C0"/>
          <w:tcMar>
            <w:top w:w="28" w:type="dxa"/>
            <w:left w:w="57" w:type="dxa"/>
            <w:bottom w:w="28" w:type="dxa"/>
            <w:right w:w="57" w:type="dxa"/>
          </w:tcMar>
        </w:tcPr>
        <w:p w14:paraId="37623E51" w14:textId="77777777" w:rsidR="001F4283" w:rsidRPr="00114EBA" w:rsidRDefault="001F4283" w:rsidP="001F4283">
          <w:pPr>
            <w:spacing w:before="60" w:after="60"/>
            <w:ind w:right="57"/>
            <w:jc w:val="center"/>
            <w:rPr>
              <w:rFonts w:cs="Arial"/>
              <w:bCs/>
              <w:color w:val="F2F2F2"/>
              <w:sz w:val="17"/>
              <w:szCs w:val="17"/>
              <w:lang w:val="en-US"/>
            </w:rPr>
          </w:pPr>
          <w:r w:rsidRPr="00114EBA">
            <w:rPr>
              <w:rFonts w:cs="Arial"/>
              <w:b/>
              <w:bCs/>
              <w:color w:val="FFFFFF"/>
              <w:sz w:val="17"/>
              <w:szCs w:val="17"/>
              <w:lang w:val="en-US"/>
            </w:rPr>
            <w:t>This is a NHS document not to be used for commercial purposes</w:t>
          </w:r>
        </w:p>
      </w:tc>
    </w:tr>
    <w:tr w:rsidR="001F4283" w:rsidRPr="00862949" w14:paraId="51855CA6" w14:textId="77777777" w:rsidTr="001734BF">
      <w:trPr>
        <w:trHeight w:val="331"/>
      </w:trPr>
      <w:tc>
        <w:tcPr>
          <w:tcW w:w="10774" w:type="dxa"/>
          <w:shd w:val="clear" w:color="auto" w:fill="DAEEF3"/>
          <w:tcMar>
            <w:left w:w="28" w:type="dxa"/>
            <w:right w:w="28" w:type="dxa"/>
          </w:tcMar>
        </w:tcPr>
        <w:p w14:paraId="6CE40D6B" w14:textId="77777777" w:rsidR="001F4283" w:rsidRDefault="001F4283" w:rsidP="001F4283">
          <w:pPr>
            <w:spacing w:before="60" w:after="60"/>
            <w:ind w:right="57"/>
            <w:rPr>
              <w:rFonts w:cs="Arial"/>
              <w:bCs/>
              <w:color w:val="000000"/>
              <w:sz w:val="17"/>
              <w:szCs w:val="17"/>
              <w:lang w:val="en-US"/>
            </w:rPr>
          </w:pPr>
          <w:r w:rsidRPr="00114EBA">
            <w:rPr>
              <w:rFonts w:cs="Arial"/>
              <w:bCs/>
              <w:color w:val="00B050"/>
              <w:sz w:val="17"/>
              <w:szCs w:val="17"/>
              <w:lang w:val="en-US"/>
            </w:rPr>
            <w:t>New Medicines</w:t>
          </w:r>
          <w:r w:rsidRPr="00114EBA">
            <w:rPr>
              <w:rFonts w:cs="Arial"/>
              <w:bCs/>
              <w:color w:val="F2F2F2"/>
              <w:sz w:val="17"/>
              <w:szCs w:val="17"/>
              <w:lang w:val="en-US"/>
            </w:rPr>
            <w:t xml:space="preserve"> </w:t>
          </w:r>
          <w:r w:rsidRPr="00114EBA">
            <w:rPr>
              <w:rStyle w:val="Hyperlink"/>
              <w:rFonts w:ascii="Arial" w:hAnsi="Arial"/>
              <w:i/>
              <w:color w:val="0070C0"/>
              <w:sz w:val="17"/>
              <w:szCs w:val="17"/>
              <w:u w:val="none"/>
            </w:rPr>
            <w:t>News</w:t>
          </w:r>
          <w:r w:rsidRPr="00114EBA">
            <w:rPr>
              <w:rFonts w:cs="Arial"/>
              <w:bCs/>
              <w:color w:val="F2F2F2"/>
              <w:sz w:val="17"/>
              <w:szCs w:val="17"/>
              <w:lang w:val="en-US"/>
            </w:rPr>
            <w:t xml:space="preserve"> </w:t>
          </w:r>
          <w:r w:rsidRPr="00114EBA">
            <w:rPr>
              <w:rFonts w:cs="Arial"/>
              <w:bCs/>
              <w:color w:val="000000"/>
              <w:sz w:val="17"/>
              <w:szCs w:val="17"/>
              <w:lang w:val="en-US"/>
            </w:rPr>
            <w:t xml:space="preserve">is one of several horizon scanning resources produced by </w:t>
          </w:r>
          <w:r>
            <w:rPr>
              <w:rFonts w:cs="Arial"/>
              <w:bCs/>
              <w:color w:val="000000"/>
              <w:sz w:val="17"/>
              <w:szCs w:val="17"/>
              <w:lang w:val="en-US"/>
            </w:rPr>
            <w:t>the Specialist Pharmacy Service</w:t>
          </w:r>
          <w:r w:rsidRPr="00114EBA">
            <w:rPr>
              <w:rFonts w:cs="Arial"/>
              <w:bCs/>
              <w:color w:val="000000"/>
              <w:sz w:val="17"/>
              <w:szCs w:val="17"/>
              <w:lang w:val="en-US"/>
            </w:rPr>
            <w:t xml:space="preserve"> to support managed introduction of new medicines into the NHS,</w:t>
          </w:r>
          <w:r w:rsidRPr="00114EBA">
            <w:rPr>
              <w:color w:val="000000"/>
              <w:sz w:val="17"/>
              <w:szCs w:val="17"/>
            </w:rPr>
            <w:t xml:space="preserve"> </w:t>
          </w:r>
          <w:r w:rsidRPr="00114EBA">
            <w:rPr>
              <w:rFonts w:cs="Arial"/>
              <w:bCs/>
              <w:color w:val="000000"/>
              <w:sz w:val="17"/>
              <w:szCs w:val="17"/>
              <w:lang w:val="en-US"/>
            </w:rPr>
            <w:t xml:space="preserve">to help organisations develop medicines management policies and to inform prescribing decisions when a product has been launched. </w:t>
          </w:r>
        </w:p>
        <w:p w14:paraId="03E3B437" w14:textId="77777777" w:rsidR="001F4283" w:rsidRPr="00114EBA" w:rsidRDefault="001F4283" w:rsidP="001F4283">
          <w:pPr>
            <w:spacing w:before="60" w:after="60"/>
            <w:ind w:right="57"/>
            <w:jc w:val="right"/>
            <w:rPr>
              <w:rFonts w:cs="Arial"/>
              <w:bCs/>
              <w:color w:val="000000"/>
              <w:sz w:val="17"/>
              <w:szCs w:val="17"/>
              <w:lang w:val="en-US"/>
            </w:rPr>
          </w:pPr>
          <w:r w:rsidRPr="00114EBA">
            <w:rPr>
              <w:rFonts w:cs="Arial"/>
              <w:bCs/>
              <w:color w:val="000000"/>
              <w:sz w:val="17"/>
              <w:szCs w:val="17"/>
              <w:lang w:val="en-US"/>
            </w:rPr>
            <w:t>For more information</w:t>
          </w:r>
          <w:r>
            <w:rPr>
              <w:rFonts w:cs="Arial"/>
              <w:bCs/>
              <w:color w:val="000000"/>
              <w:sz w:val="17"/>
              <w:szCs w:val="17"/>
              <w:lang w:val="en-US"/>
            </w:rPr>
            <w:t xml:space="preserve"> or </w:t>
          </w:r>
          <w:r w:rsidRPr="00114EBA">
            <w:rPr>
              <w:rFonts w:cs="Arial"/>
              <w:bCs/>
              <w:color w:val="000000"/>
              <w:sz w:val="17"/>
              <w:szCs w:val="17"/>
              <w:lang w:val="en-US"/>
            </w:rPr>
            <w:t>if you have a question about this newsletter, contact</w:t>
          </w:r>
          <w:r>
            <w:rPr>
              <w:rFonts w:cs="Arial"/>
              <w:bCs/>
              <w:color w:val="000000"/>
              <w:sz w:val="17"/>
              <w:szCs w:val="17"/>
              <w:lang w:val="en-US"/>
            </w:rPr>
            <w:t xml:space="preserve"> </w:t>
          </w:r>
          <w:hyperlink r:id="rId1" w:history="1">
            <w:r w:rsidRPr="00114EBA">
              <w:rPr>
                <w:rStyle w:val="Hyperlink"/>
                <w:rFonts w:ascii="Arial" w:hAnsi="Arial" w:cs="Arial"/>
                <w:bCs/>
                <w:sz w:val="17"/>
                <w:szCs w:val="17"/>
                <w:lang w:val="en-US"/>
              </w:rPr>
              <w:t>nwmedinfo@nhs.net</w:t>
            </w:r>
          </w:hyperlink>
          <w:r w:rsidRPr="00114EBA">
            <w:rPr>
              <w:rFonts w:cs="Arial"/>
              <w:bCs/>
              <w:color w:val="000000"/>
              <w:sz w:val="17"/>
              <w:szCs w:val="17"/>
              <w:lang w:val="en-US"/>
            </w:rPr>
            <w:t>.</w:t>
          </w:r>
        </w:p>
      </w:tc>
    </w:tr>
  </w:tbl>
  <w:p w14:paraId="04402EC4" w14:textId="77777777" w:rsidR="000D44DB" w:rsidRPr="00862949" w:rsidRDefault="000D44DB" w:rsidP="00F95449">
    <w:pPr>
      <w:spacing w:before="60" w:after="60"/>
      <w:ind w:left="57" w:right="57"/>
      <w:jc w:val="center"/>
      <w:rPr>
        <w:rFonts w:cs="Arial"/>
        <w:bCs/>
        <w:color w:val="333399"/>
        <w:sz w:val="8"/>
        <w:szCs w:val="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395C3" w14:textId="77777777" w:rsidR="009265C4" w:rsidRDefault="009265C4">
      <w:r>
        <w:separator/>
      </w:r>
    </w:p>
  </w:footnote>
  <w:footnote w:type="continuationSeparator" w:id="0">
    <w:p w14:paraId="5F2A86AB" w14:textId="77777777" w:rsidR="009265C4" w:rsidRDefault="00926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8D11" w14:textId="545F5270" w:rsidR="000D44DB" w:rsidRPr="00CD021E" w:rsidRDefault="00CD021E" w:rsidP="009A09B7">
    <w:pPr>
      <w:pStyle w:val="Header"/>
      <w:rPr>
        <w:rFonts w:ascii="Verdana" w:hAnsi="Verdana" w:cs="Arial"/>
        <w:b/>
        <w:bCs/>
        <w:i/>
        <w:color w:val="33CCCC"/>
        <w:sz w:val="52"/>
        <w:szCs w:val="52"/>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7216" behindDoc="1" locked="0" layoutInCell="1" allowOverlap="1" wp14:anchorId="4CA0239F" wp14:editId="36836799">
          <wp:simplePos x="0" y="0"/>
          <wp:positionH relativeFrom="column">
            <wp:posOffset>5715000</wp:posOffset>
          </wp:positionH>
          <wp:positionV relativeFrom="paragraph">
            <wp:posOffset>10795</wp:posOffset>
          </wp:positionV>
          <wp:extent cx="816610" cy="463550"/>
          <wp:effectExtent l="0" t="0" r="2540" b="0"/>
          <wp:wrapTight wrapText="bothSides">
            <wp:wrapPolygon edited="0">
              <wp:start x="0" y="0"/>
              <wp:lineTo x="0" y="20416"/>
              <wp:lineTo x="21163" y="20416"/>
              <wp:lineTo x="21163" y="0"/>
              <wp:lineTo x="0" y="0"/>
            </wp:wrapPolygon>
          </wp:wrapTight>
          <wp:docPr id="18" name="Picture 18" descr="UKMi logo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KMi logo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6A2A3471" wp14:editId="702AC769">
          <wp:simplePos x="0" y="0"/>
          <wp:positionH relativeFrom="column">
            <wp:posOffset>5193665</wp:posOffset>
          </wp:positionH>
          <wp:positionV relativeFrom="paragraph">
            <wp:posOffset>116205</wp:posOffset>
          </wp:positionV>
          <wp:extent cx="533400" cy="219075"/>
          <wp:effectExtent l="0" t="0" r="0" b="9525"/>
          <wp:wrapTight wrapText="bothSides">
            <wp:wrapPolygon edited="0">
              <wp:start x="0" y="0"/>
              <wp:lineTo x="0" y="20661"/>
              <wp:lineTo x="20829" y="20661"/>
              <wp:lineTo x="20829" y="0"/>
              <wp:lineTo x="0" y="0"/>
            </wp:wrapPolygon>
          </wp:wrapTight>
          <wp:docPr id="19" name="Picture 19"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4310AB8" wp14:editId="58750D2F">
          <wp:extent cx="1075055" cy="467995"/>
          <wp:effectExtent l="0" t="0" r="0" b="8255"/>
          <wp:docPr id="20" name="Picture 20" descr="N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O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5055" cy="467995"/>
                  </a:xfrm>
                  <a:prstGeom prst="rect">
                    <a:avLst/>
                  </a:prstGeom>
                  <a:noFill/>
                  <a:ln>
                    <a:noFill/>
                  </a:ln>
                </pic:spPr>
              </pic:pic>
            </a:graphicData>
          </a:graphic>
        </wp:inline>
      </w:drawing>
    </w:r>
    <w:r w:rsidR="000D44DB" w:rsidRPr="00CD021E">
      <w:rPr>
        <w:rFonts w:ascii="Verdana" w:hAnsi="Verdana" w:cs="Arial"/>
        <w:b/>
        <w:bCs/>
        <w:i/>
        <w:color w:val="33CCCC"/>
        <w:sz w:val="44"/>
        <w:szCs w:val="44"/>
        <w14:shadow w14:blurRad="50800" w14:dist="38100" w14:dir="2700000" w14:sx="100000" w14:sy="100000" w14:kx="0" w14:ky="0" w14:algn="tl">
          <w14:srgbClr w14:val="000000">
            <w14:alpha w14:val="60000"/>
          </w14:srgbClr>
        </w14:shadow>
      </w:rPr>
      <w:t>Newsletter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B0B7" w14:textId="67EA6601" w:rsidR="000D44DB" w:rsidRPr="00CD021E" w:rsidRDefault="00A75BCB" w:rsidP="00BA65A9">
    <w:pPr>
      <w:pStyle w:val="Header"/>
      <w:ind w:left="-142"/>
      <w:rPr>
        <w:rFonts w:cs="Arial"/>
        <w:b/>
        <w:bCs/>
        <w:color w:val="244061"/>
        <w:sz w:val="32"/>
        <w:szCs w:val="32"/>
        <w14:shadow w14:blurRad="50800" w14:dist="38100" w14:dir="2700000" w14:sx="100000" w14:sy="100000" w14:kx="0" w14:ky="0" w14:algn="tl">
          <w14:srgbClr w14:val="000000">
            <w14:alpha w14:val="60000"/>
          </w14:srgbClr>
        </w14:shadow>
      </w:rPr>
    </w:pPr>
    <w:r>
      <w:rPr>
        <w:noProof/>
        <w:color w:val="00B050"/>
        <w:sz w:val="32"/>
        <w:szCs w:val="32"/>
      </w:rPr>
      <w:drawing>
        <wp:anchor distT="0" distB="0" distL="114300" distR="114300" simplePos="0" relativeHeight="251654144" behindDoc="0" locked="0" layoutInCell="1" allowOverlap="1" wp14:anchorId="1D87A3D6" wp14:editId="77A50176">
          <wp:simplePos x="0" y="0"/>
          <wp:positionH relativeFrom="column">
            <wp:posOffset>6073775</wp:posOffset>
          </wp:positionH>
          <wp:positionV relativeFrom="paragraph">
            <wp:posOffset>-21590</wp:posOffset>
          </wp:positionV>
          <wp:extent cx="521335" cy="213995"/>
          <wp:effectExtent l="0" t="0" r="0" b="0"/>
          <wp:wrapNone/>
          <wp:docPr id="21" name="Picture 21"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F1535" w14:textId="77777777" w:rsidR="000D44DB" w:rsidRPr="00CD021E" w:rsidRDefault="00CD021E" w:rsidP="00C3217F">
    <w:pPr>
      <w:pStyle w:val="Header"/>
      <w:tabs>
        <w:tab w:val="clear" w:pos="8306"/>
        <w:tab w:val="left" w:pos="7830"/>
      </w:tabs>
      <w:ind w:left="-255" w:hanging="142"/>
      <w:rPr>
        <w:rFonts w:cs="Arial"/>
        <w:b/>
        <w:bCs/>
        <w:i/>
        <w:color w:val="244061"/>
        <w:sz w:val="72"/>
        <w:szCs w:val="72"/>
        <w14:shadow w14:blurRad="50800" w14:dist="38100" w14:dir="2700000" w14:sx="100000" w14:sy="100000" w14:kx="0" w14:ky="0" w14:algn="tl">
          <w14:srgbClr w14:val="000000">
            <w14:alpha w14:val="60000"/>
          </w14:srgbClr>
        </w14:shadow>
      </w:rPr>
    </w:pPr>
    <w:r>
      <w:rPr>
        <w:rFonts w:cs="Arial"/>
        <w:b/>
        <w:bCs/>
        <w:noProof/>
        <w:color w:val="00B050"/>
        <w:sz w:val="72"/>
        <w:szCs w:val="72"/>
      </w:rPr>
      <w:drawing>
        <wp:anchor distT="0" distB="0" distL="114300" distR="114300" simplePos="0" relativeHeight="251661312" behindDoc="1" locked="0" layoutInCell="1" allowOverlap="1" wp14:anchorId="019CE131" wp14:editId="7A77D6E2">
          <wp:simplePos x="0" y="0"/>
          <wp:positionH relativeFrom="column">
            <wp:posOffset>-360045</wp:posOffset>
          </wp:positionH>
          <wp:positionV relativeFrom="paragraph">
            <wp:posOffset>34925</wp:posOffset>
          </wp:positionV>
          <wp:extent cx="1051560" cy="448945"/>
          <wp:effectExtent l="0" t="0" r="0" b="8255"/>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560" cy="448945"/>
                  </a:xfrm>
                  <a:prstGeom prst="rect">
                    <a:avLst/>
                  </a:prstGeom>
                  <a:noFill/>
                </pic:spPr>
              </pic:pic>
            </a:graphicData>
          </a:graphic>
          <wp14:sizeRelH relativeFrom="page">
            <wp14:pctWidth>0</wp14:pctWidth>
          </wp14:sizeRelH>
          <wp14:sizeRelV relativeFrom="page">
            <wp14:pctHeight>0</wp14:pctHeight>
          </wp14:sizeRelV>
        </wp:anchor>
      </w:drawing>
    </w:r>
    <w:r w:rsidR="000D44DB" w:rsidRPr="00CD021E">
      <w:rPr>
        <w:rFonts w:cs="Arial"/>
        <w:b/>
        <w:bCs/>
        <w:color w:val="00B050"/>
        <w:sz w:val="72"/>
        <w:szCs w:val="72"/>
        <w14:shadow w14:blurRad="50800" w14:dist="38100" w14:dir="2700000" w14:sx="100000" w14:sy="100000" w14:kx="0" w14:ky="0" w14:algn="tl">
          <w14:srgbClr w14:val="000000">
            <w14:alpha w14:val="60000"/>
          </w14:srgbClr>
        </w14:shadow>
      </w:rPr>
      <w:tab/>
    </w:r>
    <w:r w:rsidR="000D44DB" w:rsidRPr="00CD021E">
      <w:rPr>
        <w:rFonts w:cs="Arial"/>
        <w:b/>
        <w:bCs/>
        <w:color w:val="00B050"/>
        <w:sz w:val="72"/>
        <w:szCs w:val="72"/>
        <w14:shadow w14:blurRad="50800" w14:dist="38100" w14:dir="2700000" w14:sx="100000" w14:sy="100000" w14:kx="0" w14:ky="0" w14:algn="tl">
          <w14:srgbClr w14:val="000000">
            <w14:alpha w14:val="60000"/>
          </w14:srgbClr>
        </w14:shadow>
      </w:rPr>
      <w:tab/>
      <w:t xml:space="preserve">      New Medicines</w:t>
    </w:r>
    <w:r w:rsidR="000D44DB" w:rsidRPr="00CD021E">
      <w:rPr>
        <w:rFonts w:cs="Arial"/>
        <w:b/>
        <w:bCs/>
        <w:i/>
        <w:color w:val="244061"/>
        <w:sz w:val="72"/>
        <w:szCs w:val="72"/>
        <w14:shadow w14:blurRad="50800" w14:dist="38100" w14:dir="2700000" w14:sx="100000" w14:sy="100000" w14:kx="0" w14:ky="0" w14:algn="tl">
          <w14:srgbClr w14:val="000000">
            <w14:alpha w14:val="60000"/>
          </w14:srgbClr>
        </w14:shadow>
      </w:rPr>
      <w:t xml:space="preserve"> </w:t>
    </w:r>
    <w:r w:rsidR="000D44DB" w:rsidRPr="00CD021E">
      <w:rPr>
        <w:rFonts w:cs="Arial"/>
        <w:b/>
        <w:bCs/>
        <w:i/>
        <w:color w:val="0070C0"/>
        <w:sz w:val="72"/>
        <w:szCs w:val="72"/>
        <w14:shadow w14:blurRad="50800" w14:dist="38100" w14:dir="2700000" w14:sx="100000" w14:sy="100000" w14:kx="0" w14:ky="0" w14:algn="tl">
          <w14:srgbClr w14:val="000000">
            <w14:alpha w14:val="60000"/>
          </w14:srgbClr>
        </w14:shadow>
      </w:rPr>
      <w:t>News</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0D44DB" w:rsidRPr="00CD021E" w14:paraId="239BE997" w14:textId="77777777" w:rsidTr="002772ED">
      <w:tc>
        <w:tcPr>
          <w:tcW w:w="10774" w:type="dxa"/>
          <w:tcBorders>
            <w:top w:val="nil"/>
            <w:left w:val="nil"/>
            <w:bottom w:val="nil"/>
            <w:right w:val="nil"/>
          </w:tcBorders>
          <w:shd w:val="clear" w:color="auto" w:fill="DAEEF3"/>
        </w:tcPr>
        <w:p w14:paraId="634D329F" w14:textId="36345864" w:rsidR="000D44DB" w:rsidRPr="00CD021E" w:rsidRDefault="005740A1" w:rsidP="00EB3E6F">
          <w:pPr>
            <w:pStyle w:val="Header"/>
            <w:spacing w:before="60" w:after="60"/>
            <w:rPr>
              <w:rFonts w:cs="Arial"/>
              <w:b/>
              <w:bCs/>
              <w:color w:val="000000"/>
              <w:sz w:val="36"/>
              <w:szCs w:val="36"/>
              <w14:shadow w14:blurRad="50800" w14:dist="38100" w14:dir="2700000" w14:sx="100000" w14:sy="100000" w14:kx="0" w14:ky="0" w14:algn="tl">
                <w14:srgbClr w14:val="000000">
                  <w14:alpha w14:val="60000"/>
                </w14:srgbClr>
              </w14:shadow>
            </w:rPr>
          </w:pPr>
          <w:r>
            <w:rPr>
              <w:rFonts w:cs="Arial"/>
              <w:b/>
              <w:bCs/>
              <w:color w:val="0070C0"/>
              <w:sz w:val="36"/>
              <w:szCs w:val="36"/>
              <w14:shadow w14:blurRad="50800" w14:dist="38100" w14:dir="2700000" w14:sx="100000" w14:sy="100000" w14:kx="0" w14:ky="0" w14:algn="tl">
                <w14:srgbClr w14:val="000000">
                  <w14:alpha w14:val="60000"/>
                </w14:srgbClr>
              </w14:shadow>
            </w:rPr>
            <w:t>April</w:t>
          </w:r>
          <w:r w:rsidR="00A75BCB">
            <w:rPr>
              <w:rFonts w:cs="Arial"/>
              <w:b/>
              <w:bCs/>
              <w:color w:val="0070C0"/>
              <w:sz w:val="36"/>
              <w:szCs w:val="36"/>
              <w14:shadow w14:blurRad="50800" w14:dist="38100" w14:dir="2700000" w14:sx="100000" w14:sy="100000" w14:kx="0" w14:ky="0" w14:algn="tl">
                <w14:srgbClr w14:val="000000">
                  <w14:alpha w14:val="60000"/>
                </w14:srgbClr>
              </w14:shadow>
            </w:rPr>
            <w:t xml:space="preserve"> 202</w:t>
          </w:r>
          <w:r w:rsidR="001D7529">
            <w:rPr>
              <w:rFonts w:cs="Arial"/>
              <w:b/>
              <w:bCs/>
              <w:color w:val="0070C0"/>
              <w:sz w:val="36"/>
              <w:szCs w:val="36"/>
              <w14:shadow w14:blurRad="50800" w14:dist="38100" w14:dir="2700000" w14:sx="100000" w14:sy="100000" w14:kx="0" w14:ky="0" w14:algn="tl">
                <w14:srgbClr w14:val="000000">
                  <w14:alpha w14:val="60000"/>
                </w14:srgbClr>
              </w14:shadow>
            </w:rPr>
            <w:t>4</w:t>
          </w:r>
        </w:p>
      </w:tc>
    </w:tr>
    <w:tr w:rsidR="000D44DB" w:rsidRPr="00CD021E" w14:paraId="1CB944D9" w14:textId="77777777" w:rsidTr="002772ED">
      <w:tc>
        <w:tcPr>
          <w:tcW w:w="10774" w:type="dxa"/>
          <w:tcBorders>
            <w:top w:val="nil"/>
            <w:left w:val="nil"/>
            <w:bottom w:val="nil"/>
            <w:right w:val="nil"/>
          </w:tcBorders>
          <w:shd w:val="clear" w:color="auto" w:fill="0070C0"/>
        </w:tcPr>
        <w:p w14:paraId="2F5CF895" w14:textId="77777777" w:rsidR="000D44DB" w:rsidRPr="00CD021E" w:rsidRDefault="000D44DB" w:rsidP="00395D20">
          <w:pPr>
            <w:pStyle w:val="Header"/>
            <w:tabs>
              <w:tab w:val="clear" w:pos="4153"/>
              <w:tab w:val="clear" w:pos="8306"/>
              <w:tab w:val="left" w:pos="2197"/>
            </w:tabs>
            <w:rPr>
              <w:rFonts w:cs="Arial"/>
              <w:b/>
              <w:bCs/>
              <w:color w:val="0070C0"/>
              <w:sz w:val="8"/>
              <w:szCs w:val="8"/>
              <w14:shadow w14:blurRad="50800" w14:dist="38100" w14:dir="2700000" w14:sx="100000" w14:sy="100000" w14:kx="0" w14:ky="0" w14:algn="tl">
                <w14:srgbClr w14:val="000000">
                  <w14:alpha w14:val="60000"/>
                </w14:srgbClr>
              </w14:shadow>
            </w:rPr>
          </w:pPr>
          <w:r w:rsidRPr="00CD021E">
            <w:rPr>
              <w:rFonts w:cs="Arial"/>
              <w:b/>
              <w:bCs/>
              <w:color w:val="0070C0"/>
              <w:sz w:val="28"/>
              <w:szCs w:val="28"/>
              <w14:shadow w14:blurRad="50800" w14:dist="38100" w14:dir="2700000" w14:sx="100000" w14:sy="100000" w14:kx="0" w14:ky="0" w14:algn="tl">
                <w14:srgbClr w14:val="000000">
                  <w14:alpha w14:val="60000"/>
                </w14:srgbClr>
              </w14:shadow>
            </w:rPr>
            <w:tab/>
          </w:r>
        </w:p>
      </w:tc>
    </w:tr>
    <w:tr w:rsidR="000D44DB" w:rsidRPr="00CD021E" w14:paraId="41DC603C" w14:textId="77777777" w:rsidTr="002772ED">
      <w:tc>
        <w:tcPr>
          <w:tcW w:w="10774" w:type="dxa"/>
          <w:tcBorders>
            <w:top w:val="nil"/>
            <w:left w:val="nil"/>
            <w:bottom w:val="nil"/>
            <w:right w:val="nil"/>
          </w:tcBorders>
          <w:shd w:val="clear" w:color="auto" w:fill="DAEEF3"/>
        </w:tcPr>
        <w:p w14:paraId="0A92EEB6" w14:textId="77777777" w:rsidR="000D44DB" w:rsidRPr="00C315D6" w:rsidRDefault="00885CAE" w:rsidP="00CB6344">
          <w:pPr>
            <w:pStyle w:val="Header"/>
            <w:tabs>
              <w:tab w:val="clear" w:pos="4153"/>
              <w:tab w:val="clear" w:pos="8306"/>
              <w:tab w:val="left" w:pos="2197"/>
            </w:tabs>
            <w:spacing w:before="120" w:after="120"/>
            <w:rPr>
              <w:rFonts w:cs="Arial"/>
              <w:b/>
              <w:bCs/>
              <w:color w:val="0070C0"/>
              <w:sz w:val="18"/>
              <w:szCs w:val="18"/>
            </w:rPr>
          </w:pPr>
          <w:r w:rsidRPr="009B0BCE">
            <w:rPr>
              <w:rFonts w:cs="Arial"/>
              <w:b/>
              <w:bCs/>
              <w:color w:val="0070C0"/>
              <w:sz w:val="18"/>
              <w:szCs w:val="18"/>
            </w:rPr>
            <w:t xml:space="preserve">This newsletter is produced by </w:t>
          </w:r>
          <w:hyperlink r:id="rId3" w:history="1">
            <w:r w:rsidRPr="00551321">
              <w:rPr>
                <w:rStyle w:val="Hyperlink"/>
                <w:rFonts w:ascii="Arial" w:hAnsi="Arial" w:cs="Arial"/>
                <w:b/>
                <w:bCs/>
              </w:rPr>
              <w:t xml:space="preserve">SPS </w:t>
            </w:r>
            <w:r w:rsidR="003C4624">
              <w:rPr>
                <w:rStyle w:val="Hyperlink"/>
                <w:rFonts w:ascii="Arial" w:hAnsi="Arial" w:cs="Arial"/>
                <w:b/>
                <w:bCs/>
              </w:rPr>
              <w:t>H</w:t>
            </w:r>
            <w:r w:rsidRPr="00551321">
              <w:rPr>
                <w:rStyle w:val="Hyperlink"/>
                <w:rFonts w:ascii="Arial" w:hAnsi="Arial" w:cs="Arial"/>
                <w:b/>
                <w:bCs/>
              </w:rPr>
              <w:t xml:space="preserve">orizon </w:t>
            </w:r>
            <w:r w:rsidR="003C4624">
              <w:rPr>
                <w:rStyle w:val="Hyperlink"/>
                <w:rFonts w:ascii="Arial" w:hAnsi="Arial" w:cs="Arial"/>
                <w:b/>
                <w:bCs/>
              </w:rPr>
              <w:t>S</w:t>
            </w:r>
            <w:r w:rsidRPr="00551321">
              <w:rPr>
                <w:rStyle w:val="Hyperlink"/>
                <w:rFonts w:ascii="Arial" w:hAnsi="Arial" w:cs="Arial"/>
                <w:b/>
                <w:bCs/>
              </w:rPr>
              <w:t>canning</w:t>
            </w:r>
          </w:hyperlink>
          <w:r w:rsidRPr="009B0BCE">
            <w:rPr>
              <w:rFonts w:cs="Arial"/>
              <w:b/>
              <w:bCs/>
              <w:color w:val="0070C0"/>
              <w:sz w:val="18"/>
              <w:szCs w:val="18"/>
            </w:rPr>
            <w:t xml:space="preserve"> and highlights recent</w:t>
          </w:r>
          <w:r>
            <w:rPr>
              <w:rFonts w:cs="Arial"/>
              <w:b/>
              <w:bCs/>
              <w:color w:val="0070C0"/>
              <w:sz w:val="18"/>
              <w:szCs w:val="18"/>
            </w:rPr>
            <w:t xml:space="preserve"> new product launches and </w:t>
          </w:r>
          <w:r w:rsidRPr="009B0BCE">
            <w:rPr>
              <w:rFonts w:cs="Arial"/>
              <w:b/>
              <w:bCs/>
              <w:color w:val="0070C0"/>
              <w:sz w:val="18"/>
              <w:szCs w:val="18"/>
            </w:rPr>
            <w:t xml:space="preserve">medicines regulatory changes. More detailed information on medicines </w:t>
          </w:r>
          <w:r>
            <w:rPr>
              <w:rFonts w:cs="Arial"/>
              <w:b/>
              <w:bCs/>
              <w:color w:val="0070C0"/>
              <w:sz w:val="18"/>
              <w:szCs w:val="18"/>
            </w:rPr>
            <w:t>estimated</w:t>
          </w:r>
          <w:r w:rsidRPr="009B0BCE">
            <w:rPr>
              <w:rFonts w:cs="Arial"/>
              <w:b/>
              <w:bCs/>
              <w:color w:val="0070C0"/>
              <w:sz w:val="18"/>
              <w:szCs w:val="18"/>
            </w:rPr>
            <w:t xml:space="preserve"> to </w:t>
          </w:r>
          <w:r>
            <w:rPr>
              <w:rFonts w:cs="Arial"/>
              <w:b/>
              <w:bCs/>
              <w:color w:val="0070C0"/>
              <w:sz w:val="18"/>
              <w:szCs w:val="18"/>
            </w:rPr>
            <w:t>become available for use</w:t>
          </w:r>
          <w:r w:rsidRPr="009B0BCE">
            <w:rPr>
              <w:rFonts w:cs="Arial"/>
              <w:b/>
              <w:bCs/>
              <w:color w:val="0070C0"/>
              <w:sz w:val="18"/>
              <w:szCs w:val="18"/>
            </w:rPr>
            <w:t xml:space="preserve"> in the next 2</w:t>
          </w:r>
          <w:r>
            <w:rPr>
              <w:rFonts w:cs="Arial"/>
              <w:b/>
              <w:bCs/>
              <w:color w:val="0070C0"/>
              <w:sz w:val="18"/>
              <w:szCs w:val="18"/>
            </w:rPr>
            <w:t xml:space="preserve"> financial years</w:t>
          </w:r>
          <w:r w:rsidRPr="009B0BCE">
            <w:rPr>
              <w:rFonts w:cs="Arial"/>
              <w:b/>
              <w:bCs/>
              <w:color w:val="0070C0"/>
              <w:sz w:val="18"/>
              <w:szCs w:val="18"/>
            </w:rPr>
            <w:t xml:space="preserve"> and on marketed medicines expected to have major new indications approved</w:t>
          </w:r>
          <w:r>
            <w:rPr>
              <w:rFonts w:cs="Arial"/>
              <w:b/>
              <w:bCs/>
              <w:color w:val="0070C0"/>
              <w:sz w:val="18"/>
              <w:szCs w:val="18"/>
            </w:rPr>
            <w:t xml:space="preserve"> is</w:t>
          </w:r>
          <w:r w:rsidRPr="009B0BCE">
            <w:rPr>
              <w:rFonts w:cs="Arial"/>
              <w:b/>
              <w:bCs/>
              <w:color w:val="0070C0"/>
              <w:sz w:val="18"/>
              <w:szCs w:val="18"/>
            </w:rPr>
            <w:t xml:space="preserve"> in </w:t>
          </w:r>
          <w:hyperlink r:id="rId4" w:history="1">
            <w:r w:rsidRPr="009B0BCE">
              <w:rPr>
                <w:rStyle w:val="Hyperlink"/>
                <w:rFonts w:ascii="Arial" w:hAnsi="Arial" w:cs="Arial"/>
                <w:b/>
                <w:bCs/>
              </w:rPr>
              <w:t>Prescribing Outlook</w:t>
            </w:r>
          </w:hyperlink>
          <w:r w:rsidRPr="009B0BCE">
            <w:rPr>
              <w:rFonts w:cs="Arial"/>
              <w:b/>
              <w:bCs/>
              <w:color w:val="0070C0"/>
              <w:sz w:val="18"/>
              <w:szCs w:val="18"/>
            </w:rPr>
            <w:t>.</w:t>
          </w:r>
        </w:p>
      </w:tc>
    </w:tr>
  </w:tbl>
  <w:p w14:paraId="3E64A667" w14:textId="77777777" w:rsidR="000D44DB" w:rsidRPr="00CD021E" w:rsidRDefault="000D44DB" w:rsidP="00A56726">
    <w:pPr>
      <w:pStyle w:val="Header"/>
      <w:rPr>
        <w:rFonts w:cs="Arial"/>
        <w:b/>
        <w:bCs/>
        <w:color w:val="244061"/>
        <w:sz w:val="8"/>
        <w:szCs w:val="8"/>
        <w14:shadow w14:blurRad="50800" w14:dist="38100" w14:dir="2700000" w14:sx="100000" w14:sy="100000" w14:kx="0" w14:ky="0" w14:algn="tl">
          <w14:srgbClr w14:val="000000">
            <w14:alpha w14:val="60000"/>
          </w14:srgbClr>
        </w14:shad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10F3" w14:textId="2D1D33F7" w:rsidR="0090527B" w:rsidRDefault="00905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0CFF" w14:textId="20CE7162" w:rsidR="0090527B" w:rsidRDefault="009052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0A69" w14:textId="2AE09099" w:rsidR="000D44DB" w:rsidRPr="00CD021E" w:rsidRDefault="00A75BCB" w:rsidP="00EB3780">
    <w:pPr>
      <w:pStyle w:val="Header"/>
      <w:tabs>
        <w:tab w:val="clear" w:pos="8306"/>
        <w:tab w:val="left" w:pos="7830"/>
      </w:tabs>
      <w:spacing w:before="120"/>
      <w:rPr>
        <w:rFonts w:cs="Arial"/>
        <w:b/>
        <w:bCs/>
        <w:i/>
        <w:color w:val="31849B"/>
        <w:sz w:val="44"/>
        <w:szCs w:val="44"/>
        <w14:shadow w14:blurRad="50800" w14:dist="38100" w14:dir="2700000" w14:sx="100000" w14:sy="100000" w14:kx="0" w14:ky="0" w14:algn="tl">
          <w14:srgbClr w14:val="000000">
            <w14:alpha w14:val="60000"/>
          </w14:srgbClr>
        </w14:shadow>
      </w:rPr>
    </w:pPr>
    <w:r>
      <w:rPr>
        <w:rFonts w:cs="Arial"/>
        <w:noProof/>
        <w:color w:val="00A249"/>
        <w:sz w:val="40"/>
        <w:szCs w:val="40"/>
      </w:rPr>
      <w:drawing>
        <wp:anchor distT="0" distB="0" distL="114300" distR="114300" simplePos="0" relativeHeight="251658240" behindDoc="0" locked="0" layoutInCell="1" allowOverlap="1" wp14:anchorId="3A5F407B" wp14:editId="73398BAB">
          <wp:simplePos x="0" y="0"/>
          <wp:positionH relativeFrom="column">
            <wp:posOffset>6182360</wp:posOffset>
          </wp:positionH>
          <wp:positionV relativeFrom="paragraph">
            <wp:posOffset>93345</wp:posOffset>
          </wp:positionV>
          <wp:extent cx="469265" cy="192405"/>
          <wp:effectExtent l="0" t="0" r="6985" b="0"/>
          <wp:wrapNone/>
          <wp:docPr id="8" name="Picture 8"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HS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19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21E">
      <w:rPr>
        <w:noProof/>
      </w:rPr>
      <w:drawing>
        <wp:anchor distT="0" distB="0" distL="114300" distR="114300" simplePos="0" relativeHeight="251660288" behindDoc="0" locked="0" layoutInCell="1" allowOverlap="1" wp14:anchorId="59530B7E" wp14:editId="61ECBEBC">
          <wp:simplePos x="0" y="0"/>
          <wp:positionH relativeFrom="column">
            <wp:posOffset>-286385</wp:posOffset>
          </wp:positionH>
          <wp:positionV relativeFrom="paragraph">
            <wp:posOffset>8890</wp:posOffset>
          </wp:positionV>
          <wp:extent cx="940435" cy="401955"/>
          <wp:effectExtent l="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0435" cy="401955"/>
                  </a:xfrm>
                  <a:prstGeom prst="rect">
                    <a:avLst/>
                  </a:prstGeom>
                  <a:noFill/>
                </pic:spPr>
              </pic:pic>
            </a:graphicData>
          </a:graphic>
          <wp14:sizeRelH relativeFrom="page">
            <wp14:pctWidth>0</wp14:pctWidth>
          </wp14:sizeRelH>
          <wp14:sizeRelV relativeFrom="page">
            <wp14:pctHeight>0</wp14:pctHeight>
          </wp14:sizeRelV>
        </wp:anchor>
      </w:drawing>
    </w:r>
    <w:r w:rsidR="000D44DB" w:rsidRPr="00CD021E">
      <w:rPr>
        <w:rFonts w:cs="Arial"/>
        <w:b/>
        <w:bCs/>
        <w:color w:val="00A249"/>
        <w:sz w:val="44"/>
        <w:szCs w:val="44"/>
        <w14:shadow w14:blurRad="50800" w14:dist="38100" w14:dir="2700000" w14:sx="100000" w14:sy="100000" w14:kx="0" w14:ky="0" w14:algn="tl">
          <w14:srgbClr w14:val="000000">
            <w14:alpha w14:val="60000"/>
          </w14:srgbClr>
        </w14:shadow>
      </w:rPr>
      <w:t>New Medicines</w:t>
    </w:r>
    <w:r w:rsidR="000D44DB" w:rsidRPr="00CD021E">
      <w:rPr>
        <w:rFonts w:cs="Arial"/>
        <w:b/>
        <w:bCs/>
        <w:i/>
        <w:color w:val="244061"/>
        <w:sz w:val="44"/>
        <w:szCs w:val="44"/>
        <w14:shadow w14:blurRad="50800" w14:dist="38100" w14:dir="2700000" w14:sx="100000" w14:sy="100000" w14:kx="0" w14:ky="0" w14:algn="tl">
          <w14:srgbClr w14:val="000000">
            <w14:alpha w14:val="60000"/>
          </w14:srgbClr>
        </w14:shadow>
      </w:rPr>
      <w:t xml:space="preserve"> </w:t>
    </w:r>
    <w:r w:rsidR="000D44DB" w:rsidRPr="00CD021E">
      <w:rPr>
        <w:rFonts w:cs="Arial"/>
        <w:b/>
        <w:bCs/>
        <w:i/>
        <w:color w:val="0070C0"/>
        <w:sz w:val="44"/>
        <w:szCs w:val="44"/>
        <w14:shadow w14:blurRad="50800" w14:dist="38100" w14:dir="2700000" w14:sx="100000" w14:sy="100000" w14:kx="0" w14:ky="0" w14:algn="tl">
          <w14:srgbClr w14:val="000000">
            <w14:alpha w14:val="60000"/>
          </w14:srgbClr>
        </w14:shadow>
      </w:rPr>
      <w:t>News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625A" w14:textId="265833F8" w:rsidR="0090527B" w:rsidRDefault="00905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E6EF9"/>
    <w:multiLevelType w:val="multilevel"/>
    <w:tmpl w:val="29F4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55FA1"/>
    <w:multiLevelType w:val="hybridMultilevel"/>
    <w:tmpl w:val="BCF48EAE"/>
    <w:lvl w:ilvl="0" w:tplc="1AB04B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104711">
    <w:abstractNumId w:val="1"/>
  </w:num>
  <w:num w:numId="2" w16cid:durableId="42692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C4"/>
    <w:rsid w:val="0000035C"/>
    <w:rsid w:val="000005B6"/>
    <w:rsid w:val="000005EF"/>
    <w:rsid w:val="00000A0A"/>
    <w:rsid w:val="00000BE4"/>
    <w:rsid w:val="00000F87"/>
    <w:rsid w:val="0000199C"/>
    <w:rsid w:val="00001F19"/>
    <w:rsid w:val="0000290B"/>
    <w:rsid w:val="00002A08"/>
    <w:rsid w:val="00003329"/>
    <w:rsid w:val="00003421"/>
    <w:rsid w:val="000034B3"/>
    <w:rsid w:val="00003C95"/>
    <w:rsid w:val="00003D95"/>
    <w:rsid w:val="000042E9"/>
    <w:rsid w:val="00005014"/>
    <w:rsid w:val="00005119"/>
    <w:rsid w:val="00005257"/>
    <w:rsid w:val="00005271"/>
    <w:rsid w:val="000052F0"/>
    <w:rsid w:val="00005673"/>
    <w:rsid w:val="00005703"/>
    <w:rsid w:val="000057D2"/>
    <w:rsid w:val="00005CE9"/>
    <w:rsid w:val="00006527"/>
    <w:rsid w:val="000065F4"/>
    <w:rsid w:val="000072EC"/>
    <w:rsid w:val="0000751E"/>
    <w:rsid w:val="000075ED"/>
    <w:rsid w:val="0000769C"/>
    <w:rsid w:val="000102A1"/>
    <w:rsid w:val="000102E8"/>
    <w:rsid w:val="00010447"/>
    <w:rsid w:val="0001067C"/>
    <w:rsid w:val="00010B1D"/>
    <w:rsid w:val="00011176"/>
    <w:rsid w:val="000111C5"/>
    <w:rsid w:val="000114B1"/>
    <w:rsid w:val="00011D4B"/>
    <w:rsid w:val="00011E5B"/>
    <w:rsid w:val="00012B74"/>
    <w:rsid w:val="00012BA7"/>
    <w:rsid w:val="00012DCA"/>
    <w:rsid w:val="00012E19"/>
    <w:rsid w:val="00012E28"/>
    <w:rsid w:val="000132A0"/>
    <w:rsid w:val="00013575"/>
    <w:rsid w:val="000135BF"/>
    <w:rsid w:val="00013853"/>
    <w:rsid w:val="00013B16"/>
    <w:rsid w:val="00013CD9"/>
    <w:rsid w:val="00013DED"/>
    <w:rsid w:val="00013E21"/>
    <w:rsid w:val="00014028"/>
    <w:rsid w:val="00014115"/>
    <w:rsid w:val="00014240"/>
    <w:rsid w:val="0001441B"/>
    <w:rsid w:val="00014631"/>
    <w:rsid w:val="00014657"/>
    <w:rsid w:val="000148ED"/>
    <w:rsid w:val="00014AFE"/>
    <w:rsid w:val="00015455"/>
    <w:rsid w:val="000158C2"/>
    <w:rsid w:val="00015915"/>
    <w:rsid w:val="000159C6"/>
    <w:rsid w:val="00015A48"/>
    <w:rsid w:val="00015B43"/>
    <w:rsid w:val="000165BE"/>
    <w:rsid w:val="000166D7"/>
    <w:rsid w:val="0001694F"/>
    <w:rsid w:val="00016C87"/>
    <w:rsid w:val="00016CDC"/>
    <w:rsid w:val="00016E17"/>
    <w:rsid w:val="000171BC"/>
    <w:rsid w:val="000173BA"/>
    <w:rsid w:val="0001791D"/>
    <w:rsid w:val="00017CA2"/>
    <w:rsid w:val="00017D66"/>
    <w:rsid w:val="00020261"/>
    <w:rsid w:val="000202B3"/>
    <w:rsid w:val="000202FE"/>
    <w:rsid w:val="000203F6"/>
    <w:rsid w:val="000207FB"/>
    <w:rsid w:val="00020D00"/>
    <w:rsid w:val="0002143C"/>
    <w:rsid w:val="0002181A"/>
    <w:rsid w:val="000225BB"/>
    <w:rsid w:val="000225EE"/>
    <w:rsid w:val="0002265E"/>
    <w:rsid w:val="0002269F"/>
    <w:rsid w:val="00022775"/>
    <w:rsid w:val="0002291B"/>
    <w:rsid w:val="000229C8"/>
    <w:rsid w:val="00022CCE"/>
    <w:rsid w:val="00022FB9"/>
    <w:rsid w:val="0002372C"/>
    <w:rsid w:val="00023B87"/>
    <w:rsid w:val="00023E2E"/>
    <w:rsid w:val="00023FBB"/>
    <w:rsid w:val="00025142"/>
    <w:rsid w:val="00025A1E"/>
    <w:rsid w:val="00025AD9"/>
    <w:rsid w:val="00025B8F"/>
    <w:rsid w:val="00026E35"/>
    <w:rsid w:val="00026FAE"/>
    <w:rsid w:val="0002715B"/>
    <w:rsid w:val="00027AC3"/>
    <w:rsid w:val="00027B21"/>
    <w:rsid w:val="00027C1C"/>
    <w:rsid w:val="00027D1D"/>
    <w:rsid w:val="00027E7C"/>
    <w:rsid w:val="00030002"/>
    <w:rsid w:val="0003000F"/>
    <w:rsid w:val="000305BA"/>
    <w:rsid w:val="00030663"/>
    <w:rsid w:val="0003082E"/>
    <w:rsid w:val="0003092A"/>
    <w:rsid w:val="00030ADE"/>
    <w:rsid w:val="00030B98"/>
    <w:rsid w:val="00030E87"/>
    <w:rsid w:val="00031218"/>
    <w:rsid w:val="00031336"/>
    <w:rsid w:val="00031909"/>
    <w:rsid w:val="00031E46"/>
    <w:rsid w:val="000320DC"/>
    <w:rsid w:val="000322AB"/>
    <w:rsid w:val="000327BA"/>
    <w:rsid w:val="00032BD9"/>
    <w:rsid w:val="0003313C"/>
    <w:rsid w:val="00033349"/>
    <w:rsid w:val="0003344C"/>
    <w:rsid w:val="000341CF"/>
    <w:rsid w:val="0003447E"/>
    <w:rsid w:val="0003499B"/>
    <w:rsid w:val="00034BCE"/>
    <w:rsid w:val="00034E8C"/>
    <w:rsid w:val="00035436"/>
    <w:rsid w:val="0003552B"/>
    <w:rsid w:val="00035B23"/>
    <w:rsid w:val="00035CA7"/>
    <w:rsid w:val="00035D82"/>
    <w:rsid w:val="00035DBD"/>
    <w:rsid w:val="00036A16"/>
    <w:rsid w:val="000373F3"/>
    <w:rsid w:val="0003742D"/>
    <w:rsid w:val="000374FF"/>
    <w:rsid w:val="000375C8"/>
    <w:rsid w:val="000378F6"/>
    <w:rsid w:val="000379EB"/>
    <w:rsid w:val="00037AE9"/>
    <w:rsid w:val="00037BAB"/>
    <w:rsid w:val="00037BE4"/>
    <w:rsid w:val="00040013"/>
    <w:rsid w:val="0004019A"/>
    <w:rsid w:val="000401A1"/>
    <w:rsid w:val="00040734"/>
    <w:rsid w:val="00040B83"/>
    <w:rsid w:val="00040CA3"/>
    <w:rsid w:val="000416FC"/>
    <w:rsid w:val="00041AC8"/>
    <w:rsid w:val="00041BDC"/>
    <w:rsid w:val="0004243E"/>
    <w:rsid w:val="000427D5"/>
    <w:rsid w:val="00042CCD"/>
    <w:rsid w:val="00043342"/>
    <w:rsid w:val="000435DE"/>
    <w:rsid w:val="00043A2D"/>
    <w:rsid w:val="00043ED2"/>
    <w:rsid w:val="00044148"/>
    <w:rsid w:val="00044204"/>
    <w:rsid w:val="00044475"/>
    <w:rsid w:val="00044C33"/>
    <w:rsid w:val="000452E2"/>
    <w:rsid w:val="00045745"/>
    <w:rsid w:val="0004575D"/>
    <w:rsid w:val="000457B4"/>
    <w:rsid w:val="00045D5B"/>
    <w:rsid w:val="00045DDF"/>
    <w:rsid w:val="0004601F"/>
    <w:rsid w:val="00046375"/>
    <w:rsid w:val="00046777"/>
    <w:rsid w:val="00046C42"/>
    <w:rsid w:val="00046CCE"/>
    <w:rsid w:val="0004702B"/>
    <w:rsid w:val="0004733A"/>
    <w:rsid w:val="00047608"/>
    <w:rsid w:val="00050249"/>
    <w:rsid w:val="000507C3"/>
    <w:rsid w:val="00050920"/>
    <w:rsid w:val="0005105D"/>
    <w:rsid w:val="000515F0"/>
    <w:rsid w:val="00051791"/>
    <w:rsid w:val="000518A6"/>
    <w:rsid w:val="000519EA"/>
    <w:rsid w:val="00051B61"/>
    <w:rsid w:val="00051F32"/>
    <w:rsid w:val="000523FE"/>
    <w:rsid w:val="00052436"/>
    <w:rsid w:val="000529B6"/>
    <w:rsid w:val="00052AD4"/>
    <w:rsid w:val="00052BA6"/>
    <w:rsid w:val="00053F21"/>
    <w:rsid w:val="00054462"/>
    <w:rsid w:val="0005460C"/>
    <w:rsid w:val="00056696"/>
    <w:rsid w:val="000566A1"/>
    <w:rsid w:val="00056809"/>
    <w:rsid w:val="00056DB0"/>
    <w:rsid w:val="000570FC"/>
    <w:rsid w:val="0005783A"/>
    <w:rsid w:val="00057C03"/>
    <w:rsid w:val="00057FA2"/>
    <w:rsid w:val="0006026C"/>
    <w:rsid w:val="0006036B"/>
    <w:rsid w:val="00060AC6"/>
    <w:rsid w:val="00060BB0"/>
    <w:rsid w:val="0006109A"/>
    <w:rsid w:val="0006141D"/>
    <w:rsid w:val="00061A5F"/>
    <w:rsid w:val="00061B9D"/>
    <w:rsid w:val="00061FEF"/>
    <w:rsid w:val="00062740"/>
    <w:rsid w:val="00062834"/>
    <w:rsid w:val="00062B47"/>
    <w:rsid w:val="00062F98"/>
    <w:rsid w:val="0006320B"/>
    <w:rsid w:val="00063C19"/>
    <w:rsid w:val="000646B3"/>
    <w:rsid w:val="00064C77"/>
    <w:rsid w:val="00064E8C"/>
    <w:rsid w:val="00064EB7"/>
    <w:rsid w:val="00064EF7"/>
    <w:rsid w:val="0006514E"/>
    <w:rsid w:val="000652C1"/>
    <w:rsid w:val="00065458"/>
    <w:rsid w:val="00066145"/>
    <w:rsid w:val="0006622F"/>
    <w:rsid w:val="00066787"/>
    <w:rsid w:val="00066A42"/>
    <w:rsid w:val="00066B48"/>
    <w:rsid w:val="00067279"/>
    <w:rsid w:val="000672F8"/>
    <w:rsid w:val="0006730B"/>
    <w:rsid w:val="00067942"/>
    <w:rsid w:val="00067D4E"/>
    <w:rsid w:val="00067D5B"/>
    <w:rsid w:val="000702DB"/>
    <w:rsid w:val="00070948"/>
    <w:rsid w:val="00070A7A"/>
    <w:rsid w:val="00071178"/>
    <w:rsid w:val="0007155B"/>
    <w:rsid w:val="000719B7"/>
    <w:rsid w:val="00071A86"/>
    <w:rsid w:val="00071BD9"/>
    <w:rsid w:val="00071DB1"/>
    <w:rsid w:val="0007203F"/>
    <w:rsid w:val="0007204B"/>
    <w:rsid w:val="00072F47"/>
    <w:rsid w:val="00073808"/>
    <w:rsid w:val="00074396"/>
    <w:rsid w:val="0007446E"/>
    <w:rsid w:val="00074745"/>
    <w:rsid w:val="00074951"/>
    <w:rsid w:val="00074F67"/>
    <w:rsid w:val="000752E8"/>
    <w:rsid w:val="000755B8"/>
    <w:rsid w:val="00075D05"/>
    <w:rsid w:val="00075D4B"/>
    <w:rsid w:val="0007679E"/>
    <w:rsid w:val="00077371"/>
    <w:rsid w:val="00077C0C"/>
    <w:rsid w:val="00080116"/>
    <w:rsid w:val="000808F9"/>
    <w:rsid w:val="00080A6B"/>
    <w:rsid w:val="00080EE8"/>
    <w:rsid w:val="0008125C"/>
    <w:rsid w:val="00081277"/>
    <w:rsid w:val="000813E4"/>
    <w:rsid w:val="00081417"/>
    <w:rsid w:val="0008159C"/>
    <w:rsid w:val="0008195B"/>
    <w:rsid w:val="00081CFF"/>
    <w:rsid w:val="0008258A"/>
    <w:rsid w:val="00082DF6"/>
    <w:rsid w:val="00082E64"/>
    <w:rsid w:val="0008303B"/>
    <w:rsid w:val="00083231"/>
    <w:rsid w:val="000834AE"/>
    <w:rsid w:val="00083FAC"/>
    <w:rsid w:val="0008405B"/>
    <w:rsid w:val="00084760"/>
    <w:rsid w:val="00085268"/>
    <w:rsid w:val="00085475"/>
    <w:rsid w:val="0008576B"/>
    <w:rsid w:val="000858D1"/>
    <w:rsid w:val="000859AA"/>
    <w:rsid w:val="00085A04"/>
    <w:rsid w:val="00085C5D"/>
    <w:rsid w:val="00085CCC"/>
    <w:rsid w:val="00085DA5"/>
    <w:rsid w:val="000863E2"/>
    <w:rsid w:val="000864A2"/>
    <w:rsid w:val="0008668D"/>
    <w:rsid w:val="00086F97"/>
    <w:rsid w:val="00087308"/>
    <w:rsid w:val="00087474"/>
    <w:rsid w:val="0008785C"/>
    <w:rsid w:val="00087A3E"/>
    <w:rsid w:val="00090233"/>
    <w:rsid w:val="000906FB"/>
    <w:rsid w:val="000907E5"/>
    <w:rsid w:val="00091245"/>
    <w:rsid w:val="00091EAA"/>
    <w:rsid w:val="00092238"/>
    <w:rsid w:val="0009266A"/>
    <w:rsid w:val="0009282C"/>
    <w:rsid w:val="00092AEC"/>
    <w:rsid w:val="000933A6"/>
    <w:rsid w:val="00093CB7"/>
    <w:rsid w:val="0009414D"/>
    <w:rsid w:val="00094388"/>
    <w:rsid w:val="00094B31"/>
    <w:rsid w:val="00094FC6"/>
    <w:rsid w:val="0009514E"/>
    <w:rsid w:val="0009515F"/>
    <w:rsid w:val="000951E1"/>
    <w:rsid w:val="000954DD"/>
    <w:rsid w:val="000955AC"/>
    <w:rsid w:val="000957EA"/>
    <w:rsid w:val="00095818"/>
    <w:rsid w:val="00095974"/>
    <w:rsid w:val="00095B4D"/>
    <w:rsid w:val="00095EE7"/>
    <w:rsid w:val="000966BB"/>
    <w:rsid w:val="00096800"/>
    <w:rsid w:val="00096BBF"/>
    <w:rsid w:val="00096C4B"/>
    <w:rsid w:val="0009792A"/>
    <w:rsid w:val="00097B79"/>
    <w:rsid w:val="00097E17"/>
    <w:rsid w:val="000A0040"/>
    <w:rsid w:val="000A02AD"/>
    <w:rsid w:val="000A0B38"/>
    <w:rsid w:val="000A0EB3"/>
    <w:rsid w:val="000A1199"/>
    <w:rsid w:val="000A22E9"/>
    <w:rsid w:val="000A241E"/>
    <w:rsid w:val="000A2810"/>
    <w:rsid w:val="000A289B"/>
    <w:rsid w:val="000A2C52"/>
    <w:rsid w:val="000A2E37"/>
    <w:rsid w:val="000A36D0"/>
    <w:rsid w:val="000A3B1E"/>
    <w:rsid w:val="000A41D4"/>
    <w:rsid w:val="000A421F"/>
    <w:rsid w:val="000A4A27"/>
    <w:rsid w:val="000A4BCB"/>
    <w:rsid w:val="000A4BE4"/>
    <w:rsid w:val="000A5077"/>
    <w:rsid w:val="000A50F2"/>
    <w:rsid w:val="000A534D"/>
    <w:rsid w:val="000A5ABE"/>
    <w:rsid w:val="000A5B0D"/>
    <w:rsid w:val="000A60E1"/>
    <w:rsid w:val="000A60F4"/>
    <w:rsid w:val="000A61FB"/>
    <w:rsid w:val="000A7A40"/>
    <w:rsid w:val="000A7AD6"/>
    <w:rsid w:val="000A7C5A"/>
    <w:rsid w:val="000B001D"/>
    <w:rsid w:val="000B015F"/>
    <w:rsid w:val="000B0274"/>
    <w:rsid w:val="000B038E"/>
    <w:rsid w:val="000B08CB"/>
    <w:rsid w:val="000B08D1"/>
    <w:rsid w:val="000B0A95"/>
    <w:rsid w:val="000B0ADF"/>
    <w:rsid w:val="000B0C23"/>
    <w:rsid w:val="000B18C2"/>
    <w:rsid w:val="000B1AAB"/>
    <w:rsid w:val="000B1C18"/>
    <w:rsid w:val="000B1C59"/>
    <w:rsid w:val="000B2621"/>
    <w:rsid w:val="000B2C16"/>
    <w:rsid w:val="000B2FC7"/>
    <w:rsid w:val="000B310F"/>
    <w:rsid w:val="000B38C0"/>
    <w:rsid w:val="000B3DAA"/>
    <w:rsid w:val="000B3EEB"/>
    <w:rsid w:val="000B466E"/>
    <w:rsid w:val="000B4681"/>
    <w:rsid w:val="000B4763"/>
    <w:rsid w:val="000B4E20"/>
    <w:rsid w:val="000B4EDC"/>
    <w:rsid w:val="000B5120"/>
    <w:rsid w:val="000B515F"/>
    <w:rsid w:val="000B5605"/>
    <w:rsid w:val="000B57AA"/>
    <w:rsid w:val="000B5AF8"/>
    <w:rsid w:val="000B5F2C"/>
    <w:rsid w:val="000B6184"/>
    <w:rsid w:val="000B6843"/>
    <w:rsid w:val="000B6EB2"/>
    <w:rsid w:val="000B706F"/>
    <w:rsid w:val="000B77F8"/>
    <w:rsid w:val="000B78CC"/>
    <w:rsid w:val="000B7AE2"/>
    <w:rsid w:val="000C0203"/>
    <w:rsid w:val="000C041C"/>
    <w:rsid w:val="000C091B"/>
    <w:rsid w:val="000C0F48"/>
    <w:rsid w:val="000C0F5C"/>
    <w:rsid w:val="000C1356"/>
    <w:rsid w:val="000C18D0"/>
    <w:rsid w:val="000C1FB5"/>
    <w:rsid w:val="000C20E9"/>
    <w:rsid w:val="000C2555"/>
    <w:rsid w:val="000C25C3"/>
    <w:rsid w:val="000C2DF1"/>
    <w:rsid w:val="000C3692"/>
    <w:rsid w:val="000C37AC"/>
    <w:rsid w:val="000C3B1F"/>
    <w:rsid w:val="000C43D9"/>
    <w:rsid w:val="000C44B7"/>
    <w:rsid w:val="000C458C"/>
    <w:rsid w:val="000C4D1E"/>
    <w:rsid w:val="000C5329"/>
    <w:rsid w:val="000C5D43"/>
    <w:rsid w:val="000C5F42"/>
    <w:rsid w:val="000C60E6"/>
    <w:rsid w:val="000C6548"/>
    <w:rsid w:val="000C6591"/>
    <w:rsid w:val="000C6D2E"/>
    <w:rsid w:val="000C709F"/>
    <w:rsid w:val="000C72CA"/>
    <w:rsid w:val="000C7872"/>
    <w:rsid w:val="000C7AFF"/>
    <w:rsid w:val="000C7BA9"/>
    <w:rsid w:val="000C7C7C"/>
    <w:rsid w:val="000C7CAA"/>
    <w:rsid w:val="000D0476"/>
    <w:rsid w:val="000D04C1"/>
    <w:rsid w:val="000D0624"/>
    <w:rsid w:val="000D0DF7"/>
    <w:rsid w:val="000D0E50"/>
    <w:rsid w:val="000D1171"/>
    <w:rsid w:val="000D13A6"/>
    <w:rsid w:val="000D2113"/>
    <w:rsid w:val="000D2266"/>
    <w:rsid w:val="000D2736"/>
    <w:rsid w:val="000D2C27"/>
    <w:rsid w:val="000D30E7"/>
    <w:rsid w:val="000D35F7"/>
    <w:rsid w:val="000D3646"/>
    <w:rsid w:val="000D3760"/>
    <w:rsid w:val="000D3BCC"/>
    <w:rsid w:val="000D43AC"/>
    <w:rsid w:val="000D44DB"/>
    <w:rsid w:val="000D4645"/>
    <w:rsid w:val="000D467B"/>
    <w:rsid w:val="000D58C9"/>
    <w:rsid w:val="000D5DA8"/>
    <w:rsid w:val="000D5F42"/>
    <w:rsid w:val="000D62F3"/>
    <w:rsid w:val="000D6630"/>
    <w:rsid w:val="000D682D"/>
    <w:rsid w:val="000D7E24"/>
    <w:rsid w:val="000D7EAD"/>
    <w:rsid w:val="000E06CA"/>
    <w:rsid w:val="000E07FC"/>
    <w:rsid w:val="000E0B79"/>
    <w:rsid w:val="000E0C92"/>
    <w:rsid w:val="000E0D69"/>
    <w:rsid w:val="000E0ECF"/>
    <w:rsid w:val="000E0F57"/>
    <w:rsid w:val="000E12A8"/>
    <w:rsid w:val="000E184E"/>
    <w:rsid w:val="000E1A44"/>
    <w:rsid w:val="000E1DE0"/>
    <w:rsid w:val="000E21D3"/>
    <w:rsid w:val="000E247B"/>
    <w:rsid w:val="000E247C"/>
    <w:rsid w:val="000E27E9"/>
    <w:rsid w:val="000E2A6C"/>
    <w:rsid w:val="000E2DC9"/>
    <w:rsid w:val="000E2E4B"/>
    <w:rsid w:val="000E2FF1"/>
    <w:rsid w:val="000E3DFD"/>
    <w:rsid w:val="000E4477"/>
    <w:rsid w:val="000E45E9"/>
    <w:rsid w:val="000E4A24"/>
    <w:rsid w:val="000E5217"/>
    <w:rsid w:val="000E5C17"/>
    <w:rsid w:val="000E6471"/>
    <w:rsid w:val="000E6952"/>
    <w:rsid w:val="000E69A5"/>
    <w:rsid w:val="000E721B"/>
    <w:rsid w:val="000E74D2"/>
    <w:rsid w:val="000E789D"/>
    <w:rsid w:val="000F0055"/>
    <w:rsid w:val="000F0481"/>
    <w:rsid w:val="000F04BF"/>
    <w:rsid w:val="000F0699"/>
    <w:rsid w:val="000F078E"/>
    <w:rsid w:val="000F0BA2"/>
    <w:rsid w:val="000F0F10"/>
    <w:rsid w:val="000F0F98"/>
    <w:rsid w:val="000F1485"/>
    <w:rsid w:val="000F19E1"/>
    <w:rsid w:val="000F1B61"/>
    <w:rsid w:val="000F2032"/>
    <w:rsid w:val="000F22ED"/>
    <w:rsid w:val="000F2362"/>
    <w:rsid w:val="000F35A9"/>
    <w:rsid w:val="000F377A"/>
    <w:rsid w:val="000F3964"/>
    <w:rsid w:val="000F3BFE"/>
    <w:rsid w:val="000F3C1E"/>
    <w:rsid w:val="000F3DE4"/>
    <w:rsid w:val="000F3EC1"/>
    <w:rsid w:val="000F40FF"/>
    <w:rsid w:val="000F4C32"/>
    <w:rsid w:val="000F4C9B"/>
    <w:rsid w:val="000F52A7"/>
    <w:rsid w:val="000F58A1"/>
    <w:rsid w:val="000F5AA4"/>
    <w:rsid w:val="000F5AC6"/>
    <w:rsid w:val="000F5C5A"/>
    <w:rsid w:val="000F5D25"/>
    <w:rsid w:val="000F613C"/>
    <w:rsid w:val="000F6985"/>
    <w:rsid w:val="000F715A"/>
    <w:rsid w:val="000F72CB"/>
    <w:rsid w:val="000F7AE5"/>
    <w:rsid w:val="000F7B5F"/>
    <w:rsid w:val="001007E8"/>
    <w:rsid w:val="0010093F"/>
    <w:rsid w:val="00100AA8"/>
    <w:rsid w:val="00100B3E"/>
    <w:rsid w:val="0010109D"/>
    <w:rsid w:val="00101327"/>
    <w:rsid w:val="001017B0"/>
    <w:rsid w:val="0010229B"/>
    <w:rsid w:val="00102869"/>
    <w:rsid w:val="00102BB5"/>
    <w:rsid w:val="001036A5"/>
    <w:rsid w:val="001044CC"/>
    <w:rsid w:val="00104591"/>
    <w:rsid w:val="00104765"/>
    <w:rsid w:val="00104B62"/>
    <w:rsid w:val="00104CAF"/>
    <w:rsid w:val="00104F3E"/>
    <w:rsid w:val="00105230"/>
    <w:rsid w:val="001054D4"/>
    <w:rsid w:val="00105520"/>
    <w:rsid w:val="0010589B"/>
    <w:rsid w:val="00105BB1"/>
    <w:rsid w:val="00105C0B"/>
    <w:rsid w:val="00105CAF"/>
    <w:rsid w:val="0010629A"/>
    <w:rsid w:val="00106609"/>
    <w:rsid w:val="00106691"/>
    <w:rsid w:val="00107637"/>
    <w:rsid w:val="001079F5"/>
    <w:rsid w:val="00107BCE"/>
    <w:rsid w:val="00107E98"/>
    <w:rsid w:val="00110139"/>
    <w:rsid w:val="00110390"/>
    <w:rsid w:val="00110B0E"/>
    <w:rsid w:val="00110D86"/>
    <w:rsid w:val="00110E83"/>
    <w:rsid w:val="00110F6A"/>
    <w:rsid w:val="00111092"/>
    <w:rsid w:val="00111226"/>
    <w:rsid w:val="00111231"/>
    <w:rsid w:val="00111769"/>
    <w:rsid w:val="00111903"/>
    <w:rsid w:val="001119E0"/>
    <w:rsid w:val="001122A8"/>
    <w:rsid w:val="00112340"/>
    <w:rsid w:val="00112FE4"/>
    <w:rsid w:val="0011301C"/>
    <w:rsid w:val="0011309C"/>
    <w:rsid w:val="00113644"/>
    <w:rsid w:val="00113D17"/>
    <w:rsid w:val="00113E55"/>
    <w:rsid w:val="00113F26"/>
    <w:rsid w:val="0011452F"/>
    <w:rsid w:val="001146D7"/>
    <w:rsid w:val="00114791"/>
    <w:rsid w:val="001149FA"/>
    <w:rsid w:val="00114A1E"/>
    <w:rsid w:val="00114AB9"/>
    <w:rsid w:val="00114DA9"/>
    <w:rsid w:val="00114EBA"/>
    <w:rsid w:val="00114F6B"/>
    <w:rsid w:val="0011546D"/>
    <w:rsid w:val="001155CF"/>
    <w:rsid w:val="00115872"/>
    <w:rsid w:val="00116043"/>
    <w:rsid w:val="001160C4"/>
    <w:rsid w:val="00116463"/>
    <w:rsid w:val="00116637"/>
    <w:rsid w:val="001168CC"/>
    <w:rsid w:val="001169DD"/>
    <w:rsid w:val="0011771E"/>
    <w:rsid w:val="001200DD"/>
    <w:rsid w:val="0012045D"/>
    <w:rsid w:val="001209AC"/>
    <w:rsid w:val="00120B32"/>
    <w:rsid w:val="0012143F"/>
    <w:rsid w:val="00122124"/>
    <w:rsid w:val="001221E3"/>
    <w:rsid w:val="0012226D"/>
    <w:rsid w:val="0012281C"/>
    <w:rsid w:val="00122966"/>
    <w:rsid w:val="00122EC3"/>
    <w:rsid w:val="00123512"/>
    <w:rsid w:val="00123811"/>
    <w:rsid w:val="00123C6D"/>
    <w:rsid w:val="00123FBB"/>
    <w:rsid w:val="001241B1"/>
    <w:rsid w:val="00124603"/>
    <w:rsid w:val="0012477A"/>
    <w:rsid w:val="00124CBF"/>
    <w:rsid w:val="00124FE3"/>
    <w:rsid w:val="0012683D"/>
    <w:rsid w:val="00126CCD"/>
    <w:rsid w:val="00126E8C"/>
    <w:rsid w:val="00127081"/>
    <w:rsid w:val="001271F3"/>
    <w:rsid w:val="0012736E"/>
    <w:rsid w:val="00127A3E"/>
    <w:rsid w:val="00130301"/>
    <w:rsid w:val="001304D0"/>
    <w:rsid w:val="00130543"/>
    <w:rsid w:val="00130B6B"/>
    <w:rsid w:val="00130D1C"/>
    <w:rsid w:val="001314D3"/>
    <w:rsid w:val="001314E0"/>
    <w:rsid w:val="0013190B"/>
    <w:rsid w:val="00131942"/>
    <w:rsid w:val="00131B41"/>
    <w:rsid w:val="00131B76"/>
    <w:rsid w:val="00131CFA"/>
    <w:rsid w:val="00131D4C"/>
    <w:rsid w:val="001325E6"/>
    <w:rsid w:val="0013261A"/>
    <w:rsid w:val="00132D15"/>
    <w:rsid w:val="001338F8"/>
    <w:rsid w:val="00134027"/>
    <w:rsid w:val="0013460E"/>
    <w:rsid w:val="00134DB3"/>
    <w:rsid w:val="00134DB5"/>
    <w:rsid w:val="00135434"/>
    <w:rsid w:val="00135B8B"/>
    <w:rsid w:val="00135D8F"/>
    <w:rsid w:val="00136298"/>
    <w:rsid w:val="00136887"/>
    <w:rsid w:val="00136EE3"/>
    <w:rsid w:val="00136FC4"/>
    <w:rsid w:val="001370F3"/>
    <w:rsid w:val="001373C5"/>
    <w:rsid w:val="001375C8"/>
    <w:rsid w:val="00137605"/>
    <w:rsid w:val="00137C23"/>
    <w:rsid w:val="00137EA2"/>
    <w:rsid w:val="00140395"/>
    <w:rsid w:val="00140724"/>
    <w:rsid w:val="0014076F"/>
    <w:rsid w:val="00140EF1"/>
    <w:rsid w:val="0014109C"/>
    <w:rsid w:val="001410D6"/>
    <w:rsid w:val="00141635"/>
    <w:rsid w:val="00141796"/>
    <w:rsid w:val="001429B9"/>
    <w:rsid w:val="00142EAA"/>
    <w:rsid w:val="00144258"/>
    <w:rsid w:val="00144425"/>
    <w:rsid w:val="00144F29"/>
    <w:rsid w:val="0014519F"/>
    <w:rsid w:val="00145426"/>
    <w:rsid w:val="001455B3"/>
    <w:rsid w:val="00145984"/>
    <w:rsid w:val="001459AF"/>
    <w:rsid w:val="00145A91"/>
    <w:rsid w:val="00145B63"/>
    <w:rsid w:val="00145CFD"/>
    <w:rsid w:val="00145DFA"/>
    <w:rsid w:val="00146059"/>
    <w:rsid w:val="001460E1"/>
    <w:rsid w:val="00146C32"/>
    <w:rsid w:val="00147177"/>
    <w:rsid w:val="001473E8"/>
    <w:rsid w:val="001474FC"/>
    <w:rsid w:val="00147874"/>
    <w:rsid w:val="00147DEE"/>
    <w:rsid w:val="00147E5F"/>
    <w:rsid w:val="00150038"/>
    <w:rsid w:val="00150095"/>
    <w:rsid w:val="00150374"/>
    <w:rsid w:val="00150648"/>
    <w:rsid w:val="001507BD"/>
    <w:rsid w:val="001508D4"/>
    <w:rsid w:val="001509A6"/>
    <w:rsid w:val="00150AB6"/>
    <w:rsid w:val="0015194F"/>
    <w:rsid w:val="0015213C"/>
    <w:rsid w:val="001521A6"/>
    <w:rsid w:val="00153126"/>
    <w:rsid w:val="00153942"/>
    <w:rsid w:val="00153ECC"/>
    <w:rsid w:val="00154281"/>
    <w:rsid w:val="0015493E"/>
    <w:rsid w:val="0015496C"/>
    <w:rsid w:val="00154F9D"/>
    <w:rsid w:val="00155081"/>
    <w:rsid w:val="001552E6"/>
    <w:rsid w:val="0015546F"/>
    <w:rsid w:val="00155BD9"/>
    <w:rsid w:val="00155D5A"/>
    <w:rsid w:val="00156078"/>
    <w:rsid w:val="00156870"/>
    <w:rsid w:val="00156AAF"/>
    <w:rsid w:val="00156CE9"/>
    <w:rsid w:val="00157445"/>
    <w:rsid w:val="001575AB"/>
    <w:rsid w:val="00157760"/>
    <w:rsid w:val="00157B8C"/>
    <w:rsid w:val="00157C96"/>
    <w:rsid w:val="00160A03"/>
    <w:rsid w:val="00160C3F"/>
    <w:rsid w:val="00160C4D"/>
    <w:rsid w:val="00160CE3"/>
    <w:rsid w:val="00161702"/>
    <w:rsid w:val="00161AC5"/>
    <w:rsid w:val="00162022"/>
    <w:rsid w:val="0016202E"/>
    <w:rsid w:val="001620E8"/>
    <w:rsid w:val="00162453"/>
    <w:rsid w:val="00162626"/>
    <w:rsid w:val="00162C56"/>
    <w:rsid w:val="00163B1B"/>
    <w:rsid w:val="0016413C"/>
    <w:rsid w:val="001642D5"/>
    <w:rsid w:val="00164CA0"/>
    <w:rsid w:val="00164FB6"/>
    <w:rsid w:val="001650FE"/>
    <w:rsid w:val="001655B0"/>
    <w:rsid w:val="001655B4"/>
    <w:rsid w:val="001655F0"/>
    <w:rsid w:val="00165695"/>
    <w:rsid w:val="0016571D"/>
    <w:rsid w:val="00165736"/>
    <w:rsid w:val="001659BD"/>
    <w:rsid w:val="001659E9"/>
    <w:rsid w:val="0016613D"/>
    <w:rsid w:val="00166961"/>
    <w:rsid w:val="00166A99"/>
    <w:rsid w:val="00166B54"/>
    <w:rsid w:val="00166B7F"/>
    <w:rsid w:val="00166E75"/>
    <w:rsid w:val="00166FC3"/>
    <w:rsid w:val="00167172"/>
    <w:rsid w:val="00167697"/>
    <w:rsid w:val="0016788F"/>
    <w:rsid w:val="001678DC"/>
    <w:rsid w:val="00167A77"/>
    <w:rsid w:val="00167B77"/>
    <w:rsid w:val="00167C18"/>
    <w:rsid w:val="001705BD"/>
    <w:rsid w:val="00170609"/>
    <w:rsid w:val="00170759"/>
    <w:rsid w:val="001709F6"/>
    <w:rsid w:val="00170A84"/>
    <w:rsid w:val="00170FE8"/>
    <w:rsid w:val="0017100D"/>
    <w:rsid w:val="001714C4"/>
    <w:rsid w:val="00171709"/>
    <w:rsid w:val="00171736"/>
    <w:rsid w:val="001719DC"/>
    <w:rsid w:val="00171B78"/>
    <w:rsid w:val="00171F52"/>
    <w:rsid w:val="0017278A"/>
    <w:rsid w:val="001731F8"/>
    <w:rsid w:val="00173504"/>
    <w:rsid w:val="001736EE"/>
    <w:rsid w:val="001738EB"/>
    <w:rsid w:val="00173AE7"/>
    <w:rsid w:val="00173BE6"/>
    <w:rsid w:val="00173F9E"/>
    <w:rsid w:val="00174031"/>
    <w:rsid w:val="00174144"/>
    <w:rsid w:val="001745D3"/>
    <w:rsid w:val="00174929"/>
    <w:rsid w:val="0017531D"/>
    <w:rsid w:val="00175832"/>
    <w:rsid w:val="00175908"/>
    <w:rsid w:val="00175B07"/>
    <w:rsid w:val="001760AF"/>
    <w:rsid w:val="0017623C"/>
    <w:rsid w:val="00176569"/>
    <w:rsid w:val="001765B1"/>
    <w:rsid w:val="001766A3"/>
    <w:rsid w:val="00176A18"/>
    <w:rsid w:val="00176C78"/>
    <w:rsid w:val="00176D60"/>
    <w:rsid w:val="00176FAB"/>
    <w:rsid w:val="00177544"/>
    <w:rsid w:val="0017769E"/>
    <w:rsid w:val="0017782F"/>
    <w:rsid w:val="00177EF9"/>
    <w:rsid w:val="0018042E"/>
    <w:rsid w:val="001804CD"/>
    <w:rsid w:val="00180B42"/>
    <w:rsid w:val="00180D2E"/>
    <w:rsid w:val="00180F31"/>
    <w:rsid w:val="00181004"/>
    <w:rsid w:val="001812E2"/>
    <w:rsid w:val="001817C8"/>
    <w:rsid w:val="00181854"/>
    <w:rsid w:val="001819C5"/>
    <w:rsid w:val="00181FA9"/>
    <w:rsid w:val="00182666"/>
    <w:rsid w:val="00182900"/>
    <w:rsid w:val="00183709"/>
    <w:rsid w:val="00183750"/>
    <w:rsid w:val="001844DA"/>
    <w:rsid w:val="00184F1D"/>
    <w:rsid w:val="00185114"/>
    <w:rsid w:val="0018553B"/>
    <w:rsid w:val="00185C20"/>
    <w:rsid w:val="00185D40"/>
    <w:rsid w:val="0018631D"/>
    <w:rsid w:val="00186487"/>
    <w:rsid w:val="0018699B"/>
    <w:rsid w:val="00186F8A"/>
    <w:rsid w:val="001873D4"/>
    <w:rsid w:val="001877D8"/>
    <w:rsid w:val="0018793A"/>
    <w:rsid w:val="00187A70"/>
    <w:rsid w:val="00187BB1"/>
    <w:rsid w:val="00187C58"/>
    <w:rsid w:val="00187CDB"/>
    <w:rsid w:val="00190171"/>
    <w:rsid w:val="001905A1"/>
    <w:rsid w:val="00190606"/>
    <w:rsid w:val="00190876"/>
    <w:rsid w:val="00190C73"/>
    <w:rsid w:val="00190CC6"/>
    <w:rsid w:val="00190DD4"/>
    <w:rsid w:val="00191B7B"/>
    <w:rsid w:val="00191C5D"/>
    <w:rsid w:val="00192083"/>
    <w:rsid w:val="00192383"/>
    <w:rsid w:val="00192F26"/>
    <w:rsid w:val="00193B7B"/>
    <w:rsid w:val="00193CF3"/>
    <w:rsid w:val="00193F5C"/>
    <w:rsid w:val="00194127"/>
    <w:rsid w:val="00194410"/>
    <w:rsid w:val="00194557"/>
    <w:rsid w:val="001948CB"/>
    <w:rsid w:val="00194D95"/>
    <w:rsid w:val="00194D9C"/>
    <w:rsid w:val="00194F99"/>
    <w:rsid w:val="00195377"/>
    <w:rsid w:val="00195A3C"/>
    <w:rsid w:val="00195D18"/>
    <w:rsid w:val="00195E3A"/>
    <w:rsid w:val="0019676F"/>
    <w:rsid w:val="0019683F"/>
    <w:rsid w:val="00196A61"/>
    <w:rsid w:val="00196A8B"/>
    <w:rsid w:val="0019715F"/>
    <w:rsid w:val="001972B1"/>
    <w:rsid w:val="001974D4"/>
    <w:rsid w:val="001975FB"/>
    <w:rsid w:val="001977EC"/>
    <w:rsid w:val="001978AE"/>
    <w:rsid w:val="00197BE4"/>
    <w:rsid w:val="001A0763"/>
    <w:rsid w:val="001A1339"/>
    <w:rsid w:val="001A1527"/>
    <w:rsid w:val="001A1555"/>
    <w:rsid w:val="001A1661"/>
    <w:rsid w:val="001A175F"/>
    <w:rsid w:val="001A19B4"/>
    <w:rsid w:val="001A1B68"/>
    <w:rsid w:val="001A1BB2"/>
    <w:rsid w:val="001A27B9"/>
    <w:rsid w:val="001A2A37"/>
    <w:rsid w:val="001A2B11"/>
    <w:rsid w:val="001A2F36"/>
    <w:rsid w:val="001A2FFF"/>
    <w:rsid w:val="001A31DF"/>
    <w:rsid w:val="001A31FA"/>
    <w:rsid w:val="001A3496"/>
    <w:rsid w:val="001A381D"/>
    <w:rsid w:val="001A3DFA"/>
    <w:rsid w:val="001A3EF1"/>
    <w:rsid w:val="001A4093"/>
    <w:rsid w:val="001A42CE"/>
    <w:rsid w:val="001A43F6"/>
    <w:rsid w:val="001A453A"/>
    <w:rsid w:val="001A46DA"/>
    <w:rsid w:val="001A4757"/>
    <w:rsid w:val="001A4D97"/>
    <w:rsid w:val="001A4FB3"/>
    <w:rsid w:val="001A501A"/>
    <w:rsid w:val="001A52CF"/>
    <w:rsid w:val="001A5914"/>
    <w:rsid w:val="001A5BFF"/>
    <w:rsid w:val="001A5E41"/>
    <w:rsid w:val="001A6195"/>
    <w:rsid w:val="001A62CD"/>
    <w:rsid w:val="001A639A"/>
    <w:rsid w:val="001A6519"/>
    <w:rsid w:val="001A6715"/>
    <w:rsid w:val="001A6A70"/>
    <w:rsid w:val="001A6F06"/>
    <w:rsid w:val="001A719C"/>
    <w:rsid w:val="001A7619"/>
    <w:rsid w:val="001A7C03"/>
    <w:rsid w:val="001A7CE0"/>
    <w:rsid w:val="001A7D50"/>
    <w:rsid w:val="001A7E97"/>
    <w:rsid w:val="001B0F05"/>
    <w:rsid w:val="001B10C5"/>
    <w:rsid w:val="001B12D9"/>
    <w:rsid w:val="001B12FB"/>
    <w:rsid w:val="001B16C8"/>
    <w:rsid w:val="001B1A60"/>
    <w:rsid w:val="001B1CF8"/>
    <w:rsid w:val="001B20B3"/>
    <w:rsid w:val="001B20EC"/>
    <w:rsid w:val="001B3187"/>
    <w:rsid w:val="001B322B"/>
    <w:rsid w:val="001B3421"/>
    <w:rsid w:val="001B3587"/>
    <w:rsid w:val="001B364C"/>
    <w:rsid w:val="001B38ED"/>
    <w:rsid w:val="001B3B03"/>
    <w:rsid w:val="001B3C11"/>
    <w:rsid w:val="001B3C27"/>
    <w:rsid w:val="001B3C2A"/>
    <w:rsid w:val="001B4020"/>
    <w:rsid w:val="001B406D"/>
    <w:rsid w:val="001B40C8"/>
    <w:rsid w:val="001B42D3"/>
    <w:rsid w:val="001B5580"/>
    <w:rsid w:val="001B5808"/>
    <w:rsid w:val="001B5AEE"/>
    <w:rsid w:val="001B5E4E"/>
    <w:rsid w:val="001B5EBE"/>
    <w:rsid w:val="001B608F"/>
    <w:rsid w:val="001B6210"/>
    <w:rsid w:val="001B630E"/>
    <w:rsid w:val="001B6498"/>
    <w:rsid w:val="001B6EB6"/>
    <w:rsid w:val="001B700A"/>
    <w:rsid w:val="001B7294"/>
    <w:rsid w:val="001B7AC1"/>
    <w:rsid w:val="001B7C4F"/>
    <w:rsid w:val="001B7CFF"/>
    <w:rsid w:val="001C0985"/>
    <w:rsid w:val="001C0BB4"/>
    <w:rsid w:val="001C0CFC"/>
    <w:rsid w:val="001C0F6D"/>
    <w:rsid w:val="001C12DF"/>
    <w:rsid w:val="001C162D"/>
    <w:rsid w:val="001C19C1"/>
    <w:rsid w:val="001C21C3"/>
    <w:rsid w:val="001C2379"/>
    <w:rsid w:val="001C24D1"/>
    <w:rsid w:val="001C26D4"/>
    <w:rsid w:val="001C29D1"/>
    <w:rsid w:val="001C304B"/>
    <w:rsid w:val="001C3113"/>
    <w:rsid w:val="001C3616"/>
    <w:rsid w:val="001C372A"/>
    <w:rsid w:val="001C38E9"/>
    <w:rsid w:val="001C3A55"/>
    <w:rsid w:val="001C3A64"/>
    <w:rsid w:val="001C3A6B"/>
    <w:rsid w:val="001C42F0"/>
    <w:rsid w:val="001C44CF"/>
    <w:rsid w:val="001C4891"/>
    <w:rsid w:val="001C491E"/>
    <w:rsid w:val="001C51D6"/>
    <w:rsid w:val="001C52EB"/>
    <w:rsid w:val="001C53CD"/>
    <w:rsid w:val="001C5587"/>
    <w:rsid w:val="001C5C58"/>
    <w:rsid w:val="001C5F2F"/>
    <w:rsid w:val="001C6350"/>
    <w:rsid w:val="001C6762"/>
    <w:rsid w:val="001C6A94"/>
    <w:rsid w:val="001C6F75"/>
    <w:rsid w:val="001C7BB7"/>
    <w:rsid w:val="001C7C57"/>
    <w:rsid w:val="001C7F0D"/>
    <w:rsid w:val="001D00BE"/>
    <w:rsid w:val="001D059B"/>
    <w:rsid w:val="001D0BAA"/>
    <w:rsid w:val="001D194C"/>
    <w:rsid w:val="001D19F8"/>
    <w:rsid w:val="001D1AC6"/>
    <w:rsid w:val="001D1BE1"/>
    <w:rsid w:val="001D1C22"/>
    <w:rsid w:val="001D1CB8"/>
    <w:rsid w:val="001D1EE8"/>
    <w:rsid w:val="001D25F7"/>
    <w:rsid w:val="001D2869"/>
    <w:rsid w:val="001D3504"/>
    <w:rsid w:val="001D3E33"/>
    <w:rsid w:val="001D44A9"/>
    <w:rsid w:val="001D477C"/>
    <w:rsid w:val="001D48C2"/>
    <w:rsid w:val="001D4F72"/>
    <w:rsid w:val="001D5156"/>
    <w:rsid w:val="001D51EE"/>
    <w:rsid w:val="001D553A"/>
    <w:rsid w:val="001D56D8"/>
    <w:rsid w:val="001D5D63"/>
    <w:rsid w:val="001D5E32"/>
    <w:rsid w:val="001D662A"/>
    <w:rsid w:val="001D6674"/>
    <w:rsid w:val="001D68A9"/>
    <w:rsid w:val="001D69F6"/>
    <w:rsid w:val="001D6ED1"/>
    <w:rsid w:val="001D73E9"/>
    <w:rsid w:val="001D7529"/>
    <w:rsid w:val="001D7622"/>
    <w:rsid w:val="001D7849"/>
    <w:rsid w:val="001E0988"/>
    <w:rsid w:val="001E0B4B"/>
    <w:rsid w:val="001E1104"/>
    <w:rsid w:val="001E17EE"/>
    <w:rsid w:val="001E2057"/>
    <w:rsid w:val="001E3126"/>
    <w:rsid w:val="001E342F"/>
    <w:rsid w:val="001E3641"/>
    <w:rsid w:val="001E3BB7"/>
    <w:rsid w:val="001E4075"/>
    <w:rsid w:val="001E4458"/>
    <w:rsid w:val="001E4A4E"/>
    <w:rsid w:val="001E4EC8"/>
    <w:rsid w:val="001E5296"/>
    <w:rsid w:val="001E52D0"/>
    <w:rsid w:val="001E5898"/>
    <w:rsid w:val="001E679C"/>
    <w:rsid w:val="001E6E9B"/>
    <w:rsid w:val="001E74A2"/>
    <w:rsid w:val="001E7571"/>
    <w:rsid w:val="001E79EC"/>
    <w:rsid w:val="001E7C9C"/>
    <w:rsid w:val="001E7D80"/>
    <w:rsid w:val="001F0064"/>
    <w:rsid w:val="001F019D"/>
    <w:rsid w:val="001F02C9"/>
    <w:rsid w:val="001F04C1"/>
    <w:rsid w:val="001F066B"/>
    <w:rsid w:val="001F06CB"/>
    <w:rsid w:val="001F0917"/>
    <w:rsid w:val="001F0E07"/>
    <w:rsid w:val="001F10BF"/>
    <w:rsid w:val="001F1264"/>
    <w:rsid w:val="001F265E"/>
    <w:rsid w:val="001F27EF"/>
    <w:rsid w:val="001F2A08"/>
    <w:rsid w:val="001F2AF4"/>
    <w:rsid w:val="001F2BDD"/>
    <w:rsid w:val="001F2EC3"/>
    <w:rsid w:val="001F3A14"/>
    <w:rsid w:val="001F3F6B"/>
    <w:rsid w:val="001F4031"/>
    <w:rsid w:val="001F4041"/>
    <w:rsid w:val="001F4283"/>
    <w:rsid w:val="001F4BC4"/>
    <w:rsid w:val="001F4FE5"/>
    <w:rsid w:val="001F51FB"/>
    <w:rsid w:val="001F526D"/>
    <w:rsid w:val="001F6640"/>
    <w:rsid w:val="001F668A"/>
    <w:rsid w:val="001F692A"/>
    <w:rsid w:val="001F6A76"/>
    <w:rsid w:val="001F6B79"/>
    <w:rsid w:val="001F70B0"/>
    <w:rsid w:val="001F7219"/>
    <w:rsid w:val="001F7299"/>
    <w:rsid w:val="001F739B"/>
    <w:rsid w:val="001F74EC"/>
    <w:rsid w:val="001F7675"/>
    <w:rsid w:val="001F78C4"/>
    <w:rsid w:val="001F7A57"/>
    <w:rsid w:val="001F7BE1"/>
    <w:rsid w:val="001F7FE3"/>
    <w:rsid w:val="0020001D"/>
    <w:rsid w:val="00200066"/>
    <w:rsid w:val="0020021E"/>
    <w:rsid w:val="00200846"/>
    <w:rsid w:val="002008F6"/>
    <w:rsid w:val="00200ACA"/>
    <w:rsid w:val="00200FAF"/>
    <w:rsid w:val="0020101A"/>
    <w:rsid w:val="002012D2"/>
    <w:rsid w:val="002014B8"/>
    <w:rsid w:val="002014D6"/>
    <w:rsid w:val="00201CE7"/>
    <w:rsid w:val="0020209C"/>
    <w:rsid w:val="00202205"/>
    <w:rsid w:val="002025B5"/>
    <w:rsid w:val="00202618"/>
    <w:rsid w:val="0020266D"/>
    <w:rsid w:val="00202F0E"/>
    <w:rsid w:val="002032D7"/>
    <w:rsid w:val="002035D3"/>
    <w:rsid w:val="00203771"/>
    <w:rsid w:val="00203EAB"/>
    <w:rsid w:val="00203EED"/>
    <w:rsid w:val="0020407D"/>
    <w:rsid w:val="002048E5"/>
    <w:rsid w:val="00205930"/>
    <w:rsid w:val="00206439"/>
    <w:rsid w:val="00206457"/>
    <w:rsid w:val="00206A85"/>
    <w:rsid w:val="00206B8C"/>
    <w:rsid w:val="00206B91"/>
    <w:rsid w:val="00206F96"/>
    <w:rsid w:val="00207716"/>
    <w:rsid w:val="00210012"/>
    <w:rsid w:val="002103DD"/>
    <w:rsid w:val="00210665"/>
    <w:rsid w:val="00210E29"/>
    <w:rsid w:val="002116E1"/>
    <w:rsid w:val="00211AEA"/>
    <w:rsid w:val="00211DBE"/>
    <w:rsid w:val="00211E03"/>
    <w:rsid w:val="00211E9E"/>
    <w:rsid w:val="002122ED"/>
    <w:rsid w:val="002129BF"/>
    <w:rsid w:val="00212C2D"/>
    <w:rsid w:val="002136A6"/>
    <w:rsid w:val="00213AAA"/>
    <w:rsid w:val="0021490D"/>
    <w:rsid w:val="00214A82"/>
    <w:rsid w:val="00214C79"/>
    <w:rsid w:val="00214D19"/>
    <w:rsid w:val="00214DE3"/>
    <w:rsid w:val="00215003"/>
    <w:rsid w:val="002152D9"/>
    <w:rsid w:val="00215812"/>
    <w:rsid w:val="00215CD2"/>
    <w:rsid w:val="00215D95"/>
    <w:rsid w:val="002164C7"/>
    <w:rsid w:val="0021683B"/>
    <w:rsid w:val="00216A24"/>
    <w:rsid w:val="00216A67"/>
    <w:rsid w:val="00216AC5"/>
    <w:rsid w:val="002170B5"/>
    <w:rsid w:val="00217308"/>
    <w:rsid w:val="002173B6"/>
    <w:rsid w:val="00217568"/>
    <w:rsid w:val="00217608"/>
    <w:rsid w:val="002176E7"/>
    <w:rsid w:val="00217885"/>
    <w:rsid w:val="002178E0"/>
    <w:rsid w:val="00217AF0"/>
    <w:rsid w:val="00217B22"/>
    <w:rsid w:val="00217C37"/>
    <w:rsid w:val="00217D57"/>
    <w:rsid w:val="00217E5F"/>
    <w:rsid w:val="00220199"/>
    <w:rsid w:val="00221008"/>
    <w:rsid w:val="00221168"/>
    <w:rsid w:val="00221460"/>
    <w:rsid w:val="00221936"/>
    <w:rsid w:val="002222EC"/>
    <w:rsid w:val="00222562"/>
    <w:rsid w:val="00222611"/>
    <w:rsid w:val="0022269C"/>
    <w:rsid w:val="00222B73"/>
    <w:rsid w:val="00223048"/>
    <w:rsid w:val="002230B3"/>
    <w:rsid w:val="00223499"/>
    <w:rsid w:val="00223525"/>
    <w:rsid w:val="00223BD2"/>
    <w:rsid w:val="002243B2"/>
    <w:rsid w:val="00224558"/>
    <w:rsid w:val="002250B5"/>
    <w:rsid w:val="00225968"/>
    <w:rsid w:val="00226AC8"/>
    <w:rsid w:val="00226B8B"/>
    <w:rsid w:val="00227007"/>
    <w:rsid w:val="00227831"/>
    <w:rsid w:val="00227D77"/>
    <w:rsid w:val="00227D9A"/>
    <w:rsid w:val="00227EE4"/>
    <w:rsid w:val="0023026E"/>
    <w:rsid w:val="002306DA"/>
    <w:rsid w:val="002308E6"/>
    <w:rsid w:val="00230AC9"/>
    <w:rsid w:val="00230ADF"/>
    <w:rsid w:val="00230D85"/>
    <w:rsid w:val="00230ED9"/>
    <w:rsid w:val="002313E1"/>
    <w:rsid w:val="0023181D"/>
    <w:rsid w:val="0023182B"/>
    <w:rsid w:val="00231D41"/>
    <w:rsid w:val="00232009"/>
    <w:rsid w:val="00232690"/>
    <w:rsid w:val="00232775"/>
    <w:rsid w:val="002328B4"/>
    <w:rsid w:val="00232CE9"/>
    <w:rsid w:val="00233281"/>
    <w:rsid w:val="00233467"/>
    <w:rsid w:val="002337E3"/>
    <w:rsid w:val="00233F46"/>
    <w:rsid w:val="002344C2"/>
    <w:rsid w:val="00234984"/>
    <w:rsid w:val="00234F01"/>
    <w:rsid w:val="002351A0"/>
    <w:rsid w:val="00235925"/>
    <w:rsid w:val="00235CCC"/>
    <w:rsid w:val="00236081"/>
    <w:rsid w:val="00236831"/>
    <w:rsid w:val="00236B8C"/>
    <w:rsid w:val="00236D6E"/>
    <w:rsid w:val="00236DF8"/>
    <w:rsid w:val="00236F7D"/>
    <w:rsid w:val="00237301"/>
    <w:rsid w:val="00237491"/>
    <w:rsid w:val="002375C3"/>
    <w:rsid w:val="00237742"/>
    <w:rsid w:val="002377CA"/>
    <w:rsid w:val="00237E30"/>
    <w:rsid w:val="002401AA"/>
    <w:rsid w:val="002403AB"/>
    <w:rsid w:val="00240540"/>
    <w:rsid w:val="002406C1"/>
    <w:rsid w:val="00240970"/>
    <w:rsid w:val="002413F9"/>
    <w:rsid w:val="002418C5"/>
    <w:rsid w:val="00241952"/>
    <w:rsid w:val="00241CE5"/>
    <w:rsid w:val="00242508"/>
    <w:rsid w:val="002428CD"/>
    <w:rsid w:val="00242E99"/>
    <w:rsid w:val="0024358F"/>
    <w:rsid w:val="002436C3"/>
    <w:rsid w:val="0024378C"/>
    <w:rsid w:val="00243B48"/>
    <w:rsid w:val="002442D2"/>
    <w:rsid w:val="002446F5"/>
    <w:rsid w:val="002452CD"/>
    <w:rsid w:val="00245778"/>
    <w:rsid w:val="002459A7"/>
    <w:rsid w:val="00245CD4"/>
    <w:rsid w:val="002461A0"/>
    <w:rsid w:val="00246381"/>
    <w:rsid w:val="0024647E"/>
    <w:rsid w:val="00246488"/>
    <w:rsid w:val="002464D6"/>
    <w:rsid w:val="00246D42"/>
    <w:rsid w:val="002474BB"/>
    <w:rsid w:val="00247547"/>
    <w:rsid w:val="0024757C"/>
    <w:rsid w:val="0024791E"/>
    <w:rsid w:val="00247DA9"/>
    <w:rsid w:val="00247EEF"/>
    <w:rsid w:val="00250008"/>
    <w:rsid w:val="00250197"/>
    <w:rsid w:val="00250199"/>
    <w:rsid w:val="00250BBC"/>
    <w:rsid w:val="0025166D"/>
    <w:rsid w:val="002517D6"/>
    <w:rsid w:val="00251857"/>
    <w:rsid w:val="00251CAD"/>
    <w:rsid w:val="00251CDB"/>
    <w:rsid w:val="00251F27"/>
    <w:rsid w:val="0025288D"/>
    <w:rsid w:val="0025295F"/>
    <w:rsid w:val="00252CAC"/>
    <w:rsid w:val="00252F03"/>
    <w:rsid w:val="00254068"/>
    <w:rsid w:val="00254132"/>
    <w:rsid w:val="0025437F"/>
    <w:rsid w:val="002543B7"/>
    <w:rsid w:val="002543E4"/>
    <w:rsid w:val="0025491D"/>
    <w:rsid w:val="00254C66"/>
    <w:rsid w:val="00254F01"/>
    <w:rsid w:val="00255EE8"/>
    <w:rsid w:val="00255FCE"/>
    <w:rsid w:val="00256194"/>
    <w:rsid w:val="002561EB"/>
    <w:rsid w:val="002562FC"/>
    <w:rsid w:val="0025655B"/>
    <w:rsid w:val="00256DF7"/>
    <w:rsid w:val="0025779A"/>
    <w:rsid w:val="0025779D"/>
    <w:rsid w:val="0026029A"/>
    <w:rsid w:val="00260D15"/>
    <w:rsid w:val="00260D5D"/>
    <w:rsid w:val="00260E67"/>
    <w:rsid w:val="00260F20"/>
    <w:rsid w:val="00261176"/>
    <w:rsid w:val="00261393"/>
    <w:rsid w:val="002613DB"/>
    <w:rsid w:val="002618A3"/>
    <w:rsid w:val="00262123"/>
    <w:rsid w:val="00262646"/>
    <w:rsid w:val="00262D2B"/>
    <w:rsid w:val="002636FF"/>
    <w:rsid w:val="002645DA"/>
    <w:rsid w:val="00264E7D"/>
    <w:rsid w:val="002657DE"/>
    <w:rsid w:val="002664C8"/>
    <w:rsid w:val="00266664"/>
    <w:rsid w:val="00266C14"/>
    <w:rsid w:val="00266FD1"/>
    <w:rsid w:val="00267219"/>
    <w:rsid w:val="002676F0"/>
    <w:rsid w:val="002678EF"/>
    <w:rsid w:val="00270446"/>
    <w:rsid w:val="002709C0"/>
    <w:rsid w:val="00270D16"/>
    <w:rsid w:val="00270ED1"/>
    <w:rsid w:val="0027103B"/>
    <w:rsid w:val="0027108A"/>
    <w:rsid w:val="0027121E"/>
    <w:rsid w:val="00271908"/>
    <w:rsid w:val="002719B4"/>
    <w:rsid w:val="00271DA3"/>
    <w:rsid w:val="00272180"/>
    <w:rsid w:val="00272224"/>
    <w:rsid w:val="0027239D"/>
    <w:rsid w:val="00272821"/>
    <w:rsid w:val="00272AB6"/>
    <w:rsid w:val="00272F4D"/>
    <w:rsid w:val="0027343A"/>
    <w:rsid w:val="0027364E"/>
    <w:rsid w:val="00273CD5"/>
    <w:rsid w:val="00274631"/>
    <w:rsid w:val="00274945"/>
    <w:rsid w:val="00274BBF"/>
    <w:rsid w:val="0027520A"/>
    <w:rsid w:val="00275496"/>
    <w:rsid w:val="0027561D"/>
    <w:rsid w:val="0027585D"/>
    <w:rsid w:val="00275FB4"/>
    <w:rsid w:val="00276E24"/>
    <w:rsid w:val="002772ED"/>
    <w:rsid w:val="00277358"/>
    <w:rsid w:val="00277383"/>
    <w:rsid w:val="0027787A"/>
    <w:rsid w:val="00277E59"/>
    <w:rsid w:val="00277F37"/>
    <w:rsid w:val="00277FA6"/>
    <w:rsid w:val="002803B0"/>
    <w:rsid w:val="0028083E"/>
    <w:rsid w:val="002808C0"/>
    <w:rsid w:val="00280A17"/>
    <w:rsid w:val="002810C1"/>
    <w:rsid w:val="0028153E"/>
    <w:rsid w:val="00281667"/>
    <w:rsid w:val="00281697"/>
    <w:rsid w:val="00281FAA"/>
    <w:rsid w:val="00281FDB"/>
    <w:rsid w:val="0028231C"/>
    <w:rsid w:val="002823E7"/>
    <w:rsid w:val="002824CF"/>
    <w:rsid w:val="002832D4"/>
    <w:rsid w:val="00283478"/>
    <w:rsid w:val="00283911"/>
    <w:rsid w:val="00283CB0"/>
    <w:rsid w:val="00283F18"/>
    <w:rsid w:val="00283F7A"/>
    <w:rsid w:val="00283F89"/>
    <w:rsid w:val="00284054"/>
    <w:rsid w:val="00284309"/>
    <w:rsid w:val="0028484C"/>
    <w:rsid w:val="00284A2D"/>
    <w:rsid w:val="00284AC3"/>
    <w:rsid w:val="00284BAB"/>
    <w:rsid w:val="00284BEB"/>
    <w:rsid w:val="00285217"/>
    <w:rsid w:val="00285391"/>
    <w:rsid w:val="00285468"/>
    <w:rsid w:val="00285C95"/>
    <w:rsid w:val="00285DB7"/>
    <w:rsid w:val="0028600C"/>
    <w:rsid w:val="00286614"/>
    <w:rsid w:val="0028663B"/>
    <w:rsid w:val="002872FD"/>
    <w:rsid w:val="002873A1"/>
    <w:rsid w:val="00287719"/>
    <w:rsid w:val="00287779"/>
    <w:rsid w:val="002879F7"/>
    <w:rsid w:val="00287E8A"/>
    <w:rsid w:val="00290279"/>
    <w:rsid w:val="00290C6C"/>
    <w:rsid w:val="002910D9"/>
    <w:rsid w:val="00291C64"/>
    <w:rsid w:val="00291ECE"/>
    <w:rsid w:val="00292281"/>
    <w:rsid w:val="002922FD"/>
    <w:rsid w:val="002928CE"/>
    <w:rsid w:val="00292D97"/>
    <w:rsid w:val="00293126"/>
    <w:rsid w:val="002931D4"/>
    <w:rsid w:val="00293C95"/>
    <w:rsid w:val="00293CD8"/>
    <w:rsid w:val="002941AC"/>
    <w:rsid w:val="00294DEF"/>
    <w:rsid w:val="00295028"/>
    <w:rsid w:val="00295262"/>
    <w:rsid w:val="002955A7"/>
    <w:rsid w:val="002958D3"/>
    <w:rsid w:val="00295902"/>
    <w:rsid w:val="00295BB7"/>
    <w:rsid w:val="00295F1E"/>
    <w:rsid w:val="00295FEA"/>
    <w:rsid w:val="00296333"/>
    <w:rsid w:val="00296462"/>
    <w:rsid w:val="0029646F"/>
    <w:rsid w:val="00296630"/>
    <w:rsid w:val="00296802"/>
    <w:rsid w:val="002968A9"/>
    <w:rsid w:val="00296B5F"/>
    <w:rsid w:val="00296BAF"/>
    <w:rsid w:val="00296FDD"/>
    <w:rsid w:val="0029703E"/>
    <w:rsid w:val="002970D6"/>
    <w:rsid w:val="002970ED"/>
    <w:rsid w:val="00297669"/>
    <w:rsid w:val="00297711"/>
    <w:rsid w:val="00297BDD"/>
    <w:rsid w:val="00297D57"/>
    <w:rsid w:val="002A005D"/>
    <w:rsid w:val="002A0275"/>
    <w:rsid w:val="002A0C6D"/>
    <w:rsid w:val="002A0DC3"/>
    <w:rsid w:val="002A113E"/>
    <w:rsid w:val="002A13AA"/>
    <w:rsid w:val="002A1658"/>
    <w:rsid w:val="002A1691"/>
    <w:rsid w:val="002A1C66"/>
    <w:rsid w:val="002A1C73"/>
    <w:rsid w:val="002A2277"/>
    <w:rsid w:val="002A27A0"/>
    <w:rsid w:val="002A3751"/>
    <w:rsid w:val="002A38A0"/>
    <w:rsid w:val="002A3F2C"/>
    <w:rsid w:val="002A4093"/>
    <w:rsid w:val="002A4128"/>
    <w:rsid w:val="002A4668"/>
    <w:rsid w:val="002A48F7"/>
    <w:rsid w:val="002A4A88"/>
    <w:rsid w:val="002A5138"/>
    <w:rsid w:val="002A5147"/>
    <w:rsid w:val="002A552B"/>
    <w:rsid w:val="002A55E2"/>
    <w:rsid w:val="002A56EA"/>
    <w:rsid w:val="002A57FC"/>
    <w:rsid w:val="002A5875"/>
    <w:rsid w:val="002A59D9"/>
    <w:rsid w:val="002A6072"/>
    <w:rsid w:val="002A64C7"/>
    <w:rsid w:val="002A6761"/>
    <w:rsid w:val="002A6BD3"/>
    <w:rsid w:val="002A6DA7"/>
    <w:rsid w:val="002A72AF"/>
    <w:rsid w:val="002A72DE"/>
    <w:rsid w:val="002A75FA"/>
    <w:rsid w:val="002A7722"/>
    <w:rsid w:val="002A7C62"/>
    <w:rsid w:val="002A7FD3"/>
    <w:rsid w:val="002B0125"/>
    <w:rsid w:val="002B0601"/>
    <w:rsid w:val="002B0C0C"/>
    <w:rsid w:val="002B0D66"/>
    <w:rsid w:val="002B10C1"/>
    <w:rsid w:val="002B10D7"/>
    <w:rsid w:val="002B1B71"/>
    <w:rsid w:val="002B1C28"/>
    <w:rsid w:val="002B1D1D"/>
    <w:rsid w:val="002B2009"/>
    <w:rsid w:val="002B20ED"/>
    <w:rsid w:val="002B23C6"/>
    <w:rsid w:val="002B2526"/>
    <w:rsid w:val="002B28AE"/>
    <w:rsid w:val="002B2EDF"/>
    <w:rsid w:val="002B2FC0"/>
    <w:rsid w:val="002B2FD5"/>
    <w:rsid w:val="002B30EB"/>
    <w:rsid w:val="002B31A3"/>
    <w:rsid w:val="002B336E"/>
    <w:rsid w:val="002B34B2"/>
    <w:rsid w:val="002B38F1"/>
    <w:rsid w:val="002B3C01"/>
    <w:rsid w:val="002B3D58"/>
    <w:rsid w:val="002B435F"/>
    <w:rsid w:val="002B43A2"/>
    <w:rsid w:val="002B43C9"/>
    <w:rsid w:val="002B5110"/>
    <w:rsid w:val="002B51FD"/>
    <w:rsid w:val="002B5479"/>
    <w:rsid w:val="002B5C09"/>
    <w:rsid w:val="002B602B"/>
    <w:rsid w:val="002B64DB"/>
    <w:rsid w:val="002B6B56"/>
    <w:rsid w:val="002B6C12"/>
    <w:rsid w:val="002B72BD"/>
    <w:rsid w:val="002B7E68"/>
    <w:rsid w:val="002B7FAB"/>
    <w:rsid w:val="002C002D"/>
    <w:rsid w:val="002C029E"/>
    <w:rsid w:val="002C02C7"/>
    <w:rsid w:val="002C0380"/>
    <w:rsid w:val="002C077D"/>
    <w:rsid w:val="002C0931"/>
    <w:rsid w:val="002C10CE"/>
    <w:rsid w:val="002C1246"/>
    <w:rsid w:val="002C1393"/>
    <w:rsid w:val="002C179E"/>
    <w:rsid w:val="002C1B55"/>
    <w:rsid w:val="002C1C98"/>
    <w:rsid w:val="002C1ED9"/>
    <w:rsid w:val="002C2AC0"/>
    <w:rsid w:val="002C30B0"/>
    <w:rsid w:val="002C362D"/>
    <w:rsid w:val="002C3BCC"/>
    <w:rsid w:val="002C420F"/>
    <w:rsid w:val="002C426A"/>
    <w:rsid w:val="002C47BE"/>
    <w:rsid w:val="002C48CD"/>
    <w:rsid w:val="002C4ACD"/>
    <w:rsid w:val="002C51FF"/>
    <w:rsid w:val="002C5267"/>
    <w:rsid w:val="002C5815"/>
    <w:rsid w:val="002C5863"/>
    <w:rsid w:val="002C5BCB"/>
    <w:rsid w:val="002C5C27"/>
    <w:rsid w:val="002C5EC5"/>
    <w:rsid w:val="002C6327"/>
    <w:rsid w:val="002C656E"/>
    <w:rsid w:val="002C686F"/>
    <w:rsid w:val="002C6B91"/>
    <w:rsid w:val="002C6BA2"/>
    <w:rsid w:val="002C6CA2"/>
    <w:rsid w:val="002C6F2A"/>
    <w:rsid w:val="002C70B9"/>
    <w:rsid w:val="002C716C"/>
    <w:rsid w:val="002C78F7"/>
    <w:rsid w:val="002C7C1C"/>
    <w:rsid w:val="002D02AE"/>
    <w:rsid w:val="002D06D3"/>
    <w:rsid w:val="002D074A"/>
    <w:rsid w:val="002D0A34"/>
    <w:rsid w:val="002D13A2"/>
    <w:rsid w:val="002D1513"/>
    <w:rsid w:val="002D1592"/>
    <w:rsid w:val="002D1932"/>
    <w:rsid w:val="002D194C"/>
    <w:rsid w:val="002D1A4A"/>
    <w:rsid w:val="002D202D"/>
    <w:rsid w:val="002D219F"/>
    <w:rsid w:val="002D2442"/>
    <w:rsid w:val="002D26ED"/>
    <w:rsid w:val="002D2901"/>
    <w:rsid w:val="002D2BDD"/>
    <w:rsid w:val="002D2D26"/>
    <w:rsid w:val="002D2F9B"/>
    <w:rsid w:val="002D3267"/>
    <w:rsid w:val="002D33E0"/>
    <w:rsid w:val="002D3400"/>
    <w:rsid w:val="002D3674"/>
    <w:rsid w:val="002D4119"/>
    <w:rsid w:val="002D424E"/>
    <w:rsid w:val="002D432D"/>
    <w:rsid w:val="002D4FCA"/>
    <w:rsid w:val="002D53FA"/>
    <w:rsid w:val="002D5439"/>
    <w:rsid w:val="002D5710"/>
    <w:rsid w:val="002D57DD"/>
    <w:rsid w:val="002D582F"/>
    <w:rsid w:val="002D5B8B"/>
    <w:rsid w:val="002D5BE6"/>
    <w:rsid w:val="002D655C"/>
    <w:rsid w:val="002D69C3"/>
    <w:rsid w:val="002D6EB1"/>
    <w:rsid w:val="002D7226"/>
    <w:rsid w:val="002D779F"/>
    <w:rsid w:val="002D77A7"/>
    <w:rsid w:val="002D7C5E"/>
    <w:rsid w:val="002E070D"/>
    <w:rsid w:val="002E073E"/>
    <w:rsid w:val="002E0DCF"/>
    <w:rsid w:val="002E1352"/>
    <w:rsid w:val="002E1417"/>
    <w:rsid w:val="002E1873"/>
    <w:rsid w:val="002E2774"/>
    <w:rsid w:val="002E27E7"/>
    <w:rsid w:val="002E29CE"/>
    <w:rsid w:val="002E2B15"/>
    <w:rsid w:val="002E30EE"/>
    <w:rsid w:val="002E3651"/>
    <w:rsid w:val="002E367B"/>
    <w:rsid w:val="002E43EB"/>
    <w:rsid w:val="002E44A8"/>
    <w:rsid w:val="002E4627"/>
    <w:rsid w:val="002E4B6E"/>
    <w:rsid w:val="002E4E4E"/>
    <w:rsid w:val="002E5146"/>
    <w:rsid w:val="002E5748"/>
    <w:rsid w:val="002E57CF"/>
    <w:rsid w:val="002E595A"/>
    <w:rsid w:val="002E5991"/>
    <w:rsid w:val="002E5CE7"/>
    <w:rsid w:val="002E64B4"/>
    <w:rsid w:val="002E64FC"/>
    <w:rsid w:val="002E683D"/>
    <w:rsid w:val="002E701E"/>
    <w:rsid w:val="002E7020"/>
    <w:rsid w:val="002E73C6"/>
    <w:rsid w:val="002E7CC8"/>
    <w:rsid w:val="002F0135"/>
    <w:rsid w:val="002F0446"/>
    <w:rsid w:val="002F0A87"/>
    <w:rsid w:val="002F0EA1"/>
    <w:rsid w:val="002F2242"/>
    <w:rsid w:val="002F244C"/>
    <w:rsid w:val="002F24CE"/>
    <w:rsid w:val="002F24D8"/>
    <w:rsid w:val="002F27FC"/>
    <w:rsid w:val="002F299B"/>
    <w:rsid w:val="002F2A3F"/>
    <w:rsid w:val="002F2C51"/>
    <w:rsid w:val="002F3890"/>
    <w:rsid w:val="002F3B20"/>
    <w:rsid w:val="002F4ABE"/>
    <w:rsid w:val="002F4AE9"/>
    <w:rsid w:val="002F51E1"/>
    <w:rsid w:val="002F561B"/>
    <w:rsid w:val="002F5B3D"/>
    <w:rsid w:val="002F697E"/>
    <w:rsid w:val="002F6A2E"/>
    <w:rsid w:val="002F6B4E"/>
    <w:rsid w:val="002F73AB"/>
    <w:rsid w:val="002F73AD"/>
    <w:rsid w:val="00300059"/>
    <w:rsid w:val="00300393"/>
    <w:rsid w:val="00300520"/>
    <w:rsid w:val="00300AE4"/>
    <w:rsid w:val="00300C62"/>
    <w:rsid w:val="00301756"/>
    <w:rsid w:val="0030185F"/>
    <w:rsid w:val="00302229"/>
    <w:rsid w:val="00302636"/>
    <w:rsid w:val="0030267A"/>
    <w:rsid w:val="00302715"/>
    <w:rsid w:val="00302957"/>
    <w:rsid w:val="00302C9E"/>
    <w:rsid w:val="003034DA"/>
    <w:rsid w:val="0030355A"/>
    <w:rsid w:val="00303866"/>
    <w:rsid w:val="00303CC6"/>
    <w:rsid w:val="00303CF1"/>
    <w:rsid w:val="0030453B"/>
    <w:rsid w:val="00304577"/>
    <w:rsid w:val="00304656"/>
    <w:rsid w:val="003048BD"/>
    <w:rsid w:val="00304ABA"/>
    <w:rsid w:val="00304D42"/>
    <w:rsid w:val="0030564B"/>
    <w:rsid w:val="00305A04"/>
    <w:rsid w:val="00305AD9"/>
    <w:rsid w:val="00305F70"/>
    <w:rsid w:val="00306641"/>
    <w:rsid w:val="003069A8"/>
    <w:rsid w:val="0030711A"/>
    <w:rsid w:val="003073A2"/>
    <w:rsid w:val="003078C4"/>
    <w:rsid w:val="00307E91"/>
    <w:rsid w:val="003102EC"/>
    <w:rsid w:val="00310786"/>
    <w:rsid w:val="003111E6"/>
    <w:rsid w:val="00311634"/>
    <w:rsid w:val="003117DF"/>
    <w:rsid w:val="00311D65"/>
    <w:rsid w:val="0031223E"/>
    <w:rsid w:val="00312ECF"/>
    <w:rsid w:val="00313BDB"/>
    <w:rsid w:val="00314148"/>
    <w:rsid w:val="00314648"/>
    <w:rsid w:val="0031470E"/>
    <w:rsid w:val="00314B94"/>
    <w:rsid w:val="0031590F"/>
    <w:rsid w:val="00315B98"/>
    <w:rsid w:val="00315BBF"/>
    <w:rsid w:val="00316376"/>
    <w:rsid w:val="003163DD"/>
    <w:rsid w:val="00316455"/>
    <w:rsid w:val="003168F4"/>
    <w:rsid w:val="00316FBB"/>
    <w:rsid w:val="00317A0A"/>
    <w:rsid w:val="00317AE6"/>
    <w:rsid w:val="00317CEC"/>
    <w:rsid w:val="0032048A"/>
    <w:rsid w:val="003206E0"/>
    <w:rsid w:val="003209CB"/>
    <w:rsid w:val="00320BAD"/>
    <w:rsid w:val="00320D0B"/>
    <w:rsid w:val="00320FE8"/>
    <w:rsid w:val="0032121F"/>
    <w:rsid w:val="00321788"/>
    <w:rsid w:val="00321BE4"/>
    <w:rsid w:val="00322892"/>
    <w:rsid w:val="0032292D"/>
    <w:rsid w:val="0032298C"/>
    <w:rsid w:val="003237A6"/>
    <w:rsid w:val="0032395B"/>
    <w:rsid w:val="00323C16"/>
    <w:rsid w:val="00323C42"/>
    <w:rsid w:val="00323E89"/>
    <w:rsid w:val="00324107"/>
    <w:rsid w:val="00324521"/>
    <w:rsid w:val="003247C9"/>
    <w:rsid w:val="00324E8B"/>
    <w:rsid w:val="00325027"/>
    <w:rsid w:val="0032527A"/>
    <w:rsid w:val="00325376"/>
    <w:rsid w:val="003253C8"/>
    <w:rsid w:val="00325C4E"/>
    <w:rsid w:val="00325D50"/>
    <w:rsid w:val="00325E0B"/>
    <w:rsid w:val="00325E3B"/>
    <w:rsid w:val="00326A49"/>
    <w:rsid w:val="00326D45"/>
    <w:rsid w:val="0032718E"/>
    <w:rsid w:val="003271F0"/>
    <w:rsid w:val="00327D5E"/>
    <w:rsid w:val="003304C7"/>
    <w:rsid w:val="00330516"/>
    <w:rsid w:val="00330519"/>
    <w:rsid w:val="003309C5"/>
    <w:rsid w:val="00330CB0"/>
    <w:rsid w:val="003316AF"/>
    <w:rsid w:val="00331E19"/>
    <w:rsid w:val="00332332"/>
    <w:rsid w:val="0033241E"/>
    <w:rsid w:val="003324DE"/>
    <w:rsid w:val="003326CC"/>
    <w:rsid w:val="003327C5"/>
    <w:rsid w:val="003328E3"/>
    <w:rsid w:val="00332D03"/>
    <w:rsid w:val="0033305D"/>
    <w:rsid w:val="003339B9"/>
    <w:rsid w:val="00333F11"/>
    <w:rsid w:val="0033402E"/>
    <w:rsid w:val="0033461F"/>
    <w:rsid w:val="003349B3"/>
    <w:rsid w:val="00334CFD"/>
    <w:rsid w:val="00334E1E"/>
    <w:rsid w:val="00335004"/>
    <w:rsid w:val="0033521F"/>
    <w:rsid w:val="00335FB8"/>
    <w:rsid w:val="00336166"/>
    <w:rsid w:val="003361B1"/>
    <w:rsid w:val="00336E33"/>
    <w:rsid w:val="00336EBB"/>
    <w:rsid w:val="0033762D"/>
    <w:rsid w:val="003379BA"/>
    <w:rsid w:val="00340303"/>
    <w:rsid w:val="0034038D"/>
    <w:rsid w:val="0034089C"/>
    <w:rsid w:val="00340BEA"/>
    <w:rsid w:val="00340F89"/>
    <w:rsid w:val="00341B3D"/>
    <w:rsid w:val="00341B8F"/>
    <w:rsid w:val="00341CA3"/>
    <w:rsid w:val="00341E5D"/>
    <w:rsid w:val="003420C4"/>
    <w:rsid w:val="00342233"/>
    <w:rsid w:val="00342728"/>
    <w:rsid w:val="00342C76"/>
    <w:rsid w:val="00342D6B"/>
    <w:rsid w:val="00343340"/>
    <w:rsid w:val="00343361"/>
    <w:rsid w:val="00343912"/>
    <w:rsid w:val="00343C82"/>
    <w:rsid w:val="0034409F"/>
    <w:rsid w:val="00344407"/>
    <w:rsid w:val="00344B74"/>
    <w:rsid w:val="00344C48"/>
    <w:rsid w:val="00344F44"/>
    <w:rsid w:val="00344FE7"/>
    <w:rsid w:val="00345781"/>
    <w:rsid w:val="00345955"/>
    <w:rsid w:val="00345C33"/>
    <w:rsid w:val="00345FAA"/>
    <w:rsid w:val="00346459"/>
    <w:rsid w:val="0034649F"/>
    <w:rsid w:val="003468F1"/>
    <w:rsid w:val="00346C32"/>
    <w:rsid w:val="00347072"/>
    <w:rsid w:val="00347414"/>
    <w:rsid w:val="003475C1"/>
    <w:rsid w:val="00347782"/>
    <w:rsid w:val="003479AF"/>
    <w:rsid w:val="00350390"/>
    <w:rsid w:val="003508FF"/>
    <w:rsid w:val="00350B83"/>
    <w:rsid w:val="00350E61"/>
    <w:rsid w:val="003512E5"/>
    <w:rsid w:val="0035147C"/>
    <w:rsid w:val="00351B63"/>
    <w:rsid w:val="00352144"/>
    <w:rsid w:val="003523AB"/>
    <w:rsid w:val="00352581"/>
    <w:rsid w:val="00352EA7"/>
    <w:rsid w:val="00353DAF"/>
    <w:rsid w:val="0035474A"/>
    <w:rsid w:val="00354CC4"/>
    <w:rsid w:val="00354D0C"/>
    <w:rsid w:val="00354DAE"/>
    <w:rsid w:val="00355241"/>
    <w:rsid w:val="0035528E"/>
    <w:rsid w:val="0035578E"/>
    <w:rsid w:val="00355825"/>
    <w:rsid w:val="00355A16"/>
    <w:rsid w:val="00355B51"/>
    <w:rsid w:val="003560B2"/>
    <w:rsid w:val="00356626"/>
    <w:rsid w:val="00357023"/>
    <w:rsid w:val="003574E3"/>
    <w:rsid w:val="003575E6"/>
    <w:rsid w:val="00357E81"/>
    <w:rsid w:val="0036014A"/>
    <w:rsid w:val="00360153"/>
    <w:rsid w:val="00360316"/>
    <w:rsid w:val="00360AE9"/>
    <w:rsid w:val="00360F70"/>
    <w:rsid w:val="003610ED"/>
    <w:rsid w:val="00361DC0"/>
    <w:rsid w:val="00361F12"/>
    <w:rsid w:val="00362096"/>
    <w:rsid w:val="003620D8"/>
    <w:rsid w:val="00362421"/>
    <w:rsid w:val="00362C25"/>
    <w:rsid w:val="003630CC"/>
    <w:rsid w:val="0036312D"/>
    <w:rsid w:val="003634C1"/>
    <w:rsid w:val="00363BA7"/>
    <w:rsid w:val="0036427D"/>
    <w:rsid w:val="00364875"/>
    <w:rsid w:val="00364C1A"/>
    <w:rsid w:val="00365813"/>
    <w:rsid w:val="00365B22"/>
    <w:rsid w:val="00365B95"/>
    <w:rsid w:val="003661C5"/>
    <w:rsid w:val="003662E5"/>
    <w:rsid w:val="003666DC"/>
    <w:rsid w:val="00366B6A"/>
    <w:rsid w:val="00366D64"/>
    <w:rsid w:val="00367233"/>
    <w:rsid w:val="0036771C"/>
    <w:rsid w:val="0036792E"/>
    <w:rsid w:val="00367A5E"/>
    <w:rsid w:val="00367B65"/>
    <w:rsid w:val="00367BB1"/>
    <w:rsid w:val="00367D24"/>
    <w:rsid w:val="0037050D"/>
    <w:rsid w:val="003709D5"/>
    <w:rsid w:val="00370AA8"/>
    <w:rsid w:val="00370AE9"/>
    <w:rsid w:val="00370C38"/>
    <w:rsid w:val="00371254"/>
    <w:rsid w:val="003713AE"/>
    <w:rsid w:val="0037198B"/>
    <w:rsid w:val="003719D1"/>
    <w:rsid w:val="0037277E"/>
    <w:rsid w:val="0037294B"/>
    <w:rsid w:val="003729AD"/>
    <w:rsid w:val="00372E11"/>
    <w:rsid w:val="00372FAB"/>
    <w:rsid w:val="0037308D"/>
    <w:rsid w:val="003730B9"/>
    <w:rsid w:val="00373885"/>
    <w:rsid w:val="00373EB0"/>
    <w:rsid w:val="00374017"/>
    <w:rsid w:val="003745F4"/>
    <w:rsid w:val="00374661"/>
    <w:rsid w:val="00374992"/>
    <w:rsid w:val="00374E6B"/>
    <w:rsid w:val="00375D55"/>
    <w:rsid w:val="00375FF5"/>
    <w:rsid w:val="0037627E"/>
    <w:rsid w:val="003762D9"/>
    <w:rsid w:val="003765F0"/>
    <w:rsid w:val="00376A21"/>
    <w:rsid w:val="00376CCD"/>
    <w:rsid w:val="00376DA8"/>
    <w:rsid w:val="003770B5"/>
    <w:rsid w:val="003771CB"/>
    <w:rsid w:val="0037766D"/>
    <w:rsid w:val="00377B1E"/>
    <w:rsid w:val="00377BFB"/>
    <w:rsid w:val="00377DA9"/>
    <w:rsid w:val="0038016B"/>
    <w:rsid w:val="0038022C"/>
    <w:rsid w:val="00380683"/>
    <w:rsid w:val="003809C8"/>
    <w:rsid w:val="00380F9F"/>
    <w:rsid w:val="00381607"/>
    <w:rsid w:val="00381643"/>
    <w:rsid w:val="003818C6"/>
    <w:rsid w:val="0038195D"/>
    <w:rsid w:val="00382698"/>
    <w:rsid w:val="003826DB"/>
    <w:rsid w:val="00382762"/>
    <w:rsid w:val="00382D32"/>
    <w:rsid w:val="00382E6A"/>
    <w:rsid w:val="00382F7E"/>
    <w:rsid w:val="00383059"/>
    <w:rsid w:val="003834DF"/>
    <w:rsid w:val="00383A8F"/>
    <w:rsid w:val="00383C0F"/>
    <w:rsid w:val="00383CAB"/>
    <w:rsid w:val="00383D55"/>
    <w:rsid w:val="00383E25"/>
    <w:rsid w:val="00384120"/>
    <w:rsid w:val="0038419E"/>
    <w:rsid w:val="00384865"/>
    <w:rsid w:val="00384C56"/>
    <w:rsid w:val="00384CE5"/>
    <w:rsid w:val="003857F4"/>
    <w:rsid w:val="00385BC6"/>
    <w:rsid w:val="00385EF9"/>
    <w:rsid w:val="00386415"/>
    <w:rsid w:val="003865C8"/>
    <w:rsid w:val="00386C60"/>
    <w:rsid w:val="00386D01"/>
    <w:rsid w:val="003870F1"/>
    <w:rsid w:val="00387529"/>
    <w:rsid w:val="0039035E"/>
    <w:rsid w:val="003903F6"/>
    <w:rsid w:val="00390620"/>
    <w:rsid w:val="0039065B"/>
    <w:rsid w:val="00390732"/>
    <w:rsid w:val="00390AEA"/>
    <w:rsid w:val="0039104A"/>
    <w:rsid w:val="0039143C"/>
    <w:rsid w:val="0039174F"/>
    <w:rsid w:val="0039199B"/>
    <w:rsid w:val="003921FB"/>
    <w:rsid w:val="00392300"/>
    <w:rsid w:val="0039255E"/>
    <w:rsid w:val="00392796"/>
    <w:rsid w:val="00392C21"/>
    <w:rsid w:val="00393210"/>
    <w:rsid w:val="0039331E"/>
    <w:rsid w:val="00393882"/>
    <w:rsid w:val="003946D6"/>
    <w:rsid w:val="0039479A"/>
    <w:rsid w:val="00394B90"/>
    <w:rsid w:val="0039578A"/>
    <w:rsid w:val="00395D20"/>
    <w:rsid w:val="00395D28"/>
    <w:rsid w:val="003962B1"/>
    <w:rsid w:val="003962EA"/>
    <w:rsid w:val="00396F81"/>
    <w:rsid w:val="003972DA"/>
    <w:rsid w:val="0039753D"/>
    <w:rsid w:val="003976A2"/>
    <w:rsid w:val="003978EB"/>
    <w:rsid w:val="00397951"/>
    <w:rsid w:val="00397BEA"/>
    <w:rsid w:val="003A073D"/>
    <w:rsid w:val="003A0CDC"/>
    <w:rsid w:val="003A0D57"/>
    <w:rsid w:val="003A0E08"/>
    <w:rsid w:val="003A1183"/>
    <w:rsid w:val="003A120F"/>
    <w:rsid w:val="003A1A56"/>
    <w:rsid w:val="003A25AD"/>
    <w:rsid w:val="003A26E3"/>
    <w:rsid w:val="003A2CE5"/>
    <w:rsid w:val="003A2F62"/>
    <w:rsid w:val="003A2F68"/>
    <w:rsid w:val="003A33D8"/>
    <w:rsid w:val="003A3782"/>
    <w:rsid w:val="003A37C9"/>
    <w:rsid w:val="003A39AA"/>
    <w:rsid w:val="003A3C8A"/>
    <w:rsid w:val="003A3F32"/>
    <w:rsid w:val="003A40BC"/>
    <w:rsid w:val="003A4BD5"/>
    <w:rsid w:val="003A4BE5"/>
    <w:rsid w:val="003A4F03"/>
    <w:rsid w:val="003A4FAF"/>
    <w:rsid w:val="003A4FDF"/>
    <w:rsid w:val="003A5141"/>
    <w:rsid w:val="003A5689"/>
    <w:rsid w:val="003A56A2"/>
    <w:rsid w:val="003A6049"/>
    <w:rsid w:val="003A6B12"/>
    <w:rsid w:val="003A6D26"/>
    <w:rsid w:val="003A6E2C"/>
    <w:rsid w:val="003A715A"/>
    <w:rsid w:val="003A7594"/>
    <w:rsid w:val="003A7659"/>
    <w:rsid w:val="003A7B3A"/>
    <w:rsid w:val="003A7D64"/>
    <w:rsid w:val="003B0061"/>
    <w:rsid w:val="003B014D"/>
    <w:rsid w:val="003B0537"/>
    <w:rsid w:val="003B0773"/>
    <w:rsid w:val="003B0D57"/>
    <w:rsid w:val="003B0E1F"/>
    <w:rsid w:val="003B169B"/>
    <w:rsid w:val="003B1A50"/>
    <w:rsid w:val="003B23DC"/>
    <w:rsid w:val="003B2A0B"/>
    <w:rsid w:val="003B2C6B"/>
    <w:rsid w:val="003B2E04"/>
    <w:rsid w:val="003B2FCA"/>
    <w:rsid w:val="003B36CB"/>
    <w:rsid w:val="003B37EE"/>
    <w:rsid w:val="003B3A4F"/>
    <w:rsid w:val="003B3C7C"/>
    <w:rsid w:val="003B3DE4"/>
    <w:rsid w:val="003B3F00"/>
    <w:rsid w:val="003B442D"/>
    <w:rsid w:val="003B4BAE"/>
    <w:rsid w:val="003B4DE1"/>
    <w:rsid w:val="003B4F0F"/>
    <w:rsid w:val="003B4F75"/>
    <w:rsid w:val="003B5210"/>
    <w:rsid w:val="003B5364"/>
    <w:rsid w:val="003B5410"/>
    <w:rsid w:val="003B55B3"/>
    <w:rsid w:val="003B56ED"/>
    <w:rsid w:val="003B5A9C"/>
    <w:rsid w:val="003B5BC4"/>
    <w:rsid w:val="003B5E5E"/>
    <w:rsid w:val="003B5F5B"/>
    <w:rsid w:val="003B60A5"/>
    <w:rsid w:val="003B61F9"/>
    <w:rsid w:val="003B6275"/>
    <w:rsid w:val="003B6519"/>
    <w:rsid w:val="003B6568"/>
    <w:rsid w:val="003B6AC6"/>
    <w:rsid w:val="003B755C"/>
    <w:rsid w:val="003B7E25"/>
    <w:rsid w:val="003B7ECB"/>
    <w:rsid w:val="003C010A"/>
    <w:rsid w:val="003C0C11"/>
    <w:rsid w:val="003C12D1"/>
    <w:rsid w:val="003C12E3"/>
    <w:rsid w:val="003C1324"/>
    <w:rsid w:val="003C2148"/>
    <w:rsid w:val="003C2320"/>
    <w:rsid w:val="003C236F"/>
    <w:rsid w:val="003C27A5"/>
    <w:rsid w:val="003C2BDF"/>
    <w:rsid w:val="003C2DC1"/>
    <w:rsid w:val="003C2E43"/>
    <w:rsid w:val="003C2F9E"/>
    <w:rsid w:val="003C32C5"/>
    <w:rsid w:val="003C3604"/>
    <w:rsid w:val="003C3631"/>
    <w:rsid w:val="003C39C7"/>
    <w:rsid w:val="003C3AAC"/>
    <w:rsid w:val="003C404C"/>
    <w:rsid w:val="003C41CE"/>
    <w:rsid w:val="003C44AD"/>
    <w:rsid w:val="003C4624"/>
    <w:rsid w:val="003C49A2"/>
    <w:rsid w:val="003C4C7E"/>
    <w:rsid w:val="003C4FFE"/>
    <w:rsid w:val="003C5049"/>
    <w:rsid w:val="003C558A"/>
    <w:rsid w:val="003C55C6"/>
    <w:rsid w:val="003C55E3"/>
    <w:rsid w:val="003C5C3F"/>
    <w:rsid w:val="003C5E38"/>
    <w:rsid w:val="003C6397"/>
    <w:rsid w:val="003C6399"/>
    <w:rsid w:val="003C63C2"/>
    <w:rsid w:val="003C652A"/>
    <w:rsid w:val="003C665E"/>
    <w:rsid w:val="003C69FB"/>
    <w:rsid w:val="003C71DE"/>
    <w:rsid w:val="003C7209"/>
    <w:rsid w:val="003C730A"/>
    <w:rsid w:val="003C7384"/>
    <w:rsid w:val="003C767E"/>
    <w:rsid w:val="003C78AA"/>
    <w:rsid w:val="003C79C7"/>
    <w:rsid w:val="003C7B15"/>
    <w:rsid w:val="003C7DAE"/>
    <w:rsid w:val="003C7F87"/>
    <w:rsid w:val="003C7FC2"/>
    <w:rsid w:val="003D000D"/>
    <w:rsid w:val="003D006D"/>
    <w:rsid w:val="003D033A"/>
    <w:rsid w:val="003D051B"/>
    <w:rsid w:val="003D0A61"/>
    <w:rsid w:val="003D0FB8"/>
    <w:rsid w:val="003D1616"/>
    <w:rsid w:val="003D16EF"/>
    <w:rsid w:val="003D2023"/>
    <w:rsid w:val="003D21E7"/>
    <w:rsid w:val="003D23FD"/>
    <w:rsid w:val="003D2477"/>
    <w:rsid w:val="003D2826"/>
    <w:rsid w:val="003D2915"/>
    <w:rsid w:val="003D298E"/>
    <w:rsid w:val="003D2E40"/>
    <w:rsid w:val="003D2ECA"/>
    <w:rsid w:val="003D3467"/>
    <w:rsid w:val="003D3668"/>
    <w:rsid w:val="003D3A89"/>
    <w:rsid w:val="003D3AF3"/>
    <w:rsid w:val="003D42F1"/>
    <w:rsid w:val="003D4486"/>
    <w:rsid w:val="003D4D1D"/>
    <w:rsid w:val="003D4EDC"/>
    <w:rsid w:val="003D4FF9"/>
    <w:rsid w:val="003D507F"/>
    <w:rsid w:val="003D5530"/>
    <w:rsid w:val="003D558C"/>
    <w:rsid w:val="003D560C"/>
    <w:rsid w:val="003D5961"/>
    <w:rsid w:val="003D5A56"/>
    <w:rsid w:val="003D5CE8"/>
    <w:rsid w:val="003D5E09"/>
    <w:rsid w:val="003D64A6"/>
    <w:rsid w:val="003D6C63"/>
    <w:rsid w:val="003D6D36"/>
    <w:rsid w:val="003D6ED6"/>
    <w:rsid w:val="003D751B"/>
    <w:rsid w:val="003D76E5"/>
    <w:rsid w:val="003D781E"/>
    <w:rsid w:val="003D7A02"/>
    <w:rsid w:val="003D7C32"/>
    <w:rsid w:val="003D7C90"/>
    <w:rsid w:val="003E06F6"/>
    <w:rsid w:val="003E079F"/>
    <w:rsid w:val="003E097D"/>
    <w:rsid w:val="003E0FBF"/>
    <w:rsid w:val="003E10D0"/>
    <w:rsid w:val="003E1131"/>
    <w:rsid w:val="003E137F"/>
    <w:rsid w:val="003E14C9"/>
    <w:rsid w:val="003E18C3"/>
    <w:rsid w:val="003E26ED"/>
    <w:rsid w:val="003E2A10"/>
    <w:rsid w:val="003E2D28"/>
    <w:rsid w:val="003E2FF0"/>
    <w:rsid w:val="003E337B"/>
    <w:rsid w:val="003E3AB7"/>
    <w:rsid w:val="003E4923"/>
    <w:rsid w:val="003E4D74"/>
    <w:rsid w:val="003E51A4"/>
    <w:rsid w:val="003E5319"/>
    <w:rsid w:val="003E58C2"/>
    <w:rsid w:val="003E5916"/>
    <w:rsid w:val="003E5A76"/>
    <w:rsid w:val="003E6376"/>
    <w:rsid w:val="003E6687"/>
    <w:rsid w:val="003E6B27"/>
    <w:rsid w:val="003E6B9D"/>
    <w:rsid w:val="003E72B1"/>
    <w:rsid w:val="003E764F"/>
    <w:rsid w:val="003E7A12"/>
    <w:rsid w:val="003E7DC6"/>
    <w:rsid w:val="003F00DF"/>
    <w:rsid w:val="003F02CB"/>
    <w:rsid w:val="003F0522"/>
    <w:rsid w:val="003F0FD9"/>
    <w:rsid w:val="003F12EC"/>
    <w:rsid w:val="003F14FD"/>
    <w:rsid w:val="003F172A"/>
    <w:rsid w:val="003F1C3D"/>
    <w:rsid w:val="003F1FDA"/>
    <w:rsid w:val="003F23D3"/>
    <w:rsid w:val="003F25E9"/>
    <w:rsid w:val="003F2602"/>
    <w:rsid w:val="003F2678"/>
    <w:rsid w:val="003F2797"/>
    <w:rsid w:val="003F2FAE"/>
    <w:rsid w:val="003F33C3"/>
    <w:rsid w:val="003F37AB"/>
    <w:rsid w:val="003F387F"/>
    <w:rsid w:val="003F3ABA"/>
    <w:rsid w:val="003F3E96"/>
    <w:rsid w:val="003F452D"/>
    <w:rsid w:val="003F45D6"/>
    <w:rsid w:val="003F4BFE"/>
    <w:rsid w:val="003F4F25"/>
    <w:rsid w:val="003F5BE6"/>
    <w:rsid w:val="003F60FD"/>
    <w:rsid w:val="003F6D16"/>
    <w:rsid w:val="003F6D25"/>
    <w:rsid w:val="003F6F5A"/>
    <w:rsid w:val="003F7603"/>
    <w:rsid w:val="003F788F"/>
    <w:rsid w:val="003F797D"/>
    <w:rsid w:val="003F7A45"/>
    <w:rsid w:val="0040000C"/>
    <w:rsid w:val="004001E8"/>
    <w:rsid w:val="00400302"/>
    <w:rsid w:val="004009D9"/>
    <w:rsid w:val="00400F52"/>
    <w:rsid w:val="00401764"/>
    <w:rsid w:val="0040189C"/>
    <w:rsid w:val="00401C21"/>
    <w:rsid w:val="00402A89"/>
    <w:rsid w:val="00403293"/>
    <w:rsid w:val="0040338B"/>
    <w:rsid w:val="004035DD"/>
    <w:rsid w:val="004038B3"/>
    <w:rsid w:val="0040398A"/>
    <w:rsid w:val="00403CA0"/>
    <w:rsid w:val="00403E2F"/>
    <w:rsid w:val="00404BDC"/>
    <w:rsid w:val="00404D7B"/>
    <w:rsid w:val="00404E4D"/>
    <w:rsid w:val="00405871"/>
    <w:rsid w:val="00405CD9"/>
    <w:rsid w:val="0040653F"/>
    <w:rsid w:val="00406651"/>
    <w:rsid w:val="00406703"/>
    <w:rsid w:val="00406B25"/>
    <w:rsid w:val="00406BCD"/>
    <w:rsid w:val="0040736D"/>
    <w:rsid w:val="00407382"/>
    <w:rsid w:val="0040745B"/>
    <w:rsid w:val="0040758D"/>
    <w:rsid w:val="00407E97"/>
    <w:rsid w:val="00410065"/>
    <w:rsid w:val="00411FC4"/>
    <w:rsid w:val="0041234E"/>
    <w:rsid w:val="0041253D"/>
    <w:rsid w:val="00412813"/>
    <w:rsid w:val="004129C0"/>
    <w:rsid w:val="00412EE0"/>
    <w:rsid w:val="0041338E"/>
    <w:rsid w:val="004133C3"/>
    <w:rsid w:val="00413660"/>
    <w:rsid w:val="004137F1"/>
    <w:rsid w:val="0041384B"/>
    <w:rsid w:val="004138A4"/>
    <w:rsid w:val="00414055"/>
    <w:rsid w:val="004143E8"/>
    <w:rsid w:val="004144CF"/>
    <w:rsid w:val="0041463A"/>
    <w:rsid w:val="0041476E"/>
    <w:rsid w:val="00414823"/>
    <w:rsid w:val="004152CD"/>
    <w:rsid w:val="0041555C"/>
    <w:rsid w:val="00415A63"/>
    <w:rsid w:val="00415AC4"/>
    <w:rsid w:val="00415ED1"/>
    <w:rsid w:val="0041620C"/>
    <w:rsid w:val="00416BBD"/>
    <w:rsid w:val="00416C06"/>
    <w:rsid w:val="00416C36"/>
    <w:rsid w:val="004172A8"/>
    <w:rsid w:val="0041733C"/>
    <w:rsid w:val="0041772B"/>
    <w:rsid w:val="004179DB"/>
    <w:rsid w:val="004179EA"/>
    <w:rsid w:val="00417D4E"/>
    <w:rsid w:val="004200C3"/>
    <w:rsid w:val="00420212"/>
    <w:rsid w:val="00420865"/>
    <w:rsid w:val="00420A55"/>
    <w:rsid w:val="00420A5C"/>
    <w:rsid w:val="00420E60"/>
    <w:rsid w:val="0042178F"/>
    <w:rsid w:val="0042190C"/>
    <w:rsid w:val="004219A7"/>
    <w:rsid w:val="00422049"/>
    <w:rsid w:val="00422232"/>
    <w:rsid w:val="0042226E"/>
    <w:rsid w:val="004222F3"/>
    <w:rsid w:val="00423192"/>
    <w:rsid w:val="00423816"/>
    <w:rsid w:val="00423B70"/>
    <w:rsid w:val="00423BE9"/>
    <w:rsid w:val="00423D75"/>
    <w:rsid w:val="0042453A"/>
    <w:rsid w:val="0042465E"/>
    <w:rsid w:val="00424683"/>
    <w:rsid w:val="004246C9"/>
    <w:rsid w:val="00424B98"/>
    <w:rsid w:val="00424B9C"/>
    <w:rsid w:val="00425006"/>
    <w:rsid w:val="004255E5"/>
    <w:rsid w:val="00425DEC"/>
    <w:rsid w:val="004263BC"/>
    <w:rsid w:val="004270FE"/>
    <w:rsid w:val="0042793F"/>
    <w:rsid w:val="00427D7C"/>
    <w:rsid w:val="00430378"/>
    <w:rsid w:val="00430858"/>
    <w:rsid w:val="00430BD9"/>
    <w:rsid w:val="0043106B"/>
    <w:rsid w:val="0043119A"/>
    <w:rsid w:val="004312B6"/>
    <w:rsid w:val="0043178A"/>
    <w:rsid w:val="004317C7"/>
    <w:rsid w:val="00431A22"/>
    <w:rsid w:val="0043230A"/>
    <w:rsid w:val="0043233C"/>
    <w:rsid w:val="00432422"/>
    <w:rsid w:val="004324FB"/>
    <w:rsid w:val="00432B97"/>
    <w:rsid w:val="004336E6"/>
    <w:rsid w:val="004337C6"/>
    <w:rsid w:val="0043393D"/>
    <w:rsid w:val="00433D25"/>
    <w:rsid w:val="00433D3E"/>
    <w:rsid w:val="00433F16"/>
    <w:rsid w:val="00434140"/>
    <w:rsid w:val="00434275"/>
    <w:rsid w:val="004346A9"/>
    <w:rsid w:val="00434904"/>
    <w:rsid w:val="00434B5B"/>
    <w:rsid w:val="00434B6E"/>
    <w:rsid w:val="00434EAB"/>
    <w:rsid w:val="00435761"/>
    <w:rsid w:val="00435AD6"/>
    <w:rsid w:val="004362B0"/>
    <w:rsid w:val="00436464"/>
    <w:rsid w:val="0043651B"/>
    <w:rsid w:val="004367C1"/>
    <w:rsid w:val="00436EBA"/>
    <w:rsid w:val="00436F1D"/>
    <w:rsid w:val="00436F32"/>
    <w:rsid w:val="00436F50"/>
    <w:rsid w:val="004373A2"/>
    <w:rsid w:val="0043769C"/>
    <w:rsid w:val="004376DB"/>
    <w:rsid w:val="004376EE"/>
    <w:rsid w:val="00437764"/>
    <w:rsid w:val="00437925"/>
    <w:rsid w:val="00437AA7"/>
    <w:rsid w:val="00437ABF"/>
    <w:rsid w:val="00437E05"/>
    <w:rsid w:val="00440608"/>
    <w:rsid w:val="004406EE"/>
    <w:rsid w:val="00440855"/>
    <w:rsid w:val="00440F2E"/>
    <w:rsid w:val="00441251"/>
    <w:rsid w:val="00441324"/>
    <w:rsid w:val="004413AD"/>
    <w:rsid w:val="004414B8"/>
    <w:rsid w:val="0044178A"/>
    <w:rsid w:val="004418A6"/>
    <w:rsid w:val="00441A2F"/>
    <w:rsid w:val="00441F70"/>
    <w:rsid w:val="004426B8"/>
    <w:rsid w:val="004428CE"/>
    <w:rsid w:val="00442EC7"/>
    <w:rsid w:val="00442F62"/>
    <w:rsid w:val="00443120"/>
    <w:rsid w:val="00443D7E"/>
    <w:rsid w:val="00443E53"/>
    <w:rsid w:val="00443E6D"/>
    <w:rsid w:val="0044411D"/>
    <w:rsid w:val="004442B5"/>
    <w:rsid w:val="00444790"/>
    <w:rsid w:val="00444A3B"/>
    <w:rsid w:val="00444C15"/>
    <w:rsid w:val="00444DE6"/>
    <w:rsid w:val="00444FE2"/>
    <w:rsid w:val="00445828"/>
    <w:rsid w:val="00445954"/>
    <w:rsid w:val="00445DC2"/>
    <w:rsid w:val="00445F43"/>
    <w:rsid w:val="004467D3"/>
    <w:rsid w:val="00446B0F"/>
    <w:rsid w:val="00446DC5"/>
    <w:rsid w:val="00446E09"/>
    <w:rsid w:val="00446EBD"/>
    <w:rsid w:val="00447030"/>
    <w:rsid w:val="00447884"/>
    <w:rsid w:val="00447B74"/>
    <w:rsid w:val="00447E6B"/>
    <w:rsid w:val="00447EB2"/>
    <w:rsid w:val="00447F8E"/>
    <w:rsid w:val="00450AEA"/>
    <w:rsid w:val="00450FDD"/>
    <w:rsid w:val="0045175C"/>
    <w:rsid w:val="00451C3D"/>
    <w:rsid w:val="00452298"/>
    <w:rsid w:val="004526DA"/>
    <w:rsid w:val="00452C33"/>
    <w:rsid w:val="00452C7B"/>
    <w:rsid w:val="00452CD6"/>
    <w:rsid w:val="0045334B"/>
    <w:rsid w:val="0045456C"/>
    <w:rsid w:val="004545B7"/>
    <w:rsid w:val="00454FF5"/>
    <w:rsid w:val="004551A9"/>
    <w:rsid w:val="0045595B"/>
    <w:rsid w:val="004559AE"/>
    <w:rsid w:val="00455D79"/>
    <w:rsid w:val="00455F0E"/>
    <w:rsid w:val="00456453"/>
    <w:rsid w:val="00456B6B"/>
    <w:rsid w:val="00456BE5"/>
    <w:rsid w:val="00456DFE"/>
    <w:rsid w:val="004573E5"/>
    <w:rsid w:val="00457544"/>
    <w:rsid w:val="00457999"/>
    <w:rsid w:val="00457A73"/>
    <w:rsid w:val="00457E4A"/>
    <w:rsid w:val="00457F43"/>
    <w:rsid w:val="00460642"/>
    <w:rsid w:val="00460A31"/>
    <w:rsid w:val="00460B3B"/>
    <w:rsid w:val="00460B68"/>
    <w:rsid w:val="00461CC8"/>
    <w:rsid w:val="00462038"/>
    <w:rsid w:val="0046286D"/>
    <w:rsid w:val="004629AB"/>
    <w:rsid w:val="00463171"/>
    <w:rsid w:val="004633E0"/>
    <w:rsid w:val="0046387D"/>
    <w:rsid w:val="004638DB"/>
    <w:rsid w:val="004642B4"/>
    <w:rsid w:val="0046486E"/>
    <w:rsid w:val="00464A42"/>
    <w:rsid w:val="00464CAE"/>
    <w:rsid w:val="00464E42"/>
    <w:rsid w:val="0046502C"/>
    <w:rsid w:val="004650E4"/>
    <w:rsid w:val="004655C6"/>
    <w:rsid w:val="00465634"/>
    <w:rsid w:val="004656BF"/>
    <w:rsid w:val="00465D17"/>
    <w:rsid w:val="004664DB"/>
    <w:rsid w:val="0046658D"/>
    <w:rsid w:val="00466FB5"/>
    <w:rsid w:val="004703E1"/>
    <w:rsid w:val="004709B2"/>
    <w:rsid w:val="00470BAF"/>
    <w:rsid w:val="00470C96"/>
    <w:rsid w:val="00470D00"/>
    <w:rsid w:val="00471B00"/>
    <w:rsid w:val="00472AE1"/>
    <w:rsid w:val="00472EA9"/>
    <w:rsid w:val="00473157"/>
    <w:rsid w:val="00473176"/>
    <w:rsid w:val="004734B6"/>
    <w:rsid w:val="004734C5"/>
    <w:rsid w:val="0047364B"/>
    <w:rsid w:val="0047374E"/>
    <w:rsid w:val="00473B3D"/>
    <w:rsid w:val="00473E7E"/>
    <w:rsid w:val="00473E90"/>
    <w:rsid w:val="00473EBB"/>
    <w:rsid w:val="004741F7"/>
    <w:rsid w:val="004742BB"/>
    <w:rsid w:val="004744DB"/>
    <w:rsid w:val="0047477B"/>
    <w:rsid w:val="0047497B"/>
    <w:rsid w:val="00474C6B"/>
    <w:rsid w:val="00475321"/>
    <w:rsid w:val="0047565B"/>
    <w:rsid w:val="0047634F"/>
    <w:rsid w:val="00476358"/>
    <w:rsid w:val="00476B07"/>
    <w:rsid w:val="00476C35"/>
    <w:rsid w:val="00476FD3"/>
    <w:rsid w:val="00477808"/>
    <w:rsid w:val="004779D0"/>
    <w:rsid w:val="00477C19"/>
    <w:rsid w:val="00477DBB"/>
    <w:rsid w:val="004801E0"/>
    <w:rsid w:val="00480BB7"/>
    <w:rsid w:val="00480EE3"/>
    <w:rsid w:val="004812FB"/>
    <w:rsid w:val="004816CA"/>
    <w:rsid w:val="004817BE"/>
    <w:rsid w:val="00481E5F"/>
    <w:rsid w:val="00481E92"/>
    <w:rsid w:val="004826AF"/>
    <w:rsid w:val="0048272F"/>
    <w:rsid w:val="00482D54"/>
    <w:rsid w:val="00483271"/>
    <w:rsid w:val="004835C2"/>
    <w:rsid w:val="00483859"/>
    <w:rsid w:val="00483B46"/>
    <w:rsid w:val="00483D3B"/>
    <w:rsid w:val="004845F1"/>
    <w:rsid w:val="004850B3"/>
    <w:rsid w:val="004857E7"/>
    <w:rsid w:val="00486130"/>
    <w:rsid w:val="004865A8"/>
    <w:rsid w:val="00486ADC"/>
    <w:rsid w:val="00486B96"/>
    <w:rsid w:val="00486C58"/>
    <w:rsid w:val="0048777D"/>
    <w:rsid w:val="004879AF"/>
    <w:rsid w:val="00487D18"/>
    <w:rsid w:val="00490038"/>
    <w:rsid w:val="00490059"/>
    <w:rsid w:val="00490162"/>
    <w:rsid w:val="004904F7"/>
    <w:rsid w:val="00490A5D"/>
    <w:rsid w:val="00491030"/>
    <w:rsid w:val="004910AC"/>
    <w:rsid w:val="004914D8"/>
    <w:rsid w:val="004919E8"/>
    <w:rsid w:val="00491E18"/>
    <w:rsid w:val="00491F91"/>
    <w:rsid w:val="00491FF6"/>
    <w:rsid w:val="00492145"/>
    <w:rsid w:val="004928CE"/>
    <w:rsid w:val="00492A2F"/>
    <w:rsid w:val="00492BA1"/>
    <w:rsid w:val="00492D7E"/>
    <w:rsid w:val="00493540"/>
    <w:rsid w:val="00493607"/>
    <w:rsid w:val="004939E4"/>
    <w:rsid w:val="00493D36"/>
    <w:rsid w:val="00493E35"/>
    <w:rsid w:val="00494AD6"/>
    <w:rsid w:val="00495120"/>
    <w:rsid w:val="00495E67"/>
    <w:rsid w:val="004963F9"/>
    <w:rsid w:val="0049698A"/>
    <w:rsid w:val="00496B4E"/>
    <w:rsid w:val="00496DE2"/>
    <w:rsid w:val="00497448"/>
    <w:rsid w:val="004975AA"/>
    <w:rsid w:val="00497935"/>
    <w:rsid w:val="004A034A"/>
    <w:rsid w:val="004A0476"/>
    <w:rsid w:val="004A07D7"/>
    <w:rsid w:val="004A0A69"/>
    <w:rsid w:val="004A0F9E"/>
    <w:rsid w:val="004A10D4"/>
    <w:rsid w:val="004A1130"/>
    <w:rsid w:val="004A1219"/>
    <w:rsid w:val="004A1A77"/>
    <w:rsid w:val="004A1DAA"/>
    <w:rsid w:val="004A23D2"/>
    <w:rsid w:val="004A25A0"/>
    <w:rsid w:val="004A285D"/>
    <w:rsid w:val="004A2D1D"/>
    <w:rsid w:val="004A302B"/>
    <w:rsid w:val="004A3242"/>
    <w:rsid w:val="004A3838"/>
    <w:rsid w:val="004A4467"/>
    <w:rsid w:val="004A4957"/>
    <w:rsid w:val="004A5258"/>
    <w:rsid w:val="004A5467"/>
    <w:rsid w:val="004A5AE2"/>
    <w:rsid w:val="004A5BB1"/>
    <w:rsid w:val="004A5CB1"/>
    <w:rsid w:val="004A5E3E"/>
    <w:rsid w:val="004A5EAA"/>
    <w:rsid w:val="004A638D"/>
    <w:rsid w:val="004A64EC"/>
    <w:rsid w:val="004A695F"/>
    <w:rsid w:val="004A697B"/>
    <w:rsid w:val="004A6A35"/>
    <w:rsid w:val="004A6EA6"/>
    <w:rsid w:val="004A7550"/>
    <w:rsid w:val="004A7966"/>
    <w:rsid w:val="004A7A54"/>
    <w:rsid w:val="004B0239"/>
    <w:rsid w:val="004B0379"/>
    <w:rsid w:val="004B0A69"/>
    <w:rsid w:val="004B0D1E"/>
    <w:rsid w:val="004B0E2E"/>
    <w:rsid w:val="004B1604"/>
    <w:rsid w:val="004B1701"/>
    <w:rsid w:val="004B1804"/>
    <w:rsid w:val="004B18CC"/>
    <w:rsid w:val="004B2609"/>
    <w:rsid w:val="004B2722"/>
    <w:rsid w:val="004B2F3D"/>
    <w:rsid w:val="004B32A0"/>
    <w:rsid w:val="004B36C1"/>
    <w:rsid w:val="004B3A60"/>
    <w:rsid w:val="004B3FCD"/>
    <w:rsid w:val="004B4C62"/>
    <w:rsid w:val="004B4D15"/>
    <w:rsid w:val="004B5064"/>
    <w:rsid w:val="004B5078"/>
    <w:rsid w:val="004B5096"/>
    <w:rsid w:val="004B51DA"/>
    <w:rsid w:val="004B54EF"/>
    <w:rsid w:val="004B592E"/>
    <w:rsid w:val="004B5CE2"/>
    <w:rsid w:val="004B5DAC"/>
    <w:rsid w:val="004B6147"/>
    <w:rsid w:val="004B6184"/>
    <w:rsid w:val="004B6634"/>
    <w:rsid w:val="004B67BB"/>
    <w:rsid w:val="004B67F1"/>
    <w:rsid w:val="004B6812"/>
    <w:rsid w:val="004B7293"/>
    <w:rsid w:val="004B7DD1"/>
    <w:rsid w:val="004C0096"/>
    <w:rsid w:val="004C00A3"/>
    <w:rsid w:val="004C00F4"/>
    <w:rsid w:val="004C037B"/>
    <w:rsid w:val="004C082A"/>
    <w:rsid w:val="004C0830"/>
    <w:rsid w:val="004C085B"/>
    <w:rsid w:val="004C0BDA"/>
    <w:rsid w:val="004C1472"/>
    <w:rsid w:val="004C165E"/>
    <w:rsid w:val="004C1BF9"/>
    <w:rsid w:val="004C1C3E"/>
    <w:rsid w:val="004C23BD"/>
    <w:rsid w:val="004C2498"/>
    <w:rsid w:val="004C331E"/>
    <w:rsid w:val="004C333F"/>
    <w:rsid w:val="004C33BC"/>
    <w:rsid w:val="004C3D19"/>
    <w:rsid w:val="004C3FC0"/>
    <w:rsid w:val="004C42C9"/>
    <w:rsid w:val="004C4D54"/>
    <w:rsid w:val="004C5B42"/>
    <w:rsid w:val="004C5ECB"/>
    <w:rsid w:val="004C6672"/>
    <w:rsid w:val="004C68B6"/>
    <w:rsid w:val="004C74F1"/>
    <w:rsid w:val="004D039F"/>
    <w:rsid w:val="004D04F6"/>
    <w:rsid w:val="004D0ED5"/>
    <w:rsid w:val="004D12A8"/>
    <w:rsid w:val="004D1906"/>
    <w:rsid w:val="004D1C16"/>
    <w:rsid w:val="004D203B"/>
    <w:rsid w:val="004D240F"/>
    <w:rsid w:val="004D2434"/>
    <w:rsid w:val="004D2710"/>
    <w:rsid w:val="004D29CC"/>
    <w:rsid w:val="004D2AB8"/>
    <w:rsid w:val="004D2D7A"/>
    <w:rsid w:val="004D37B3"/>
    <w:rsid w:val="004D391B"/>
    <w:rsid w:val="004D3E11"/>
    <w:rsid w:val="004D4043"/>
    <w:rsid w:val="004D4304"/>
    <w:rsid w:val="004D470B"/>
    <w:rsid w:val="004D4CD1"/>
    <w:rsid w:val="004D4E73"/>
    <w:rsid w:val="004D503B"/>
    <w:rsid w:val="004D50AB"/>
    <w:rsid w:val="004D514C"/>
    <w:rsid w:val="004D524E"/>
    <w:rsid w:val="004D5266"/>
    <w:rsid w:val="004D54B7"/>
    <w:rsid w:val="004D60DF"/>
    <w:rsid w:val="004D6786"/>
    <w:rsid w:val="004D69E1"/>
    <w:rsid w:val="004D7869"/>
    <w:rsid w:val="004D7EE4"/>
    <w:rsid w:val="004E0137"/>
    <w:rsid w:val="004E11CF"/>
    <w:rsid w:val="004E121B"/>
    <w:rsid w:val="004E18E7"/>
    <w:rsid w:val="004E1E29"/>
    <w:rsid w:val="004E1ECE"/>
    <w:rsid w:val="004E1EF5"/>
    <w:rsid w:val="004E23F7"/>
    <w:rsid w:val="004E24D1"/>
    <w:rsid w:val="004E2A73"/>
    <w:rsid w:val="004E2B5D"/>
    <w:rsid w:val="004E3268"/>
    <w:rsid w:val="004E33F8"/>
    <w:rsid w:val="004E368A"/>
    <w:rsid w:val="004E3801"/>
    <w:rsid w:val="004E39C9"/>
    <w:rsid w:val="004E417F"/>
    <w:rsid w:val="004E41A1"/>
    <w:rsid w:val="004E4391"/>
    <w:rsid w:val="004E46F5"/>
    <w:rsid w:val="004E4CA8"/>
    <w:rsid w:val="004E4D78"/>
    <w:rsid w:val="004E4E20"/>
    <w:rsid w:val="004E500B"/>
    <w:rsid w:val="004E5153"/>
    <w:rsid w:val="004E5C65"/>
    <w:rsid w:val="004E687B"/>
    <w:rsid w:val="004E70F3"/>
    <w:rsid w:val="004E713A"/>
    <w:rsid w:val="004E7649"/>
    <w:rsid w:val="004E79EC"/>
    <w:rsid w:val="004E7AD7"/>
    <w:rsid w:val="004E7B2E"/>
    <w:rsid w:val="004E7BDD"/>
    <w:rsid w:val="004F01D5"/>
    <w:rsid w:val="004F0439"/>
    <w:rsid w:val="004F0738"/>
    <w:rsid w:val="004F0A17"/>
    <w:rsid w:val="004F115C"/>
    <w:rsid w:val="004F13A0"/>
    <w:rsid w:val="004F17D0"/>
    <w:rsid w:val="004F1BB6"/>
    <w:rsid w:val="004F2044"/>
    <w:rsid w:val="004F20DC"/>
    <w:rsid w:val="004F23BA"/>
    <w:rsid w:val="004F33A6"/>
    <w:rsid w:val="004F35B2"/>
    <w:rsid w:val="004F35D6"/>
    <w:rsid w:val="004F3982"/>
    <w:rsid w:val="004F3A47"/>
    <w:rsid w:val="004F3AE1"/>
    <w:rsid w:val="004F3C71"/>
    <w:rsid w:val="004F3CDC"/>
    <w:rsid w:val="004F4537"/>
    <w:rsid w:val="004F4797"/>
    <w:rsid w:val="004F5068"/>
    <w:rsid w:val="004F51E9"/>
    <w:rsid w:val="004F54F5"/>
    <w:rsid w:val="004F551A"/>
    <w:rsid w:val="004F5C06"/>
    <w:rsid w:val="004F5FCC"/>
    <w:rsid w:val="004F63CD"/>
    <w:rsid w:val="004F63D5"/>
    <w:rsid w:val="004F64E4"/>
    <w:rsid w:val="004F662E"/>
    <w:rsid w:val="004F6A3A"/>
    <w:rsid w:val="004F6D13"/>
    <w:rsid w:val="004F6D20"/>
    <w:rsid w:val="004F6E61"/>
    <w:rsid w:val="004F71AC"/>
    <w:rsid w:val="004F75B7"/>
    <w:rsid w:val="004F783D"/>
    <w:rsid w:val="004F798E"/>
    <w:rsid w:val="005004E2"/>
    <w:rsid w:val="005009D1"/>
    <w:rsid w:val="00500F6F"/>
    <w:rsid w:val="005012E6"/>
    <w:rsid w:val="00501B88"/>
    <w:rsid w:val="0050246A"/>
    <w:rsid w:val="005025AD"/>
    <w:rsid w:val="005029B4"/>
    <w:rsid w:val="005033B1"/>
    <w:rsid w:val="0050348C"/>
    <w:rsid w:val="005039C8"/>
    <w:rsid w:val="00503A7E"/>
    <w:rsid w:val="00503ADE"/>
    <w:rsid w:val="00503BA8"/>
    <w:rsid w:val="00504660"/>
    <w:rsid w:val="00504D6A"/>
    <w:rsid w:val="00505BCC"/>
    <w:rsid w:val="00505CD4"/>
    <w:rsid w:val="00506869"/>
    <w:rsid w:val="00506974"/>
    <w:rsid w:val="00506E52"/>
    <w:rsid w:val="005072C5"/>
    <w:rsid w:val="005078D1"/>
    <w:rsid w:val="00510003"/>
    <w:rsid w:val="00510174"/>
    <w:rsid w:val="005104D5"/>
    <w:rsid w:val="0051091F"/>
    <w:rsid w:val="00510AC0"/>
    <w:rsid w:val="00511028"/>
    <w:rsid w:val="0051115B"/>
    <w:rsid w:val="00511482"/>
    <w:rsid w:val="00511611"/>
    <w:rsid w:val="005117FB"/>
    <w:rsid w:val="00511A63"/>
    <w:rsid w:val="00511A77"/>
    <w:rsid w:val="00511AC5"/>
    <w:rsid w:val="00512305"/>
    <w:rsid w:val="00512351"/>
    <w:rsid w:val="00512844"/>
    <w:rsid w:val="00512B6C"/>
    <w:rsid w:val="00512C52"/>
    <w:rsid w:val="00512FFF"/>
    <w:rsid w:val="00513075"/>
    <w:rsid w:val="0051350B"/>
    <w:rsid w:val="00513592"/>
    <w:rsid w:val="00513851"/>
    <w:rsid w:val="00513D9B"/>
    <w:rsid w:val="00514152"/>
    <w:rsid w:val="0051436F"/>
    <w:rsid w:val="0051498D"/>
    <w:rsid w:val="00514D56"/>
    <w:rsid w:val="00514F71"/>
    <w:rsid w:val="005158B6"/>
    <w:rsid w:val="005158C0"/>
    <w:rsid w:val="005159D9"/>
    <w:rsid w:val="00515A24"/>
    <w:rsid w:val="00515DD3"/>
    <w:rsid w:val="00515E0B"/>
    <w:rsid w:val="00515ED5"/>
    <w:rsid w:val="00516523"/>
    <w:rsid w:val="005166CD"/>
    <w:rsid w:val="00516705"/>
    <w:rsid w:val="005169BC"/>
    <w:rsid w:val="00516B0E"/>
    <w:rsid w:val="00517A06"/>
    <w:rsid w:val="00517BD2"/>
    <w:rsid w:val="00517CD1"/>
    <w:rsid w:val="00517FA7"/>
    <w:rsid w:val="0052026F"/>
    <w:rsid w:val="005203C5"/>
    <w:rsid w:val="0052042A"/>
    <w:rsid w:val="00520AA1"/>
    <w:rsid w:val="005213EA"/>
    <w:rsid w:val="00521578"/>
    <w:rsid w:val="00521BA2"/>
    <w:rsid w:val="0052217F"/>
    <w:rsid w:val="00522204"/>
    <w:rsid w:val="0052237E"/>
    <w:rsid w:val="0052269D"/>
    <w:rsid w:val="00522E94"/>
    <w:rsid w:val="00522EEE"/>
    <w:rsid w:val="005231EC"/>
    <w:rsid w:val="005233DC"/>
    <w:rsid w:val="00523E4B"/>
    <w:rsid w:val="005241BC"/>
    <w:rsid w:val="00524468"/>
    <w:rsid w:val="00524EDE"/>
    <w:rsid w:val="0052534A"/>
    <w:rsid w:val="005255A6"/>
    <w:rsid w:val="005255B4"/>
    <w:rsid w:val="00526648"/>
    <w:rsid w:val="005266F3"/>
    <w:rsid w:val="0052770D"/>
    <w:rsid w:val="00527EBA"/>
    <w:rsid w:val="00527FDA"/>
    <w:rsid w:val="00530135"/>
    <w:rsid w:val="005302FC"/>
    <w:rsid w:val="00530B8F"/>
    <w:rsid w:val="005315C8"/>
    <w:rsid w:val="005315E4"/>
    <w:rsid w:val="005316DB"/>
    <w:rsid w:val="00531966"/>
    <w:rsid w:val="00532066"/>
    <w:rsid w:val="005321A2"/>
    <w:rsid w:val="0053222A"/>
    <w:rsid w:val="00532396"/>
    <w:rsid w:val="00532417"/>
    <w:rsid w:val="00532418"/>
    <w:rsid w:val="0053254C"/>
    <w:rsid w:val="00532933"/>
    <w:rsid w:val="00532A29"/>
    <w:rsid w:val="00532BC4"/>
    <w:rsid w:val="00533380"/>
    <w:rsid w:val="005337F7"/>
    <w:rsid w:val="00533A0B"/>
    <w:rsid w:val="00533C23"/>
    <w:rsid w:val="00533C90"/>
    <w:rsid w:val="00534950"/>
    <w:rsid w:val="00534A0C"/>
    <w:rsid w:val="00534B75"/>
    <w:rsid w:val="00534E2E"/>
    <w:rsid w:val="005351E4"/>
    <w:rsid w:val="00535465"/>
    <w:rsid w:val="005355A6"/>
    <w:rsid w:val="0053561B"/>
    <w:rsid w:val="00535AC6"/>
    <w:rsid w:val="00535BD2"/>
    <w:rsid w:val="00535FD3"/>
    <w:rsid w:val="005360FC"/>
    <w:rsid w:val="005363F4"/>
    <w:rsid w:val="00536F72"/>
    <w:rsid w:val="00537690"/>
    <w:rsid w:val="00537A6F"/>
    <w:rsid w:val="00537B0E"/>
    <w:rsid w:val="00537EFF"/>
    <w:rsid w:val="00540565"/>
    <w:rsid w:val="00540AA0"/>
    <w:rsid w:val="0054113C"/>
    <w:rsid w:val="0054195C"/>
    <w:rsid w:val="00541BCD"/>
    <w:rsid w:val="00541CAA"/>
    <w:rsid w:val="00542522"/>
    <w:rsid w:val="00542AA2"/>
    <w:rsid w:val="00542B06"/>
    <w:rsid w:val="00542B7D"/>
    <w:rsid w:val="00542BCC"/>
    <w:rsid w:val="00542E14"/>
    <w:rsid w:val="00542FA8"/>
    <w:rsid w:val="00543058"/>
    <w:rsid w:val="00543BA1"/>
    <w:rsid w:val="00543FFA"/>
    <w:rsid w:val="00544148"/>
    <w:rsid w:val="00544398"/>
    <w:rsid w:val="0054463A"/>
    <w:rsid w:val="00544845"/>
    <w:rsid w:val="005448C9"/>
    <w:rsid w:val="00544B14"/>
    <w:rsid w:val="0054518F"/>
    <w:rsid w:val="00545300"/>
    <w:rsid w:val="0054571A"/>
    <w:rsid w:val="005457D4"/>
    <w:rsid w:val="0054591C"/>
    <w:rsid w:val="00545B9B"/>
    <w:rsid w:val="00545CBC"/>
    <w:rsid w:val="00545DF4"/>
    <w:rsid w:val="00545FB6"/>
    <w:rsid w:val="005463A2"/>
    <w:rsid w:val="0054677C"/>
    <w:rsid w:val="005469A6"/>
    <w:rsid w:val="00546B77"/>
    <w:rsid w:val="00547AA9"/>
    <w:rsid w:val="00550112"/>
    <w:rsid w:val="0055100A"/>
    <w:rsid w:val="005516B3"/>
    <w:rsid w:val="00551800"/>
    <w:rsid w:val="00551AE2"/>
    <w:rsid w:val="00551B81"/>
    <w:rsid w:val="00551C21"/>
    <w:rsid w:val="0055250F"/>
    <w:rsid w:val="00552BF6"/>
    <w:rsid w:val="005534FA"/>
    <w:rsid w:val="00553CA4"/>
    <w:rsid w:val="00554897"/>
    <w:rsid w:val="005550CA"/>
    <w:rsid w:val="0055522B"/>
    <w:rsid w:val="00555785"/>
    <w:rsid w:val="00555BDF"/>
    <w:rsid w:val="00555D4A"/>
    <w:rsid w:val="00555FBA"/>
    <w:rsid w:val="00556368"/>
    <w:rsid w:val="0055742C"/>
    <w:rsid w:val="00557471"/>
    <w:rsid w:val="005578D0"/>
    <w:rsid w:val="00557AA6"/>
    <w:rsid w:val="00560BA8"/>
    <w:rsid w:val="005610E1"/>
    <w:rsid w:val="005618E0"/>
    <w:rsid w:val="005619AA"/>
    <w:rsid w:val="00561B6E"/>
    <w:rsid w:val="00562394"/>
    <w:rsid w:val="00562BE1"/>
    <w:rsid w:val="00563106"/>
    <w:rsid w:val="00563255"/>
    <w:rsid w:val="00563563"/>
    <w:rsid w:val="005635AA"/>
    <w:rsid w:val="00563762"/>
    <w:rsid w:val="00563C9E"/>
    <w:rsid w:val="005640B5"/>
    <w:rsid w:val="005644F1"/>
    <w:rsid w:val="0056462D"/>
    <w:rsid w:val="00564A38"/>
    <w:rsid w:val="00564B47"/>
    <w:rsid w:val="00564B73"/>
    <w:rsid w:val="00564E65"/>
    <w:rsid w:val="00564E90"/>
    <w:rsid w:val="00564F88"/>
    <w:rsid w:val="00565212"/>
    <w:rsid w:val="005652AF"/>
    <w:rsid w:val="005652C6"/>
    <w:rsid w:val="00565929"/>
    <w:rsid w:val="00565AF7"/>
    <w:rsid w:val="00565E5B"/>
    <w:rsid w:val="00565E87"/>
    <w:rsid w:val="00566273"/>
    <w:rsid w:val="005662BC"/>
    <w:rsid w:val="005665DB"/>
    <w:rsid w:val="00566A09"/>
    <w:rsid w:val="00566A47"/>
    <w:rsid w:val="00566ACF"/>
    <w:rsid w:val="00566AE8"/>
    <w:rsid w:val="00566DA7"/>
    <w:rsid w:val="0057069F"/>
    <w:rsid w:val="00570776"/>
    <w:rsid w:val="00570FAD"/>
    <w:rsid w:val="00570FE4"/>
    <w:rsid w:val="00571B29"/>
    <w:rsid w:val="00571E28"/>
    <w:rsid w:val="0057277D"/>
    <w:rsid w:val="00572ACB"/>
    <w:rsid w:val="00572CEF"/>
    <w:rsid w:val="00572E2C"/>
    <w:rsid w:val="00573117"/>
    <w:rsid w:val="0057350C"/>
    <w:rsid w:val="00573BD3"/>
    <w:rsid w:val="00573D00"/>
    <w:rsid w:val="00573E67"/>
    <w:rsid w:val="00573F30"/>
    <w:rsid w:val="005740A1"/>
    <w:rsid w:val="00574AA0"/>
    <w:rsid w:val="00574FCC"/>
    <w:rsid w:val="00575587"/>
    <w:rsid w:val="00575AAB"/>
    <w:rsid w:val="005769B5"/>
    <w:rsid w:val="00576CC9"/>
    <w:rsid w:val="00577116"/>
    <w:rsid w:val="00577515"/>
    <w:rsid w:val="005775E2"/>
    <w:rsid w:val="00577816"/>
    <w:rsid w:val="00577A1C"/>
    <w:rsid w:val="00577B64"/>
    <w:rsid w:val="005800B7"/>
    <w:rsid w:val="005802D0"/>
    <w:rsid w:val="005804DF"/>
    <w:rsid w:val="005807D8"/>
    <w:rsid w:val="00580CE8"/>
    <w:rsid w:val="00580D6B"/>
    <w:rsid w:val="00581383"/>
    <w:rsid w:val="00581737"/>
    <w:rsid w:val="00581C48"/>
    <w:rsid w:val="00581FC5"/>
    <w:rsid w:val="005820A6"/>
    <w:rsid w:val="0058212D"/>
    <w:rsid w:val="00582229"/>
    <w:rsid w:val="005822C5"/>
    <w:rsid w:val="00582516"/>
    <w:rsid w:val="00582C63"/>
    <w:rsid w:val="0058361C"/>
    <w:rsid w:val="00583778"/>
    <w:rsid w:val="0058383C"/>
    <w:rsid w:val="005838B8"/>
    <w:rsid w:val="0058391D"/>
    <w:rsid w:val="0058398E"/>
    <w:rsid w:val="00583C90"/>
    <w:rsid w:val="00584505"/>
    <w:rsid w:val="00584604"/>
    <w:rsid w:val="005846A8"/>
    <w:rsid w:val="005847E6"/>
    <w:rsid w:val="00584806"/>
    <w:rsid w:val="00584831"/>
    <w:rsid w:val="00584A09"/>
    <w:rsid w:val="00584A21"/>
    <w:rsid w:val="00584AB8"/>
    <w:rsid w:val="00584D83"/>
    <w:rsid w:val="005852EB"/>
    <w:rsid w:val="00585768"/>
    <w:rsid w:val="00585A42"/>
    <w:rsid w:val="00585F27"/>
    <w:rsid w:val="00586120"/>
    <w:rsid w:val="00586531"/>
    <w:rsid w:val="00586A0A"/>
    <w:rsid w:val="00586E21"/>
    <w:rsid w:val="00586EA5"/>
    <w:rsid w:val="00586F35"/>
    <w:rsid w:val="0058704D"/>
    <w:rsid w:val="00587430"/>
    <w:rsid w:val="0058746A"/>
    <w:rsid w:val="005874A3"/>
    <w:rsid w:val="00587C9D"/>
    <w:rsid w:val="00587D7C"/>
    <w:rsid w:val="00587DC2"/>
    <w:rsid w:val="00590176"/>
    <w:rsid w:val="00590567"/>
    <w:rsid w:val="00590750"/>
    <w:rsid w:val="00590BDF"/>
    <w:rsid w:val="00590F26"/>
    <w:rsid w:val="005913B3"/>
    <w:rsid w:val="00591656"/>
    <w:rsid w:val="00592157"/>
    <w:rsid w:val="005929EA"/>
    <w:rsid w:val="005929EC"/>
    <w:rsid w:val="00592CF7"/>
    <w:rsid w:val="00592EB2"/>
    <w:rsid w:val="00592F94"/>
    <w:rsid w:val="005934AC"/>
    <w:rsid w:val="0059365F"/>
    <w:rsid w:val="00593788"/>
    <w:rsid w:val="0059391A"/>
    <w:rsid w:val="00593A5A"/>
    <w:rsid w:val="00593C45"/>
    <w:rsid w:val="0059453A"/>
    <w:rsid w:val="00594AE8"/>
    <w:rsid w:val="00594B4B"/>
    <w:rsid w:val="00594BDC"/>
    <w:rsid w:val="005953E3"/>
    <w:rsid w:val="0059564B"/>
    <w:rsid w:val="005956AF"/>
    <w:rsid w:val="00595C9E"/>
    <w:rsid w:val="005960EF"/>
    <w:rsid w:val="005961D5"/>
    <w:rsid w:val="005962B7"/>
    <w:rsid w:val="00596420"/>
    <w:rsid w:val="005969C4"/>
    <w:rsid w:val="005969EC"/>
    <w:rsid w:val="005972A7"/>
    <w:rsid w:val="00597639"/>
    <w:rsid w:val="0059772F"/>
    <w:rsid w:val="00597DBA"/>
    <w:rsid w:val="005A02B1"/>
    <w:rsid w:val="005A057F"/>
    <w:rsid w:val="005A059E"/>
    <w:rsid w:val="005A05B4"/>
    <w:rsid w:val="005A06B0"/>
    <w:rsid w:val="005A0A58"/>
    <w:rsid w:val="005A0C38"/>
    <w:rsid w:val="005A0F4F"/>
    <w:rsid w:val="005A0FCF"/>
    <w:rsid w:val="005A183D"/>
    <w:rsid w:val="005A1A1F"/>
    <w:rsid w:val="005A1AF5"/>
    <w:rsid w:val="005A1D6F"/>
    <w:rsid w:val="005A242A"/>
    <w:rsid w:val="005A26CC"/>
    <w:rsid w:val="005A2B28"/>
    <w:rsid w:val="005A31F6"/>
    <w:rsid w:val="005A39B7"/>
    <w:rsid w:val="005A3AAC"/>
    <w:rsid w:val="005A4ACE"/>
    <w:rsid w:val="005A4E51"/>
    <w:rsid w:val="005A4FD2"/>
    <w:rsid w:val="005A5104"/>
    <w:rsid w:val="005A52C4"/>
    <w:rsid w:val="005A5975"/>
    <w:rsid w:val="005A59E3"/>
    <w:rsid w:val="005A663A"/>
    <w:rsid w:val="005A69B8"/>
    <w:rsid w:val="005A6B60"/>
    <w:rsid w:val="005A6DB1"/>
    <w:rsid w:val="005A729F"/>
    <w:rsid w:val="005A7396"/>
    <w:rsid w:val="005A73F3"/>
    <w:rsid w:val="005A7824"/>
    <w:rsid w:val="005A7E09"/>
    <w:rsid w:val="005A7F44"/>
    <w:rsid w:val="005B08FF"/>
    <w:rsid w:val="005B0F65"/>
    <w:rsid w:val="005B1334"/>
    <w:rsid w:val="005B19CD"/>
    <w:rsid w:val="005B2C14"/>
    <w:rsid w:val="005B2C54"/>
    <w:rsid w:val="005B3B48"/>
    <w:rsid w:val="005B4580"/>
    <w:rsid w:val="005B489D"/>
    <w:rsid w:val="005B4A6E"/>
    <w:rsid w:val="005B4C2D"/>
    <w:rsid w:val="005B5739"/>
    <w:rsid w:val="005B5791"/>
    <w:rsid w:val="005B6005"/>
    <w:rsid w:val="005B6213"/>
    <w:rsid w:val="005B62F3"/>
    <w:rsid w:val="005B7047"/>
    <w:rsid w:val="005B711D"/>
    <w:rsid w:val="005B7276"/>
    <w:rsid w:val="005B785B"/>
    <w:rsid w:val="005B7BD0"/>
    <w:rsid w:val="005B7BEE"/>
    <w:rsid w:val="005B7D6D"/>
    <w:rsid w:val="005C0072"/>
    <w:rsid w:val="005C009B"/>
    <w:rsid w:val="005C01D9"/>
    <w:rsid w:val="005C0ACF"/>
    <w:rsid w:val="005C0C7B"/>
    <w:rsid w:val="005C0D5D"/>
    <w:rsid w:val="005C118D"/>
    <w:rsid w:val="005C126B"/>
    <w:rsid w:val="005C18B8"/>
    <w:rsid w:val="005C1B14"/>
    <w:rsid w:val="005C1F09"/>
    <w:rsid w:val="005C216F"/>
    <w:rsid w:val="005C244F"/>
    <w:rsid w:val="005C2625"/>
    <w:rsid w:val="005C26BE"/>
    <w:rsid w:val="005C29F5"/>
    <w:rsid w:val="005C2E8B"/>
    <w:rsid w:val="005C3959"/>
    <w:rsid w:val="005C3ADC"/>
    <w:rsid w:val="005C4A8B"/>
    <w:rsid w:val="005C4D91"/>
    <w:rsid w:val="005C6369"/>
    <w:rsid w:val="005C7170"/>
    <w:rsid w:val="005C743D"/>
    <w:rsid w:val="005D05B7"/>
    <w:rsid w:val="005D17FB"/>
    <w:rsid w:val="005D1956"/>
    <w:rsid w:val="005D1973"/>
    <w:rsid w:val="005D1E51"/>
    <w:rsid w:val="005D24BC"/>
    <w:rsid w:val="005D26BD"/>
    <w:rsid w:val="005D28C6"/>
    <w:rsid w:val="005D2D22"/>
    <w:rsid w:val="005D34C9"/>
    <w:rsid w:val="005D34D5"/>
    <w:rsid w:val="005D37C7"/>
    <w:rsid w:val="005D41AA"/>
    <w:rsid w:val="005D4771"/>
    <w:rsid w:val="005D47AD"/>
    <w:rsid w:val="005D47E4"/>
    <w:rsid w:val="005D485D"/>
    <w:rsid w:val="005D4955"/>
    <w:rsid w:val="005D4DAC"/>
    <w:rsid w:val="005D51CD"/>
    <w:rsid w:val="005D5337"/>
    <w:rsid w:val="005D53B1"/>
    <w:rsid w:val="005D53BB"/>
    <w:rsid w:val="005D562A"/>
    <w:rsid w:val="005D5685"/>
    <w:rsid w:val="005D5831"/>
    <w:rsid w:val="005D589A"/>
    <w:rsid w:val="005D5ADE"/>
    <w:rsid w:val="005D5DC7"/>
    <w:rsid w:val="005D60F5"/>
    <w:rsid w:val="005D6411"/>
    <w:rsid w:val="005D6595"/>
    <w:rsid w:val="005D68E0"/>
    <w:rsid w:val="005D6C85"/>
    <w:rsid w:val="005D6D4E"/>
    <w:rsid w:val="005D707A"/>
    <w:rsid w:val="005D7268"/>
    <w:rsid w:val="005D7480"/>
    <w:rsid w:val="005D7556"/>
    <w:rsid w:val="005D78D0"/>
    <w:rsid w:val="005D7CCD"/>
    <w:rsid w:val="005D7D5E"/>
    <w:rsid w:val="005E0545"/>
    <w:rsid w:val="005E0829"/>
    <w:rsid w:val="005E08C6"/>
    <w:rsid w:val="005E08F5"/>
    <w:rsid w:val="005E0CA4"/>
    <w:rsid w:val="005E10A1"/>
    <w:rsid w:val="005E1164"/>
    <w:rsid w:val="005E11A1"/>
    <w:rsid w:val="005E12A3"/>
    <w:rsid w:val="005E1625"/>
    <w:rsid w:val="005E18E3"/>
    <w:rsid w:val="005E20EE"/>
    <w:rsid w:val="005E29DC"/>
    <w:rsid w:val="005E2C13"/>
    <w:rsid w:val="005E2DA3"/>
    <w:rsid w:val="005E3316"/>
    <w:rsid w:val="005E33FF"/>
    <w:rsid w:val="005E3455"/>
    <w:rsid w:val="005E365F"/>
    <w:rsid w:val="005E3A8B"/>
    <w:rsid w:val="005E3D47"/>
    <w:rsid w:val="005E3D69"/>
    <w:rsid w:val="005E413B"/>
    <w:rsid w:val="005E4150"/>
    <w:rsid w:val="005E4453"/>
    <w:rsid w:val="005E473D"/>
    <w:rsid w:val="005E4916"/>
    <w:rsid w:val="005E50A7"/>
    <w:rsid w:val="005E50F0"/>
    <w:rsid w:val="005E653B"/>
    <w:rsid w:val="005E6D07"/>
    <w:rsid w:val="005E6F38"/>
    <w:rsid w:val="005E6F3B"/>
    <w:rsid w:val="005E7606"/>
    <w:rsid w:val="005E7E61"/>
    <w:rsid w:val="005E7F69"/>
    <w:rsid w:val="005F00AF"/>
    <w:rsid w:val="005F00B0"/>
    <w:rsid w:val="005F0960"/>
    <w:rsid w:val="005F0CB7"/>
    <w:rsid w:val="005F0EF2"/>
    <w:rsid w:val="005F1083"/>
    <w:rsid w:val="005F1784"/>
    <w:rsid w:val="005F17B1"/>
    <w:rsid w:val="005F2955"/>
    <w:rsid w:val="005F3115"/>
    <w:rsid w:val="005F31C7"/>
    <w:rsid w:val="005F3411"/>
    <w:rsid w:val="005F3517"/>
    <w:rsid w:val="005F3752"/>
    <w:rsid w:val="005F380F"/>
    <w:rsid w:val="005F40C3"/>
    <w:rsid w:val="005F4128"/>
    <w:rsid w:val="005F42F9"/>
    <w:rsid w:val="005F4347"/>
    <w:rsid w:val="005F435C"/>
    <w:rsid w:val="005F49A9"/>
    <w:rsid w:val="005F4ABE"/>
    <w:rsid w:val="005F4C78"/>
    <w:rsid w:val="005F4F1D"/>
    <w:rsid w:val="005F5735"/>
    <w:rsid w:val="005F5A1F"/>
    <w:rsid w:val="005F65BC"/>
    <w:rsid w:val="005F6645"/>
    <w:rsid w:val="005F67A3"/>
    <w:rsid w:val="005F6C8C"/>
    <w:rsid w:val="005F6CE5"/>
    <w:rsid w:val="005F6D92"/>
    <w:rsid w:val="005F7012"/>
    <w:rsid w:val="005F7017"/>
    <w:rsid w:val="005F7A87"/>
    <w:rsid w:val="005F7AD7"/>
    <w:rsid w:val="005F7DD2"/>
    <w:rsid w:val="006004F3"/>
    <w:rsid w:val="00600653"/>
    <w:rsid w:val="00600996"/>
    <w:rsid w:val="0060184C"/>
    <w:rsid w:val="00601E0D"/>
    <w:rsid w:val="006020F1"/>
    <w:rsid w:val="006022C7"/>
    <w:rsid w:val="00602778"/>
    <w:rsid w:val="00602D87"/>
    <w:rsid w:val="00602F91"/>
    <w:rsid w:val="00603232"/>
    <w:rsid w:val="006036B2"/>
    <w:rsid w:val="00603754"/>
    <w:rsid w:val="00603E5C"/>
    <w:rsid w:val="00603F06"/>
    <w:rsid w:val="0060439D"/>
    <w:rsid w:val="006043A8"/>
    <w:rsid w:val="00604BBE"/>
    <w:rsid w:val="0060605D"/>
    <w:rsid w:val="00606236"/>
    <w:rsid w:val="00606886"/>
    <w:rsid w:val="00606B99"/>
    <w:rsid w:val="00606CB7"/>
    <w:rsid w:val="00607705"/>
    <w:rsid w:val="00607B52"/>
    <w:rsid w:val="00607F14"/>
    <w:rsid w:val="006109BB"/>
    <w:rsid w:val="0061106D"/>
    <w:rsid w:val="0061109B"/>
    <w:rsid w:val="0061134E"/>
    <w:rsid w:val="006113BD"/>
    <w:rsid w:val="006113CC"/>
    <w:rsid w:val="006117B4"/>
    <w:rsid w:val="006118EA"/>
    <w:rsid w:val="00611953"/>
    <w:rsid w:val="00611C90"/>
    <w:rsid w:val="00611F6C"/>
    <w:rsid w:val="00612578"/>
    <w:rsid w:val="0061258B"/>
    <w:rsid w:val="006127BF"/>
    <w:rsid w:val="006128F8"/>
    <w:rsid w:val="00612A80"/>
    <w:rsid w:val="00612F0B"/>
    <w:rsid w:val="006130A6"/>
    <w:rsid w:val="0061356B"/>
    <w:rsid w:val="006137F8"/>
    <w:rsid w:val="006137FE"/>
    <w:rsid w:val="0061394D"/>
    <w:rsid w:val="00613C48"/>
    <w:rsid w:val="00613E3B"/>
    <w:rsid w:val="00613F1E"/>
    <w:rsid w:val="00614695"/>
    <w:rsid w:val="00614A56"/>
    <w:rsid w:val="00614CC2"/>
    <w:rsid w:val="00615085"/>
    <w:rsid w:val="0061540E"/>
    <w:rsid w:val="00615C24"/>
    <w:rsid w:val="00615D1F"/>
    <w:rsid w:val="00616174"/>
    <w:rsid w:val="00616442"/>
    <w:rsid w:val="006164D9"/>
    <w:rsid w:val="006164F3"/>
    <w:rsid w:val="00616661"/>
    <w:rsid w:val="00616747"/>
    <w:rsid w:val="00616BDB"/>
    <w:rsid w:val="00616C25"/>
    <w:rsid w:val="00616CE0"/>
    <w:rsid w:val="00616D73"/>
    <w:rsid w:val="00617728"/>
    <w:rsid w:val="006177F6"/>
    <w:rsid w:val="00617B24"/>
    <w:rsid w:val="00617D7E"/>
    <w:rsid w:val="00617F8D"/>
    <w:rsid w:val="0062124C"/>
    <w:rsid w:val="0062157E"/>
    <w:rsid w:val="006218CE"/>
    <w:rsid w:val="006219C5"/>
    <w:rsid w:val="00621AEC"/>
    <w:rsid w:val="00622144"/>
    <w:rsid w:val="006231ED"/>
    <w:rsid w:val="0062388A"/>
    <w:rsid w:val="006238CC"/>
    <w:rsid w:val="006243E7"/>
    <w:rsid w:val="006245CA"/>
    <w:rsid w:val="00624EEE"/>
    <w:rsid w:val="00624F7C"/>
    <w:rsid w:val="00625077"/>
    <w:rsid w:val="00625DC4"/>
    <w:rsid w:val="00626112"/>
    <w:rsid w:val="006262C6"/>
    <w:rsid w:val="0062643E"/>
    <w:rsid w:val="00626D56"/>
    <w:rsid w:val="00627100"/>
    <w:rsid w:val="00627384"/>
    <w:rsid w:val="006276AF"/>
    <w:rsid w:val="00627745"/>
    <w:rsid w:val="0062791F"/>
    <w:rsid w:val="00627B83"/>
    <w:rsid w:val="00627E57"/>
    <w:rsid w:val="00630C57"/>
    <w:rsid w:val="00631C65"/>
    <w:rsid w:val="00631E20"/>
    <w:rsid w:val="00632A22"/>
    <w:rsid w:val="00632C95"/>
    <w:rsid w:val="006332A7"/>
    <w:rsid w:val="006336AF"/>
    <w:rsid w:val="00633874"/>
    <w:rsid w:val="00633889"/>
    <w:rsid w:val="006339D0"/>
    <w:rsid w:val="00633EAA"/>
    <w:rsid w:val="006340C6"/>
    <w:rsid w:val="006341ED"/>
    <w:rsid w:val="00634454"/>
    <w:rsid w:val="0063447D"/>
    <w:rsid w:val="00634937"/>
    <w:rsid w:val="00634D37"/>
    <w:rsid w:val="00635016"/>
    <w:rsid w:val="0063506E"/>
    <w:rsid w:val="0063573E"/>
    <w:rsid w:val="00636005"/>
    <w:rsid w:val="006360B8"/>
    <w:rsid w:val="006360F9"/>
    <w:rsid w:val="00636168"/>
    <w:rsid w:val="00636241"/>
    <w:rsid w:val="006362D3"/>
    <w:rsid w:val="00636812"/>
    <w:rsid w:val="00636BBD"/>
    <w:rsid w:val="0063767F"/>
    <w:rsid w:val="00637827"/>
    <w:rsid w:val="00637D54"/>
    <w:rsid w:val="00640005"/>
    <w:rsid w:val="00640498"/>
    <w:rsid w:val="006405D7"/>
    <w:rsid w:val="00640834"/>
    <w:rsid w:val="006416F0"/>
    <w:rsid w:val="00641707"/>
    <w:rsid w:val="00641B8D"/>
    <w:rsid w:val="00641BA2"/>
    <w:rsid w:val="00642092"/>
    <w:rsid w:val="006421AD"/>
    <w:rsid w:val="0064283F"/>
    <w:rsid w:val="00642A9B"/>
    <w:rsid w:val="00642D02"/>
    <w:rsid w:val="00642EB6"/>
    <w:rsid w:val="0064301A"/>
    <w:rsid w:val="006435FD"/>
    <w:rsid w:val="00643AA2"/>
    <w:rsid w:val="00643BDB"/>
    <w:rsid w:val="00643DE7"/>
    <w:rsid w:val="00644900"/>
    <w:rsid w:val="006449E0"/>
    <w:rsid w:val="00644DFE"/>
    <w:rsid w:val="00644ED1"/>
    <w:rsid w:val="00645360"/>
    <w:rsid w:val="006455AE"/>
    <w:rsid w:val="006457D8"/>
    <w:rsid w:val="00645B7E"/>
    <w:rsid w:val="00645D75"/>
    <w:rsid w:val="00645DBA"/>
    <w:rsid w:val="006461EB"/>
    <w:rsid w:val="006467A3"/>
    <w:rsid w:val="00646CCB"/>
    <w:rsid w:val="006471E1"/>
    <w:rsid w:val="0064734F"/>
    <w:rsid w:val="006475B9"/>
    <w:rsid w:val="00647C50"/>
    <w:rsid w:val="00647D2A"/>
    <w:rsid w:val="00647D74"/>
    <w:rsid w:val="006500A7"/>
    <w:rsid w:val="00650265"/>
    <w:rsid w:val="006503F5"/>
    <w:rsid w:val="006504E2"/>
    <w:rsid w:val="00650FEF"/>
    <w:rsid w:val="006511C7"/>
    <w:rsid w:val="006512F6"/>
    <w:rsid w:val="0065169A"/>
    <w:rsid w:val="006517D6"/>
    <w:rsid w:val="0065193C"/>
    <w:rsid w:val="00652167"/>
    <w:rsid w:val="00652396"/>
    <w:rsid w:val="00652DEF"/>
    <w:rsid w:val="00653332"/>
    <w:rsid w:val="00653422"/>
    <w:rsid w:val="00653476"/>
    <w:rsid w:val="006534CF"/>
    <w:rsid w:val="0065370B"/>
    <w:rsid w:val="00653EA6"/>
    <w:rsid w:val="0065404E"/>
    <w:rsid w:val="006540D0"/>
    <w:rsid w:val="006540FC"/>
    <w:rsid w:val="006544F2"/>
    <w:rsid w:val="00654D04"/>
    <w:rsid w:val="00655518"/>
    <w:rsid w:val="00655BCB"/>
    <w:rsid w:val="00655F5B"/>
    <w:rsid w:val="0065646A"/>
    <w:rsid w:val="006565CD"/>
    <w:rsid w:val="00656770"/>
    <w:rsid w:val="00656B4A"/>
    <w:rsid w:val="00656B78"/>
    <w:rsid w:val="00657024"/>
    <w:rsid w:val="006575CD"/>
    <w:rsid w:val="006578EA"/>
    <w:rsid w:val="00657AA5"/>
    <w:rsid w:val="00657B78"/>
    <w:rsid w:val="00657C90"/>
    <w:rsid w:val="0066003A"/>
    <w:rsid w:val="00660633"/>
    <w:rsid w:val="0066082F"/>
    <w:rsid w:val="006609D4"/>
    <w:rsid w:val="00660B05"/>
    <w:rsid w:val="00660E90"/>
    <w:rsid w:val="006611BE"/>
    <w:rsid w:val="00661248"/>
    <w:rsid w:val="00661277"/>
    <w:rsid w:val="00661D96"/>
    <w:rsid w:val="00661E48"/>
    <w:rsid w:val="00662122"/>
    <w:rsid w:val="006621A9"/>
    <w:rsid w:val="006628A0"/>
    <w:rsid w:val="00662E06"/>
    <w:rsid w:val="0066382F"/>
    <w:rsid w:val="006638A6"/>
    <w:rsid w:val="00663988"/>
    <w:rsid w:val="0066433A"/>
    <w:rsid w:val="00664451"/>
    <w:rsid w:val="006645CA"/>
    <w:rsid w:val="00664AEE"/>
    <w:rsid w:val="00664B59"/>
    <w:rsid w:val="00664BEE"/>
    <w:rsid w:val="00664CBC"/>
    <w:rsid w:val="00664D95"/>
    <w:rsid w:val="0066517F"/>
    <w:rsid w:val="00665353"/>
    <w:rsid w:val="00666221"/>
    <w:rsid w:val="006665C4"/>
    <w:rsid w:val="006666CE"/>
    <w:rsid w:val="006669DB"/>
    <w:rsid w:val="00666DA4"/>
    <w:rsid w:val="006671C9"/>
    <w:rsid w:val="0066761D"/>
    <w:rsid w:val="0066762D"/>
    <w:rsid w:val="00667634"/>
    <w:rsid w:val="00667C8A"/>
    <w:rsid w:val="00667ED5"/>
    <w:rsid w:val="00670501"/>
    <w:rsid w:val="00670855"/>
    <w:rsid w:val="00670B9E"/>
    <w:rsid w:val="00670BBD"/>
    <w:rsid w:val="00670BEE"/>
    <w:rsid w:val="00670D0F"/>
    <w:rsid w:val="00670DCE"/>
    <w:rsid w:val="00670F29"/>
    <w:rsid w:val="00670F9D"/>
    <w:rsid w:val="006712E5"/>
    <w:rsid w:val="006716EC"/>
    <w:rsid w:val="00672825"/>
    <w:rsid w:val="0067295B"/>
    <w:rsid w:val="00672A42"/>
    <w:rsid w:val="00672B92"/>
    <w:rsid w:val="00672DD7"/>
    <w:rsid w:val="00673092"/>
    <w:rsid w:val="0067398F"/>
    <w:rsid w:val="00673C4F"/>
    <w:rsid w:val="0067423D"/>
    <w:rsid w:val="00674AC8"/>
    <w:rsid w:val="00674B54"/>
    <w:rsid w:val="006751ED"/>
    <w:rsid w:val="006751F0"/>
    <w:rsid w:val="00675A29"/>
    <w:rsid w:val="00675E7A"/>
    <w:rsid w:val="00675EF9"/>
    <w:rsid w:val="00676167"/>
    <w:rsid w:val="006762C1"/>
    <w:rsid w:val="006768A0"/>
    <w:rsid w:val="00676D1E"/>
    <w:rsid w:val="00676F7A"/>
    <w:rsid w:val="0067702C"/>
    <w:rsid w:val="00677172"/>
    <w:rsid w:val="00677637"/>
    <w:rsid w:val="00677F91"/>
    <w:rsid w:val="0068009E"/>
    <w:rsid w:val="0068014B"/>
    <w:rsid w:val="006807EC"/>
    <w:rsid w:val="00680991"/>
    <w:rsid w:val="00680E0A"/>
    <w:rsid w:val="00681108"/>
    <w:rsid w:val="00681688"/>
    <w:rsid w:val="00681D9D"/>
    <w:rsid w:val="0068227D"/>
    <w:rsid w:val="006822C1"/>
    <w:rsid w:val="00682346"/>
    <w:rsid w:val="006825BB"/>
    <w:rsid w:val="00682A3E"/>
    <w:rsid w:val="00682F54"/>
    <w:rsid w:val="00683084"/>
    <w:rsid w:val="0068336A"/>
    <w:rsid w:val="00683988"/>
    <w:rsid w:val="006839C4"/>
    <w:rsid w:val="0068426D"/>
    <w:rsid w:val="0068481E"/>
    <w:rsid w:val="00684AA5"/>
    <w:rsid w:val="00684DA6"/>
    <w:rsid w:val="00684FBB"/>
    <w:rsid w:val="00685310"/>
    <w:rsid w:val="0068569E"/>
    <w:rsid w:val="00685B0A"/>
    <w:rsid w:val="00686A94"/>
    <w:rsid w:val="00686F3B"/>
    <w:rsid w:val="00687341"/>
    <w:rsid w:val="00687611"/>
    <w:rsid w:val="00687FB5"/>
    <w:rsid w:val="006902BA"/>
    <w:rsid w:val="006902EB"/>
    <w:rsid w:val="0069037C"/>
    <w:rsid w:val="00690EB0"/>
    <w:rsid w:val="006910C3"/>
    <w:rsid w:val="00691133"/>
    <w:rsid w:val="00691AD0"/>
    <w:rsid w:val="00691BCD"/>
    <w:rsid w:val="00691D8B"/>
    <w:rsid w:val="0069207C"/>
    <w:rsid w:val="00692305"/>
    <w:rsid w:val="006928BA"/>
    <w:rsid w:val="006929A8"/>
    <w:rsid w:val="00692C58"/>
    <w:rsid w:val="0069313E"/>
    <w:rsid w:val="00693C16"/>
    <w:rsid w:val="006941C5"/>
    <w:rsid w:val="006943A3"/>
    <w:rsid w:val="0069492A"/>
    <w:rsid w:val="0069495B"/>
    <w:rsid w:val="00694A7C"/>
    <w:rsid w:val="00694A90"/>
    <w:rsid w:val="00694C07"/>
    <w:rsid w:val="00694CA9"/>
    <w:rsid w:val="006951A5"/>
    <w:rsid w:val="006954B0"/>
    <w:rsid w:val="0069567D"/>
    <w:rsid w:val="00695E0E"/>
    <w:rsid w:val="00696680"/>
    <w:rsid w:val="006967E0"/>
    <w:rsid w:val="00696C25"/>
    <w:rsid w:val="00696FCD"/>
    <w:rsid w:val="0069764B"/>
    <w:rsid w:val="00697D72"/>
    <w:rsid w:val="00697DDD"/>
    <w:rsid w:val="00697F54"/>
    <w:rsid w:val="006A06A3"/>
    <w:rsid w:val="006A0A11"/>
    <w:rsid w:val="006A0C5B"/>
    <w:rsid w:val="006A0EEF"/>
    <w:rsid w:val="006A11A6"/>
    <w:rsid w:val="006A11E4"/>
    <w:rsid w:val="006A121F"/>
    <w:rsid w:val="006A1BC4"/>
    <w:rsid w:val="006A21E5"/>
    <w:rsid w:val="006A21F4"/>
    <w:rsid w:val="006A22C1"/>
    <w:rsid w:val="006A28B6"/>
    <w:rsid w:val="006A2D65"/>
    <w:rsid w:val="006A300A"/>
    <w:rsid w:val="006A359D"/>
    <w:rsid w:val="006A36AE"/>
    <w:rsid w:val="006A38CF"/>
    <w:rsid w:val="006A3B7B"/>
    <w:rsid w:val="006A3DD4"/>
    <w:rsid w:val="006A4A8C"/>
    <w:rsid w:val="006A4F9B"/>
    <w:rsid w:val="006A5031"/>
    <w:rsid w:val="006A5658"/>
    <w:rsid w:val="006A579F"/>
    <w:rsid w:val="006A57FB"/>
    <w:rsid w:val="006A61AA"/>
    <w:rsid w:val="006A6377"/>
    <w:rsid w:val="006A6C5B"/>
    <w:rsid w:val="006A7950"/>
    <w:rsid w:val="006A7CE8"/>
    <w:rsid w:val="006A7D15"/>
    <w:rsid w:val="006B03DF"/>
    <w:rsid w:val="006B0587"/>
    <w:rsid w:val="006B061A"/>
    <w:rsid w:val="006B0F57"/>
    <w:rsid w:val="006B1017"/>
    <w:rsid w:val="006B12A7"/>
    <w:rsid w:val="006B1390"/>
    <w:rsid w:val="006B1499"/>
    <w:rsid w:val="006B157C"/>
    <w:rsid w:val="006B162E"/>
    <w:rsid w:val="006B17AD"/>
    <w:rsid w:val="006B1847"/>
    <w:rsid w:val="006B19C4"/>
    <w:rsid w:val="006B1C99"/>
    <w:rsid w:val="006B1CAE"/>
    <w:rsid w:val="006B204A"/>
    <w:rsid w:val="006B2954"/>
    <w:rsid w:val="006B2A89"/>
    <w:rsid w:val="006B3C78"/>
    <w:rsid w:val="006B40F4"/>
    <w:rsid w:val="006B4337"/>
    <w:rsid w:val="006B4774"/>
    <w:rsid w:val="006B47BE"/>
    <w:rsid w:val="006B4829"/>
    <w:rsid w:val="006B53A4"/>
    <w:rsid w:val="006B5481"/>
    <w:rsid w:val="006B59E3"/>
    <w:rsid w:val="006B5D8F"/>
    <w:rsid w:val="006B61D0"/>
    <w:rsid w:val="006B62D9"/>
    <w:rsid w:val="006B6E64"/>
    <w:rsid w:val="006B7096"/>
    <w:rsid w:val="006B767C"/>
    <w:rsid w:val="006B79CB"/>
    <w:rsid w:val="006B7F05"/>
    <w:rsid w:val="006C04E7"/>
    <w:rsid w:val="006C069F"/>
    <w:rsid w:val="006C0907"/>
    <w:rsid w:val="006C10E5"/>
    <w:rsid w:val="006C1FD2"/>
    <w:rsid w:val="006C20D0"/>
    <w:rsid w:val="006C28F0"/>
    <w:rsid w:val="006C2E24"/>
    <w:rsid w:val="006C32D8"/>
    <w:rsid w:val="006C35BE"/>
    <w:rsid w:val="006C39D5"/>
    <w:rsid w:val="006C3B47"/>
    <w:rsid w:val="006C3BDD"/>
    <w:rsid w:val="006C3E21"/>
    <w:rsid w:val="006C44F0"/>
    <w:rsid w:val="006C4525"/>
    <w:rsid w:val="006C4717"/>
    <w:rsid w:val="006C5726"/>
    <w:rsid w:val="006C58DA"/>
    <w:rsid w:val="006C5DC5"/>
    <w:rsid w:val="006C607C"/>
    <w:rsid w:val="006C6147"/>
    <w:rsid w:val="006C6364"/>
    <w:rsid w:val="006C642F"/>
    <w:rsid w:val="006C647D"/>
    <w:rsid w:val="006C668E"/>
    <w:rsid w:val="006C67C5"/>
    <w:rsid w:val="006C67CF"/>
    <w:rsid w:val="006C69B2"/>
    <w:rsid w:val="006C6A64"/>
    <w:rsid w:val="006C730B"/>
    <w:rsid w:val="006C7548"/>
    <w:rsid w:val="006C7B7A"/>
    <w:rsid w:val="006C7FC1"/>
    <w:rsid w:val="006D06D3"/>
    <w:rsid w:val="006D1003"/>
    <w:rsid w:val="006D11D6"/>
    <w:rsid w:val="006D163F"/>
    <w:rsid w:val="006D17AB"/>
    <w:rsid w:val="006D17B1"/>
    <w:rsid w:val="006D209B"/>
    <w:rsid w:val="006D2420"/>
    <w:rsid w:val="006D2602"/>
    <w:rsid w:val="006D2944"/>
    <w:rsid w:val="006D2BB9"/>
    <w:rsid w:val="006D3175"/>
    <w:rsid w:val="006D3280"/>
    <w:rsid w:val="006D3472"/>
    <w:rsid w:val="006D3550"/>
    <w:rsid w:val="006D35A6"/>
    <w:rsid w:val="006D36F5"/>
    <w:rsid w:val="006D374C"/>
    <w:rsid w:val="006D3AC0"/>
    <w:rsid w:val="006D3D8F"/>
    <w:rsid w:val="006D3E5D"/>
    <w:rsid w:val="006D466B"/>
    <w:rsid w:val="006D4759"/>
    <w:rsid w:val="006D48BE"/>
    <w:rsid w:val="006D4B29"/>
    <w:rsid w:val="006D4F5A"/>
    <w:rsid w:val="006D52DC"/>
    <w:rsid w:val="006D5332"/>
    <w:rsid w:val="006D5460"/>
    <w:rsid w:val="006D54F5"/>
    <w:rsid w:val="006D5BAB"/>
    <w:rsid w:val="006D6DD3"/>
    <w:rsid w:val="006D7828"/>
    <w:rsid w:val="006D7FA2"/>
    <w:rsid w:val="006E0038"/>
    <w:rsid w:val="006E0125"/>
    <w:rsid w:val="006E0197"/>
    <w:rsid w:val="006E04C4"/>
    <w:rsid w:val="006E0CFD"/>
    <w:rsid w:val="006E1253"/>
    <w:rsid w:val="006E1338"/>
    <w:rsid w:val="006E1592"/>
    <w:rsid w:val="006E15C8"/>
    <w:rsid w:val="006E1614"/>
    <w:rsid w:val="006E1622"/>
    <w:rsid w:val="006E1BEA"/>
    <w:rsid w:val="006E1E35"/>
    <w:rsid w:val="006E2007"/>
    <w:rsid w:val="006E245B"/>
    <w:rsid w:val="006E249C"/>
    <w:rsid w:val="006E2680"/>
    <w:rsid w:val="006E2822"/>
    <w:rsid w:val="006E2A83"/>
    <w:rsid w:val="006E2E7D"/>
    <w:rsid w:val="006E3CAC"/>
    <w:rsid w:val="006E44EC"/>
    <w:rsid w:val="006E4C29"/>
    <w:rsid w:val="006E4DBD"/>
    <w:rsid w:val="006E4EA2"/>
    <w:rsid w:val="006E5545"/>
    <w:rsid w:val="006E5D4C"/>
    <w:rsid w:val="006E6041"/>
    <w:rsid w:val="006E6049"/>
    <w:rsid w:val="006E6419"/>
    <w:rsid w:val="006E695F"/>
    <w:rsid w:val="006E6ED9"/>
    <w:rsid w:val="006E719C"/>
    <w:rsid w:val="006E7271"/>
    <w:rsid w:val="006E76A3"/>
    <w:rsid w:val="006E7B09"/>
    <w:rsid w:val="006E7ED0"/>
    <w:rsid w:val="006E7FD1"/>
    <w:rsid w:val="006F0138"/>
    <w:rsid w:val="006F0480"/>
    <w:rsid w:val="006F0553"/>
    <w:rsid w:val="006F0583"/>
    <w:rsid w:val="006F0889"/>
    <w:rsid w:val="006F0DD8"/>
    <w:rsid w:val="006F10BB"/>
    <w:rsid w:val="006F127E"/>
    <w:rsid w:val="006F15F0"/>
    <w:rsid w:val="006F179F"/>
    <w:rsid w:val="006F1A7B"/>
    <w:rsid w:val="006F2133"/>
    <w:rsid w:val="006F22B9"/>
    <w:rsid w:val="006F2609"/>
    <w:rsid w:val="006F2B36"/>
    <w:rsid w:val="006F3123"/>
    <w:rsid w:val="006F32E8"/>
    <w:rsid w:val="006F446C"/>
    <w:rsid w:val="006F4BAD"/>
    <w:rsid w:val="006F4C36"/>
    <w:rsid w:val="006F51D6"/>
    <w:rsid w:val="006F5232"/>
    <w:rsid w:val="006F59AB"/>
    <w:rsid w:val="006F5B61"/>
    <w:rsid w:val="006F61CA"/>
    <w:rsid w:val="006F658F"/>
    <w:rsid w:val="006F6A40"/>
    <w:rsid w:val="006F6B5E"/>
    <w:rsid w:val="006F6BF0"/>
    <w:rsid w:val="006F6F3F"/>
    <w:rsid w:val="006F70E1"/>
    <w:rsid w:val="006F7301"/>
    <w:rsid w:val="006F7AA6"/>
    <w:rsid w:val="006F7B37"/>
    <w:rsid w:val="006F7BB6"/>
    <w:rsid w:val="00700038"/>
    <w:rsid w:val="0070050E"/>
    <w:rsid w:val="00700D7D"/>
    <w:rsid w:val="00701C61"/>
    <w:rsid w:val="00702087"/>
    <w:rsid w:val="007024B9"/>
    <w:rsid w:val="007028BD"/>
    <w:rsid w:val="00702929"/>
    <w:rsid w:val="00702C18"/>
    <w:rsid w:val="00702DC4"/>
    <w:rsid w:val="0070330F"/>
    <w:rsid w:val="00703351"/>
    <w:rsid w:val="00703D71"/>
    <w:rsid w:val="00703DCE"/>
    <w:rsid w:val="00704754"/>
    <w:rsid w:val="00704AA2"/>
    <w:rsid w:val="00704C4A"/>
    <w:rsid w:val="00704EFC"/>
    <w:rsid w:val="0070507B"/>
    <w:rsid w:val="0070543F"/>
    <w:rsid w:val="0070555E"/>
    <w:rsid w:val="00705E66"/>
    <w:rsid w:val="00706047"/>
    <w:rsid w:val="0070633E"/>
    <w:rsid w:val="007073F3"/>
    <w:rsid w:val="00707ABF"/>
    <w:rsid w:val="00707F9A"/>
    <w:rsid w:val="0071061B"/>
    <w:rsid w:val="00710A1C"/>
    <w:rsid w:val="00710AC1"/>
    <w:rsid w:val="00710E84"/>
    <w:rsid w:val="007111FD"/>
    <w:rsid w:val="00711290"/>
    <w:rsid w:val="00711489"/>
    <w:rsid w:val="007114B5"/>
    <w:rsid w:val="0071190A"/>
    <w:rsid w:val="00711B79"/>
    <w:rsid w:val="00711C32"/>
    <w:rsid w:val="00712386"/>
    <w:rsid w:val="0071239A"/>
    <w:rsid w:val="00712607"/>
    <w:rsid w:val="007126C3"/>
    <w:rsid w:val="007129FF"/>
    <w:rsid w:val="0071309D"/>
    <w:rsid w:val="0071314E"/>
    <w:rsid w:val="0071326B"/>
    <w:rsid w:val="00713717"/>
    <w:rsid w:val="00713CEF"/>
    <w:rsid w:val="00714233"/>
    <w:rsid w:val="007143A4"/>
    <w:rsid w:val="007147E9"/>
    <w:rsid w:val="007149EF"/>
    <w:rsid w:val="00715192"/>
    <w:rsid w:val="007152F9"/>
    <w:rsid w:val="007162D2"/>
    <w:rsid w:val="00716310"/>
    <w:rsid w:val="007165ED"/>
    <w:rsid w:val="00716F0E"/>
    <w:rsid w:val="00716F5A"/>
    <w:rsid w:val="00717404"/>
    <w:rsid w:val="00717F5C"/>
    <w:rsid w:val="007200F4"/>
    <w:rsid w:val="00720508"/>
    <w:rsid w:val="00720CFB"/>
    <w:rsid w:val="00720DBC"/>
    <w:rsid w:val="00720F9E"/>
    <w:rsid w:val="007216AD"/>
    <w:rsid w:val="00721979"/>
    <w:rsid w:val="00721C39"/>
    <w:rsid w:val="00721E0E"/>
    <w:rsid w:val="00721E59"/>
    <w:rsid w:val="00721F48"/>
    <w:rsid w:val="00721FE3"/>
    <w:rsid w:val="007222C0"/>
    <w:rsid w:val="00722492"/>
    <w:rsid w:val="00723718"/>
    <w:rsid w:val="00723804"/>
    <w:rsid w:val="007239DF"/>
    <w:rsid w:val="007239F0"/>
    <w:rsid w:val="00723A5B"/>
    <w:rsid w:val="007240B5"/>
    <w:rsid w:val="00724C16"/>
    <w:rsid w:val="00724DB0"/>
    <w:rsid w:val="00724FFA"/>
    <w:rsid w:val="0072515F"/>
    <w:rsid w:val="00725667"/>
    <w:rsid w:val="00725D10"/>
    <w:rsid w:val="007266AB"/>
    <w:rsid w:val="007266C9"/>
    <w:rsid w:val="00726F37"/>
    <w:rsid w:val="00727412"/>
    <w:rsid w:val="00727574"/>
    <w:rsid w:val="007276AA"/>
    <w:rsid w:val="00727945"/>
    <w:rsid w:val="00727D6A"/>
    <w:rsid w:val="007300AE"/>
    <w:rsid w:val="007307F0"/>
    <w:rsid w:val="007308A7"/>
    <w:rsid w:val="00730A2B"/>
    <w:rsid w:val="007313DB"/>
    <w:rsid w:val="007314D9"/>
    <w:rsid w:val="007318B3"/>
    <w:rsid w:val="00731F81"/>
    <w:rsid w:val="0073224D"/>
    <w:rsid w:val="00732821"/>
    <w:rsid w:val="00732B14"/>
    <w:rsid w:val="00732BF8"/>
    <w:rsid w:val="00732CB5"/>
    <w:rsid w:val="00732FFC"/>
    <w:rsid w:val="0073324D"/>
    <w:rsid w:val="00733251"/>
    <w:rsid w:val="00733268"/>
    <w:rsid w:val="007335E3"/>
    <w:rsid w:val="007344D8"/>
    <w:rsid w:val="007349B7"/>
    <w:rsid w:val="00734BA5"/>
    <w:rsid w:val="007352A1"/>
    <w:rsid w:val="007355BF"/>
    <w:rsid w:val="0073564E"/>
    <w:rsid w:val="00735AD3"/>
    <w:rsid w:val="00735D01"/>
    <w:rsid w:val="00736681"/>
    <w:rsid w:val="0073687D"/>
    <w:rsid w:val="00736F50"/>
    <w:rsid w:val="00737B4A"/>
    <w:rsid w:val="00737DEF"/>
    <w:rsid w:val="00740010"/>
    <w:rsid w:val="00740792"/>
    <w:rsid w:val="00740F8F"/>
    <w:rsid w:val="00740FC8"/>
    <w:rsid w:val="0074116E"/>
    <w:rsid w:val="00741435"/>
    <w:rsid w:val="00741ED9"/>
    <w:rsid w:val="007420DA"/>
    <w:rsid w:val="007428FB"/>
    <w:rsid w:val="00742B09"/>
    <w:rsid w:val="00742EEF"/>
    <w:rsid w:val="0074320A"/>
    <w:rsid w:val="0074324C"/>
    <w:rsid w:val="00743672"/>
    <w:rsid w:val="00743D92"/>
    <w:rsid w:val="0074432D"/>
    <w:rsid w:val="00744734"/>
    <w:rsid w:val="00744952"/>
    <w:rsid w:val="007452E4"/>
    <w:rsid w:val="007456E9"/>
    <w:rsid w:val="007459DD"/>
    <w:rsid w:val="00745A08"/>
    <w:rsid w:val="00745B68"/>
    <w:rsid w:val="00745CDE"/>
    <w:rsid w:val="00745D6A"/>
    <w:rsid w:val="00745E43"/>
    <w:rsid w:val="00745EE1"/>
    <w:rsid w:val="00745F11"/>
    <w:rsid w:val="0074665A"/>
    <w:rsid w:val="00746E70"/>
    <w:rsid w:val="00747176"/>
    <w:rsid w:val="0074747A"/>
    <w:rsid w:val="00747490"/>
    <w:rsid w:val="00750192"/>
    <w:rsid w:val="007504A5"/>
    <w:rsid w:val="007505C2"/>
    <w:rsid w:val="00751158"/>
    <w:rsid w:val="007513C1"/>
    <w:rsid w:val="00751892"/>
    <w:rsid w:val="00751C2D"/>
    <w:rsid w:val="00752816"/>
    <w:rsid w:val="00752D52"/>
    <w:rsid w:val="0075322A"/>
    <w:rsid w:val="0075377E"/>
    <w:rsid w:val="00753CB8"/>
    <w:rsid w:val="007542D4"/>
    <w:rsid w:val="00754CFD"/>
    <w:rsid w:val="00754F18"/>
    <w:rsid w:val="007552AF"/>
    <w:rsid w:val="00755374"/>
    <w:rsid w:val="00755481"/>
    <w:rsid w:val="00755516"/>
    <w:rsid w:val="00755553"/>
    <w:rsid w:val="00755678"/>
    <w:rsid w:val="00755DFE"/>
    <w:rsid w:val="0075625C"/>
    <w:rsid w:val="007575DC"/>
    <w:rsid w:val="007575E8"/>
    <w:rsid w:val="007602A0"/>
    <w:rsid w:val="007604E1"/>
    <w:rsid w:val="00760725"/>
    <w:rsid w:val="00761385"/>
    <w:rsid w:val="00761730"/>
    <w:rsid w:val="0076181A"/>
    <w:rsid w:val="007619C2"/>
    <w:rsid w:val="007619DE"/>
    <w:rsid w:val="00761B35"/>
    <w:rsid w:val="00761B5A"/>
    <w:rsid w:val="0076201F"/>
    <w:rsid w:val="00762372"/>
    <w:rsid w:val="00762837"/>
    <w:rsid w:val="00762AA6"/>
    <w:rsid w:val="00762D57"/>
    <w:rsid w:val="0076318A"/>
    <w:rsid w:val="007637C1"/>
    <w:rsid w:val="0076397D"/>
    <w:rsid w:val="00763A76"/>
    <w:rsid w:val="0076416B"/>
    <w:rsid w:val="00764E4B"/>
    <w:rsid w:val="007653D8"/>
    <w:rsid w:val="00765643"/>
    <w:rsid w:val="00765708"/>
    <w:rsid w:val="00765917"/>
    <w:rsid w:val="007659BA"/>
    <w:rsid w:val="007659EB"/>
    <w:rsid w:val="00765E87"/>
    <w:rsid w:val="007660E3"/>
    <w:rsid w:val="00766384"/>
    <w:rsid w:val="007664FC"/>
    <w:rsid w:val="00766931"/>
    <w:rsid w:val="007669E5"/>
    <w:rsid w:val="00766EC6"/>
    <w:rsid w:val="00767779"/>
    <w:rsid w:val="007678A0"/>
    <w:rsid w:val="00767A1F"/>
    <w:rsid w:val="00767AE4"/>
    <w:rsid w:val="00767BBB"/>
    <w:rsid w:val="00770172"/>
    <w:rsid w:val="00770D87"/>
    <w:rsid w:val="0077105B"/>
    <w:rsid w:val="00771C67"/>
    <w:rsid w:val="00771FEF"/>
    <w:rsid w:val="0077261B"/>
    <w:rsid w:val="00772C12"/>
    <w:rsid w:val="0077321D"/>
    <w:rsid w:val="007735F8"/>
    <w:rsid w:val="00773854"/>
    <w:rsid w:val="00773DB6"/>
    <w:rsid w:val="007740A5"/>
    <w:rsid w:val="007740F7"/>
    <w:rsid w:val="0077410C"/>
    <w:rsid w:val="0077443C"/>
    <w:rsid w:val="00774746"/>
    <w:rsid w:val="00774B91"/>
    <w:rsid w:val="00774C25"/>
    <w:rsid w:val="00774FDB"/>
    <w:rsid w:val="0077559D"/>
    <w:rsid w:val="00775AA8"/>
    <w:rsid w:val="00775B75"/>
    <w:rsid w:val="00775E64"/>
    <w:rsid w:val="00776D2B"/>
    <w:rsid w:val="00776E2C"/>
    <w:rsid w:val="007772EF"/>
    <w:rsid w:val="00777432"/>
    <w:rsid w:val="00777986"/>
    <w:rsid w:val="00777BFE"/>
    <w:rsid w:val="00780897"/>
    <w:rsid w:val="007815ED"/>
    <w:rsid w:val="0078192A"/>
    <w:rsid w:val="00781C68"/>
    <w:rsid w:val="00781E69"/>
    <w:rsid w:val="007821C1"/>
    <w:rsid w:val="00782D62"/>
    <w:rsid w:val="007838FF"/>
    <w:rsid w:val="00783EBB"/>
    <w:rsid w:val="0078438B"/>
    <w:rsid w:val="0078451D"/>
    <w:rsid w:val="00784A2B"/>
    <w:rsid w:val="00784CAD"/>
    <w:rsid w:val="00784D68"/>
    <w:rsid w:val="007851A8"/>
    <w:rsid w:val="0078531C"/>
    <w:rsid w:val="0078544D"/>
    <w:rsid w:val="00785788"/>
    <w:rsid w:val="00785862"/>
    <w:rsid w:val="0078649D"/>
    <w:rsid w:val="007864C1"/>
    <w:rsid w:val="007865A6"/>
    <w:rsid w:val="00786A09"/>
    <w:rsid w:val="00786EAA"/>
    <w:rsid w:val="007871CA"/>
    <w:rsid w:val="007874F6"/>
    <w:rsid w:val="00787A69"/>
    <w:rsid w:val="00787EEF"/>
    <w:rsid w:val="0079034C"/>
    <w:rsid w:val="0079040F"/>
    <w:rsid w:val="0079062A"/>
    <w:rsid w:val="00790899"/>
    <w:rsid w:val="00791007"/>
    <w:rsid w:val="007912F9"/>
    <w:rsid w:val="00791DD8"/>
    <w:rsid w:val="00792041"/>
    <w:rsid w:val="00792444"/>
    <w:rsid w:val="007924E3"/>
    <w:rsid w:val="0079273F"/>
    <w:rsid w:val="00792899"/>
    <w:rsid w:val="00792BAF"/>
    <w:rsid w:val="00792D5D"/>
    <w:rsid w:val="007930B2"/>
    <w:rsid w:val="007930F4"/>
    <w:rsid w:val="00793975"/>
    <w:rsid w:val="007943EE"/>
    <w:rsid w:val="00794469"/>
    <w:rsid w:val="00795383"/>
    <w:rsid w:val="0079692E"/>
    <w:rsid w:val="00796942"/>
    <w:rsid w:val="00796A34"/>
    <w:rsid w:val="00797011"/>
    <w:rsid w:val="007974B5"/>
    <w:rsid w:val="00797AB1"/>
    <w:rsid w:val="00797BC8"/>
    <w:rsid w:val="00797F59"/>
    <w:rsid w:val="007A0036"/>
    <w:rsid w:val="007A0284"/>
    <w:rsid w:val="007A02BC"/>
    <w:rsid w:val="007A05D5"/>
    <w:rsid w:val="007A069F"/>
    <w:rsid w:val="007A08D1"/>
    <w:rsid w:val="007A0C74"/>
    <w:rsid w:val="007A0E8E"/>
    <w:rsid w:val="007A128E"/>
    <w:rsid w:val="007A14A3"/>
    <w:rsid w:val="007A1DCB"/>
    <w:rsid w:val="007A20B9"/>
    <w:rsid w:val="007A235A"/>
    <w:rsid w:val="007A28AB"/>
    <w:rsid w:val="007A28EC"/>
    <w:rsid w:val="007A2A3A"/>
    <w:rsid w:val="007A2D8C"/>
    <w:rsid w:val="007A34AE"/>
    <w:rsid w:val="007A35CD"/>
    <w:rsid w:val="007A3A9B"/>
    <w:rsid w:val="007A3AD9"/>
    <w:rsid w:val="007A3B98"/>
    <w:rsid w:val="007A3E1C"/>
    <w:rsid w:val="007A43DE"/>
    <w:rsid w:val="007A4682"/>
    <w:rsid w:val="007A47C1"/>
    <w:rsid w:val="007A48A3"/>
    <w:rsid w:val="007A4CC8"/>
    <w:rsid w:val="007A4DFF"/>
    <w:rsid w:val="007A54C5"/>
    <w:rsid w:val="007A5B1C"/>
    <w:rsid w:val="007A5D40"/>
    <w:rsid w:val="007A60A3"/>
    <w:rsid w:val="007A62BB"/>
    <w:rsid w:val="007A63C1"/>
    <w:rsid w:val="007A6501"/>
    <w:rsid w:val="007A65BD"/>
    <w:rsid w:val="007A67B3"/>
    <w:rsid w:val="007A6FCF"/>
    <w:rsid w:val="007A736E"/>
    <w:rsid w:val="007A77E8"/>
    <w:rsid w:val="007A7857"/>
    <w:rsid w:val="007B01E9"/>
    <w:rsid w:val="007B0265"/>
    <w:rsid w:val="007B0DAA"/>
    <w:rsid w:val="007B0EF2"/>
    <w:rsid w:val="007B10A8"/>
    <w:rsid w:val="007B1429"/>
    <w:rsid w:val="007B1811"/>
    <w:rsid w:val="007B21C2"/>
    <w:rsid w:val="007B2206"/>
    <w:rsid w:val="007B225A"/>
    <w:rsid w:val="007B2492"/>
    <w:rsid w:val="007B2504"/>
    <w:rsid w:val="007B2F5E"/>
    <w:rsid w:val="007B32BA"/>
    <w:rsid w:val="007B3B23"/>
    <w:rsid w:val="007B4164"/>
    <w:rsid w:val="007B42CE"/>
    <w:rsid w:val="007B556F"/>
    <w:rsid w:val="007B55D6"/>
    <w:rsid w:val="007B55E8"/>
    <w:rsid w:val="007B59C2"/>
    <w:rsid w:val="007B5B27"/>
    <w:rsid w:val="007B5D6B"/>
    <w:rsid w:val="007B5F5F"/>
    <w:rsid w:val="007B63FA"/>
    <w:rsid w:val="007B6524"/>
    <w:rsid w:val="007B7166"/>
    <w:rsid w:val="007B7278"/>
    <w:rsid w:val="007B73AA"/>
    <w:rsid w:val="007B7420"/>
    <w:rsid w:val="007B79E7"/>
    <w:rsid w:val="007B79F1"/>
    <w:rsid w:val="007B7B93"/>
    <w:rsid w:val="007B7F30"/>
    <w:rsid w:val="007C04A5"/>
    <w:rsid w:val="007C07F7"/>
    <w:rsid w:val="007C0FAA"/>
    <w:rsid w:val="007C16B2"/>
    <w:rsid w:val="007C1AA6"/>
    <w:rsid w:val="007C2536"/>
    <w:rsid w:val="007C2C3F"/>
    <w:rsid w:val="007C2CAF"/>
    <w:rsid w:val="007C35C9"/>
    <w:rsid w:val="007C3A5D"/>
    <w:rsid w:val="007C3CF5"/>
    <w:rsid w:val="007C4012"/>
    <w:rsid w:val="007C4633"/>
    <w:rsid w:val="007C4CA0"/>
    <w:rsid w:val="007C4DF0"/>
    <w:rsid w:val="007C5F2F"/>
    <w:rsid w:val="007C5F78"/>
    <w:rsid w:val="007C6163"/>
    <w:rsid w:val="007C6177"/>
    <w:rsid w:val="007C65F9"/>
    <w:rsid w:val="007C7529"/>
    <w:rsid w:val="007C762F"/>
    <w:rsid w:val="007C7A1B"/>
    <w:rsid w:val="007C7C71"/>
    <w:rsid w:val="007C7CA6"/>
    <w:rsid w:val="007C7D00"/>
    <w:rsid w:val="007C7E05"/>
    <w:rsid w:val="007D01FD"/>
    <w:rsid w:val="007D0289"/>
    <w:rsid w:val="007D0382"/>
    <w:rsid w:val="007D06B1"/>
    <w:rsid w:val="007D120C"/>
    <w:rsid w:val="007D14CF"/>
    <w:rsid w:val="007D16FA"/>
    <w:rsid w:val="007D1855"/>
    <w:rsid w:val="007D193D"/>
    <w:rsid w:val="007D1EA4"/>
    <w:rsid w:val="007D2332"/>
    <w:rsid w:val="007D24BA"/>
    <w:rsid w:val="007D2579"/>
    <w:rsid w:val="007D2656"/>
    <w:rsid w:val="007D2940"/>
    <w:rsid w:val="007D2D22"/>
    <w:rsid w:val="007D3125"/>
    <w:rsid w:val="007D3B5C"/>
    <w:rsid w:val="007D3D59"/>
    <w:rsid w:val="007D4266"/>
    <w:rsid w:val="007D43EC"/>
    <w:rsid w:val="007D4529"/>
    <w:rsid w:val="007D45C3"/>
    <w:rsid w:val="007D46BA"/>
    <w:rsid w:val="007D46FC"/>
    <w:rsid w:val="007D4886"/>
    <w:rsid w:val="007D4971"/>
    <w:rsid w:val="007D4ABA"/>
    <w:rsid w:val="007D4F32"/>
    <w:rsid w:val="007D5037"/>
    <w:rsid w:val="007D54B3"/>
    <w:rsid w:val="007D57E8"/>
    <w:rsid w:val="007D5C6F"/>
    <w:rsid w:val="007D5F20"/>
    <w:rsid w:val="007D6142"/>
    <w:rsid w:val="007D61F3"/>
    <w:rsid w:val="007D6740"/>
    <w:rsid w:val="007D6ACF"/>
    <w:rsid w:val="007D6BCD"/>
    <w:rsid w:val="007D702F"/>
    <w:rsid w:val="007D73D7"/>
    <w:rsid w:val="007D7D67"/>
    <w:rsid w:val="007E01ED"/>
    <w:rsid w:val="007E04D2"/>
    <w:rsid w:val="007E0D0E"/>
    <w:rsid w:val="007E1314"/>
    <w:rsid w:val="007E13FF"/>
    <w:rsid w:val="007E2120"/>
    <w:rsid w:val="007E2130"/>
    <w:rsid w:val="007E237C"/>
    <w:rsid w:val="007E260F"/>
    <w:rsid w:val="007E2FCF"/>
    <w:rsid w:val="007E3C41"/>
    <w:rsid w:val="007E3C8C"/>
    <w:rsid w:val="007E3F39"/>
    <w:rsid w:val="007E418F"/>
    <w:rsid w:val="007E44B7"/>
    <w:rsid w:val="007E47F6"/>
    <w:rsid w:val="007E5EAC"/>
    <w:rsid w:val="007E5EC6"/>
    <w:rsid w:val="007E613A"/>
    <w:rsid w:val="007E6291"/>
    <w:rsid w:val="007E7408"/>
    <w:rsid w:val="007E7AE8"/>
    <w:rsid w:val="007E7C36"/>
    <w:rsid w:val="007F05D4"/>
    <w:rsid w:val="007F0E97"/>
    <w:rsid w:val="007F109F"/>
    <w:rsid w:val="007F1200"/>
    <w:rsid w:val="007F167E"/>
    <w:rsid w:val="007F16D4"/>
    <w:rsid w:val="007F1A02"/>
    <w:rsid w:val="007F2273"/>
    <w:rsid w:val="007F2285"/>
    <w:rsid w:val="007F261E"/>
    <w:rsid w:val="007F262C"/>
    <w:rsid w:val="007F2B77"/>
    <w:rsid w:val="007F3B8F"/>
    <w:rsid w:val="007F45FE"/>
    <w:rsid w:val="007F4AC8"/>
    <w:rsid w:val="007F4C18"/>
    <w:rsid w:val="007F4E4C"/>
    <w:rsid w:val="007F6156"/>
    <w:rsid w:val="007F6379"/>
    <w:rsid w:val="007F648B"/>
    <w:rsid w:val="007F6657"/>
    <w:rsid w:val="007F6805"/>
    <w:rsid w:val="007F6B57"/>
    <w:rsid w:val="007F6C13"/>
    <w:rsid w:val="007F7043"/>
    <w:rsid w:val="007F7190"/>
    <w:rsid w:val="007F72C9"/>
    <w:rsid w:val="007F744F"/>
    <w:rsid w:val="007F7A92"/>
    <w:rsid w:val="00800A3E"/>
    <w:rsid w:val="00800C44"/>
    <w:rsid w:val="00800CDA"/>
    <w:rsid w:val="00800D86"/>
    <w:rsid w:val="00800EA0"/>
    <w:rsid w:val="0080117E"/>
    <w:rsid w:val="008013C4"/>
    <w:rsid w:val="008014E9"/>
    <w:rsid w:val="0080160E"/>
    <w:rsid w:val="00801802"/>
    <w:rsid w:val="00801C6C"/>
    <w:rsid w:val="00801D40"/>
    <w:rsid w:val="00801E11"/>
    <w:rsid w:val="00801EAB"/>
    <w:rsid w:val="00802064"/>
    <w:rsid w:val="008024AA"/>
    <w:rsid w:val="00802FC4"/>
    <w:rsid w:val="008034DB"/>
    <w:rsid w:val="00803ADC"/>
    <w:rsid w:val="00803E8D"/>
    <w:rsid w:val="0080410C"/>
    <w:rsid w:val="0080446C"/>
    <w:rsid w:val="008044AA"/>
    <w:rsid w:val="008058D7"/>
    <w:rsid w:val="00805D04"/>
    <w:rsid w:val="00805E7F"/>
    <w:rsid w:val="00806081"/>
    <w:rsid w:val="0080637B"/>
    <w:rsid w:val="00806819"/>
    <w:rsid w:val="00807036"/>
    <w:rsid w:val="0080755F"/>
    <w:rsid w:val="0080760E"/>
    <w:rsid w:val="0080764B"/>
    <w:rsid w:val="008077E2"/>
    <w:rsid w:val="00807C7C"/>
    <w:rsid w:val="00810386"/>
    <w:rsid w:val="008115DE"/>
    <w:rsid w:val="008118BE"/>
    <w:rsid w:val="00811CCA"/>
    <w:rsid w:val="00811EE5"/>
    <w:rsid w:val="00811EF9"/>
    <w:rsid w:val="008120EE"/>
    <w:rsid w:val="00812296"/>
    <w:rsid w:val="0081272F"/>
    <w:rsid w:val="00812A22"/>
    <w:rsid w:val="00813256"/>
    <w:rsid w:val="00813950"/>
    <w:rsid w:val="008140BB"/>
    <w:rsid w:val="00814138"/>
    <w:rsid w:val="0081419D"/>
    <w:rsid w:val="00815261"/>
    <w:rsid w:val="00815348"/>
    <w:rsid w:val="0081564B"/>
    <w:rsid w:val="0081572D"/>
    <w:rsid w:val="00815B1A"/>
    <w:rsid w:val="00815BDA"/>
    <w:rsid w:val="008162D4"/>
    <w:rsid w:val="00816332"/>
    <w:rsid w:val="008167D6"/>
    <w:rsid w:val="00816CA6"/>
    <w:rsid w:val="00816DCD"/>
    <w:rsid w:val="00816FD8"/>
    <w:rsid w:val="00816FFA"/>
    <w:rsid w:val="0081722D"/>
    <w:rsid w:val="00817513"/>
    <w:rsid w:val="00817E9A"/>
    <w:rsid w:val="00817EA6"/>
    <w:rsid w:val="00817EF0"/>
    <w:rsid w:val="008200F3"/>
    <w:rsid w:val="008203CF"/>
    <w:rsid w:val="008205DB"/>
    <w:rsid w:val="0082114F"/>
    <w:rsid w:val="008219AF"/>
    <w:rsid w:val="00821CF6"/>
    <w:rsid w:val="008222E0"/>
    <w:rsid w:val="00822D87"/>
    <w:rsid w:val="008231F9"/>
    <w:rsid w:val="0082356F"/>
    <w:rsid w:val="0082358D"/>
    <w:rsid w:val="008236D2"/>
    <w:rsid w:val="0082374B"/>
    <w:rsid w:val="00823CDA"/>
    <w:rsid w:val="00824072"/>
    <w:rsid w:val="0082413A"/>
    <w:rsid w:val="00824508"/>
    <w:rsid w:val="0082454E"/>
    <w:rsid w:val="0082518B"/>
    <w:rsid w:val="00826469"/>
    <w:rsid w:val="008264C2"/>
    <w:rsid w:val="00826C10"/>
    <w:rsid w:val="00826C96"/>
    <w:rsid w:val="00826DF0"/>
    <w:rsid w:val="008275D0"/>
    <w:rsid w:val="0082772E"/>
    <w:rsid w:val="00830052"/>
    <w:rsid w:val="00830080"/>
    <w:rsid w:val="008302CC"/>
    <w:rsid w:val="00830A0D"/>
    <w:rsid w:val="00830C70"/>
    <w:rsid w:val="008311BD"/>
    <w:rsid w:val="008315B7"/>
    <w:rsid w:val="00831779"/>
    <w:rsid w:val="00831923"/>
    <w:rsid w:val="00831A40"/>
    <w:rsid w:val="00831B61"/>
    <w:rsid w:val="00831CE6"/>
    <w:rsid w:val="00831F58"/>
    <w:rsid w:val="00832044"/>
    <w:rsid w:val="008325B8"/>
    <w:rsid w:val="008326F6"/>
    <w:rsid w:val="0083296B"/>
    <w:rsid w:val="008329A9"/>
    <w:rsid w:val="00833A9F"/>
    <w:rsid w:val="00833D24"/>
    <w:rsid w:val="00833E52"/>
    <w:rsid w:val="00833ED5"/>
    <w:rsid w:val="00834730"/>
    <w:rsid w:val="0083475D"/>
    <w:rsid w:val="008348F3"/>
    <w:rsid w:val="00834C6B"/>
    <w:rsid w:val="008351BD"/>
    <w:rsid w:val="00835CA0"/>
    <w:rsid w:val="00835D55"/>
    <w:rsid w:val="00835DE8"/>
    <w:rsid w:val="0083720E"/>
    <w:rsid w:val="008376DB"/>
    <w:rsid w:val="0083774D"/>
    <w:rsid w:val="00837B3C"/>
    <w:rsid w:val="00837E2F"/>
    <w:rsid w:val="008402F2"/>
    <w:rsid w:val="0084050F"/>
    <w:rsid w:val="00840C10"/>
    <w:rsid w:val="00840CF5"/>
    <w:rsid w:val="00840E91"/>
    <w:rsid w:val="00840F0C"/>
    <w:rsid w:val="008410BE"/>
    <w:rsid w:val="00841211"/>
    <w:rsid w:val="008413CD"/>
    <w:rsid w:val="008416DD"/>
    <w:rsid w:val="008419EA"/>
    <w:rsid w:val="00841A8D"/>
    <w:rsid w:val="008422A9"/>
    <w:rsid w:val="00842CC4"/>
    <w:rsid w:val="00842F2F"/>
    <w:rsid w:val="008438AF"/>
    <w:rsid w:val="00843B03"/>
    <w:rsid w:val="00843C94"/>
    <w:rsid w:val="00844BBD"/>
    <w:rsid w:val="00844C51"/>
    <w:rsid w:val="00845809"/>
    <w:rsid w:val="00845D05"/>
    <w:rsid w:val="008465C4"/>
    <w:rsid w:val="00846694"/>
    <w:rsid w:val="008471EB"/>
    <w:rsid w:val="00847300"/>
    <w:rsid w:val="00847436"/>
    <w:rsid w:val="00847590"/>
    <w:rsid w:val="008475A0"/>
    <w:rsid w:val="008475B5"/>
    <w:rsid w:val="0084769B"/>
    <w:rsid w:val="00847B76"/>
    <w:rsid w:val="00847E48"/>
    <w:rsid w:val="00850CA7"/>
    <w:rsid w:val="00850EF5"/>
    <w:rsid w:val="008517B6"/>
    <w:rsid w:val="00851F99"/>
    <w:rsid w:val="00852428"/>
    <w:rsid w:val="00852858"/>
    <w:rsid w:val="00852B24"/>
    <w:rsid w:val="00852CAE"/>
    <w:rsid w:val="00852D6D"/>
    <w:rsid w:val="00852EDF"/>
    <w:rsid w:val="00853444"/>
    <w:rsid w:val="008534E6"/>
    <w:rsid w:val="008536B8"/>
    <w:rsid w:val="008537D9"/>
    <w:rsid w:val="0085389A"/>
    <w:rsid w:val="00854075"/>
    <w:rsid w:val="008549A6"/>
    <w:rsid w:val="008549DE"/>
    <w:rsid w:val="00855A18"/>
    <w:rsid w:val="00855DD9"/>
    <w:rsid w:val="008565A6"/>
    <w:rsid w:val="00856A2D"/>
    <w:rsid w:val="00856AF6"/>
    <w:rsid w:val="00856DC4"/>
    <w:rsid w:val="0085707D"/>
    <w:rsid w:val="008572A0"/>
    <w:rsid w:val="0085730B"/>
    <w:rsid w:val="00857596"/>
    <w:rsid w:val="00857A80"/>
    <w:rsid w:val="00857A96"/>
    <w:rsid w:val="00857B28"/>
    <w:rsid w:val="00860317"/>
    <w:rsid w:val="008603FA"/>
    <w:rsid w:val="00860B89"/>
    <w:rsid w:val="0086166B"/>
    <w:rsid w:val="00861A2B"/>
    <w:rsid w:val="00861B19"/>
    <w:rsid w:val="008628EA"/>
    <w:rsid w:val="00862949"/>
    <w:rsid w:val="00862DA5"/>
    <w:rsid w:val="008639F3"/>
    <w:rsid w:val="00863DF2"/>
    <w:rsid w:val="00863FB2"/>
    <w:rsid w:val="008641C5"/>
    <w:rsid w:val="00864E63"/>
    <w:rsid w:val="00864EFD"/>
    <w:rsid w:val="0086523C"/>
    <w:rsid w:val="0086535C"/>
    <w:rsid w:val="00865C9B"/>
    <w:rsid w:val="0086624C"/>
    <w:rsid w:val="008664B3"/>
    <w:rsid w:val="0086687C"/>
    <w:rsid w:val="00866CC6"/>
    <w:rsid w:val="00866EC0"/>
    <w:rsid w:val="00867047"/>
    <w:rsid w:val="0086711E"/>
    <w:rsid w:val="0086791E"/>
    <w:rsid w:val="008679CB"/>
    <w:rsid w:val="00867EB0"/>
    <w:rsid w:val="008706AE"/>
    <w:rsid w:val="0087171C"/>
    <w:rsid w:val="008718F2"/>
    <w:rsid w:val="00871AD3"/>
    <w:rsid w:val="00872220"/>
    <w:rsid w:val="0087223E"/>
    <w:rsid w:val="008725F3"/>
    <w:rsid w:val="008726B8"/>
    <w:rsid w:val="008733E0"/>
    <w:rsid w:val="00873539"/>
    <w:rsid w:val="008737DA"/>
    <w:rsid w:val="00873827"/>
    <w:rsid w:val="0087419B"/>
    <w:rsid w:val="008743BB"/>
    <w:rsid w:val="00874644"/>
    <w:rsid w:val="00874730"/>
    <w:rsid w:val="00875C0D"/>
    <w:rsid w:val="00875EF1"/>
    <w:rsid w:val="00875FCC"/>
    <w:rsid w:val="00876025"/>
    <w:rsid w:val="008760F3"/>
    <w:rsid w:val="00876482"/>
    <w:rsid w:val="0087675C"/>
    <w:rsid w:val="00877191"/>
    <w:rsid w:val="008773F4"/>
    <w:rsid w:val="00877421"/>
    <w:rsid w:val="00877433"/>
    <w:rsid w:val="008774A9"/>
    <w:rsid w:val="008774CB"/>
    <w:rsid w:val="008779FF"/>
    <w:rsid w:val="0088039B"/>
    <w:rsid w:val="008803E8"/>
    <w:rsid w:val="00880B6F"/>
    <w:rsid w:val="0088142E"/>
    <w:rsid w:val="00881AFF"/>
    <w:rsid w:val="00881B49"/>
    <w:rsid w:val="00881ED6"/>
    <w:rsid w:val="00882366"/>
    <w:rsid w:val="0088251A"/>
    <w:rsid w:val="00882692"/>
    <w:rsid w:val="008828FA"/>
    <w:rsid w:val="00882A68"/>
    <w:rsid w:val="00882C58"/>
    <w:rsid w:val="00882FDE"/>
    <w:rsid w:val="00883035"/>
    <w:rsid w:val="008831BD"/>
    <w:rsid w:val="00883214"/>
    <w:rsid w:val="0088328C"/>
    <w:rsid w:val="008834FB"/>
    <w:rsid w:val="008835A8"/>
    <w:rsid w:val="0088374E"/>
    <w:rsid w:val="00884080"/>
    <w:rsid w:val="00884218"/>
    <w:rsid w:val="0088422E"/>
    <w:rsid w:val="0088425A"/>
    <w:rsid w:val="00884BEA"/>
    <w:rsid w:val="00884C0E"/>
    <w:rsid w:val="00884CB4"/>
    <w:rsid w:val="00884E51"/>
    <w:rsid w:val="00885CAE"/>
    <w:rsid w:val="00885E17"/>
    <w:rsid w:val="00885FC2"/>
    <w:rsid w:val="008860CC"/>
    <w:rsid w:val="00886CB7"/>
    <w:rsid w:val="008870B3"/>
    <w:rsid w:val="0088780F"/>
    <w:rsid w:val="00887A91"/>
    <w:rsid w:val="00887CEB"/>
    <w:rsid w:val="0089017C"/>
    <w:rsid w:val="008903FB"/>
    <w:rsid w:val="00890BEB"/>
    <w:rsid w:val="00891346"/>
    <w:rsid w:val="00891CDA"/>
    <w:rsid w:val="00891D6F"/>
    <w:rsid w:val="00892841"/>
    <w:rsid w:val="00892898"/>
    <w:rsid w:val="008928C6"/>
    <w:rsid w:val="008929C9"/>
    <w:rsid w:val="00892B50"/>
    <w:rsid w:val="008930A4"/>
    <w:rsid w:val="00893101"/>
    <w:rsid w:val="00893225"/>
    <w:rsid w:val="00893A94"/>
    <w:rsid w:val="00893B13"/>
    <w:rsid w:val="00893C8C"/>
    <w:rsid w:val="00894417"/>
    <w:rsid w:val="0089449E"/>
    <w:rsid w:val="0089456A"/>
    <w:rsid w:val="0089468A"/>
    <w:rsid w:val="008949EF"/>
    <w:rsid w:val="008952F3"/>
    <w:rsid w:val="0089548F"/>
    <w:rsid w:val="00895527"/>
    <w:rsid w:val="008955A8"/>
    <w:rsid w:val="00895AC7"/>
    <w:rsid w:val="00895E29"/>
    <w:rsid w:val="0089647F"/>
    <w:rsid w:val="00896AE9"/>
    <w:rsid w:val="00896D1E"/>
    <w:rsid w:val="00896FAD"/>
    <w:rsid w:val="0089786D"/>
    <w:rsid w:val="00897936"/>
    <w:rsid w:val="008A00D2"/>
    <w:rsid w:val="008A0357"/>
    <w:rsid w:val="008A03E2"/>
    <w:rsid w:val="008A08FD"/>
    <w:rsid w:val="008A1526"/>
    <w:rsid w:val="008A15DB"/>
    <w:rsid w:val="008A17A1"/>
    <w:rsid w:val="008A1977"/>
    <w:rsid w:val="008A1CA2"/>
    <w:rsid w:val="008A1D4D"/>
    <w:rsid w:val="008A1DD4"/>
    <w:rsid w:val="008A1DD5"/>
    <w:rsid w:val="008A1FDD"/>
    <w:rsid w:val="008A201A"/>
    <w:rsid w:val="008A2465"/>
    <w:rsid w:val="008A256C"/>
    <w:rsid w:val="008A2852"/>
    <w:rsid w:val="008A2AF4"/>
    <w:rsid w:val="008A2C28"/>
    <w:rsid w:val="008A2DD7"/>
    <w:rsid w:val="008A351C"/>
    <w:rsid w:val="008A3B35"/>
    <w:rsid w:val="008A40A1"/>
    <w:rsid w:val="008A4139"/>
    <w:rsid w:val="008A4323"/>
    <w:rsid w:val="008A45C1"/>
    <w:rsid w:val="008A46D1"/>
    <w:rsid w:val="008A4964"/>
    <w:rsid w:val="008A4C3C"/>
    <w:rsid w:val="008A4DF9"/>
    <w:rsid w:val="008A4E5C"/>
    <w:rsid w:val="008A517C"/>
    <w:rsid w:val="008A51D1"/>
    <w:rsid w:val="008A52C8"/>
    <w:rsid w:val="008A5AEF"/>
    <w:rsid w:val="008A5E56"/>
    <w:rsid w:val="008A63B9"/>
    <w:rsid w:val="008A70F4"/>
    <w:rsid w:val="008A7697"/>
    <w:rsid w:val="008A7745"/>
    <w:rsid w:val="008A7B18"/>
    <w:rsid w:val="008A7E9E"/>
    <w:rsid w:val="008A7EB5"/>
    <w:rsid w:val="008B0487"/>
    <w:rsid w:val="008B0646"/>
    <w:rsid w:val="008B0CB1"/>
    <w:rsid w:val="008B0EC4"/>
    <w:rsid w:val="008B18D4"/>
    <w:rsid w:val="008B1940"/>
    <w:rsid w:val="008B1E65"/>
    <w:rsid w:val="008B1FEE"/>
    <w:rsid w:val="008B23DC"/>
    <w:rsid w:val="008B2817"/>
    <w:rsid w:val="008B2867"/>
    <w:rsid w:val="008B2B54"/>
    <w:rsid w:val="008B2CA0"/>
    <w:rsid w:val="008B2CB4"/>
    <w:rsid w:val="008B2DC6"/>
    <w:rsid w:val="008B307A"/>
    <w:rsid w:val="008B36AD"/>
    <w:rsid w:val="008B4358"/>
    <w:rsid w:val="008B44C4"/>
    <w:rsid w:val="008B468E"/>
    <w:rsid w:val="008B4972"/>
    <w:rsid w:val="008B512F"/>
    <w:rsid w:val="008B517D"/>
    <w:rsid w:val="008B55BE"/>
    <w:rsid w:val="008B57AA"/>
    <w:rsid w:val="008B57E8"/>
    <w:rsid w:val="008B58AF"/>
    <w:rsid w:val="008B597B"/>
    <w:rsid w:val="008B5F6C"/>
    <w:rsid w:val="008B62C9"/>
    <w:rsid w:val="008B6862"/>
    <w:rsid w:val="008B6F06"/>
    <w:rsid w:val="008B70BC"/>
    <w:rsid w:val="008B7E06"/>
    <w:rsid w:val="008B7EF2"/>
    <w:rsid w:val="008C02AC"/>
    <w:rsid w:val="008C0444"/>
    <w:rsid w:val="008C0588"/>
    <w:rsid w:val="008C0F1A"/>
    <w:rsid w:val="008C102A"/>
    <w:rsid w:val="008C103B"/>
    <w:rsid w:val="008C137C"/>
    <w:rsid w:val="008C157A"/>
    <w:rsid w:val="008C177C"/>
    <w:rsid w:val="008C179F"/>
    <w:rsid w:val="008C1B8A"/>
    <w:rsid w:val="008C1D02"/>
    <w:rsid w:val="008C1FD7"/>
    <w:rsid w:val="008C20A0"/>
    <w:rsid w:val="008C21B7"/>
    <w:rsid w:val="008C22F1"/>
    <w:rsid w:val="008C2379"/>
    <w:rsid w:val="008C2575"/>
    <w:rsid w:val="008C2661"/>
    <w:rsid w:val="008C2734"/>
    <w:rsid w:val="008C28F3"/>
    <w:rsid w:val="008C33C8"/>
    <w:rsid w:val="008C3519"/>
    <w:rsid w:val="008C377C"/>
    <w:rsid w:val="008C38C0"/>
    <w:rsid w:val="008C41AD"/>
    <w:rsid w:val="008C4550"/>
    <w:rsid w:val="008C456F"/>
    <w:rsid w:val="008C4E2E"/>
    <w:rsid w:val="008C5555"/>
    <w:rsid w:val="008C5B89"/>
    <w:rsid w:val="008C5E3C"/>
    <w:rsid w:val="008C697F"/>
    <w:rsid w:val="008C6B23"/>
    <w:rsid w:val="008C6CE9"/>
    <w:rsid w:val="008C7013"/>
    <w:rsid w:val="008C7394"/>
    <w:rsid w:val="008C73EC"/>
    <w:rsid w:val="008C75A7"/>
    <w:rsid w:val="008C792A"/>
    <w:rsid w:val="008C7B89"/>
    <w:rsid w:val="008C7F97"/>
    <w:rsid w:val="008D01B9"/>
    <w:rsid w:val="008D03FB"/>
    <w:rsid w:val="008D0D3F"/>
    <w:rsid w:val="008D0E74"/>
    <w:rsid w:val="008D146A"/>
    <w:rsid w:val="008D1809"/>
    <w:rsid w:val="008D18B0"/>
    <w:rsid w:val="008D1D76"/>
    <w:rsid w:val="008D2747"/>
    <w:rsid w:val="008D390E"/>
    <w:rsid w:val="008D3EF1"/>
    <w:rsid w:val="008D3F17"/>
    <w:rsid w:val="008D426D"/>
    <w:rsid w:val="008D4460"/>
    <w:rsid w:val="008D49CA"/>
    <w:rsid w:val="008D4C3D"/>
    <w:rsid w:val="008D4D53"/>
    <w:rsid w:val="008D530E"/>
    <w:rsid w:val="008D5EF0"/>
    <w:rsid w:val="008D60EF"/>
    <w:rsid w:val="008D62ED"/>
    <w:rsid w:val="008D63BE"/>
    <w:rsid w:val="008D66EC"/>
    <w:rsid w:val="008D6A94"/>
    <w:rsid w:val="008D6B34"/>
    <w:rsid w:val="008D6DCA"/>
    <w:rsid w:val="008D6DE3"/>
    <w:rsid w:val="008D6F39"/>
    <w:rsid w:val="008D78DE"/>
    <w:rsid w:val="008E015C"/>
    <w:rsid w:val="008E01E0"/>
    <w:rsid w:val="008E02E1"/>
    <w:rsid w:val="008E0610"/>
    <w:rsid w:val="008E0717"/>
    <w:rsid w:val="008E0B8B"/>
    <w:rsid w:val="008E0C83"/>
    <w:rsid w:val="008E0CC2"/>
    <w:rsid w:val="008E0EB6"/>
    <w:rsid w:val="008E10FC"/>
    <w:rsid w:val="008E1D6F"/>
    <w:rsid w:val="008E1D83"/>
    <w:rsid w:val="008E220F"/>
    <w:rsid w:val="008E267F"/>
    <w:rsid w:val="008E27DE"/>
    <w:rsid w:val="008E299C"/>
    <w:rsid w:val="008E2BCC"/>
    <w:rsid w:val="008E3077"/>
    <w:rsid w:val="008E30CF"/>
    <w:rsid w:val="008E369E"/>
    <w:rsid w:val="008E3771"/>
    <w:rsid w:val="008E383B"/>
    <w:rsid w:val="008E3E2C"/>
    <w:rsid w:val="008E4133"/>
    <w:rsid w:val="008E433C"/>
    <w:rsid w:val="008E481B"/>
    <w:rsid w:val="008E4CCB"/>
    <w:rsid w:val="008E4FFA"/>
    <w:rsid w:val="008E577C"/>
    <w:rsid w:val="008E5887"/>
    <w:rsid w:val="008E63E0"/>
    <w:rsid w:val="008E641A"/>
    <w:rsid w:val="008E70F6"/>
    <w:rsid w:val="008E730C"/>
    <w:rsid w:val="008E7649"/>
    <w:rsid w:val="008E77F2"/>
    <w:rsid w:val="008E7D20"/>
    <w:rsid w:val="008F0E28"/>
    <w:rsid w:val="008F0F3C"/>
    <w:rsid w:val="008F10F8"/>
    <w:rsid w:val="008F1231"/>
    <w:rsid w:val="008F1300"/>
    <w:rsid w:val="008F1563"/>
    <w:rsid w:val="008F18CA"/>
    <w:rsid w:val="008F1AB0"/>
    <w:rsid w:val="008F1EA4"/>
    <w:rsid w:val="008F2666"/>
    <w:rsid w:val="008F286E"/>
    <w:rsid w:val="008F2B09"/>
    <w:rsid w:val="008F35B5"/>
    <w:rsid w:val="008F3778"/>
    <w:rsid w:val="008F3817"/>
    <w:rsid w:val="008F4146"/>
    <w:rsid w:val="008F45BE"/>
    <w:rsid w:val="008F4B49"/>
    <w:rsid w:val="008F4BE6"/>
    <w:rsid w:val="008F5026"/>
    <w:rsid w:val="008F5345"/>
    <w:rsid w:val="008F5464"/>
    <w:rsid w:val="008F54C1"/>
    <w:rsid w:val="008F54F0"/>
    <w:rsid w:val="008F5A6E"/>
    <w:rsid w:val="008F5CE6"/>
    <w:rsid w:val="008F60D5"/>
    <w:rsid w:val="008F6214"/>
    <w:rsid w:val="008F62A1"/>
    <w:rsid w:val="008F67C4"/>
    <w:rsid w:val="008F67CF"/>
    <w:rsid w:val="008F6DBC"/>
    <w:rsid w:val="008F6EE6"/>
    <w:rsid w:val="008F71BD"/>
    <w:rsid w:val="008F7378"/>
    <w:rsid w:val="008F773C"/>
    <w:rsid w:val="008F78D6"/>
    <w:rsid w:val="008F79A0"/>
    <w:rsid w:val="0090006C"/>
    <w:rsid w:val="00900B03"/>
    <w:rsid w:val="00901145"/>
    <w:rsid w:val="00901D4A"/>
    <w:rsid w:val="0090234B"/>
    <w:rsid w:val="009023F9"/>
    <w:rsid w:val="0090266F"/>
    <w:rsid w:val="00903515"/>
    <w:rsid w:val="009035B4"/>
    <w:rsid w:val="00903BCA"/>
    <w:rsid w:val="00904598"/>
    <w:rsid w:val="0090527B"/>
    <w:rsid w:val="00905620"/>
    <w:rsid w:val="00905743"/>
    <w:rsid w:val="00905ECE"/>
    <w:rsid w:val="00906333"/>
    <w:rsid w:val="00906371"/>
    <w:rsid w:val="009067C5"/>
    <w:rsid w:val="009067ED"/>
    <w:rsid w:val="00906BCE"/>
    <w:rsid w:val="0090760B"/>
    <w:rsid w:val="00907659"/>
    <w:rsid w:val="0090785F"/>
    <w:rsid w:val="00907923"/>
    <w:rsid w:val="00907EBE"/>
    <w:rsid w:val="009101B1"/>
    <w:rsid w:val="0091063B"/>
    <w:rsid w:val="00911075"/>
    <w:rsid w:val="009113E6"/>
    <w:rsid w:val="0091177F"/>
    <w:rsid w:val="00911945"/>
    <w:rsid w:val="00911DAF"/>
    <w:rsid w:val="00912637"/>
    <w:rsid w:val="00912804"/>
    <w:rsid w:val="00912A27"/>
    <w:rsid w:val="00912A5B"/>
    <w:rsid w:val="00912A6C"/>
    <w:rsid w:val="00912DA6"/>
    <w:rsid w:val="00912DC5"/>
    <w:rsid w:val="009138B1"/>
    <w:rsid w:val="009139C5"/>
    <w:rsid w:val="00913CD1"/>
    <w:rsid w:val="00913D57"/>
    <w:rsid w:val="00913DE6"/>
    <w:rsid w:val="009144AF"/>
    <w:rsid w:val="009148D3"/>
    <w:rsid w:val="00914B4C"/>
    <w:rsid w:val="00915595"/>
    <w:rsid w:val="00915752"/>
    <w:rsid w:val="00915B47"/>
    <w:rsid w:val="00915D5A"/>
    <w:rsid w:val="00915E0D"/>
    <w:rsid w:val="00916472"/>
    <w:rsid w:val="0091685C"/>
    <w:rsid w:val="00916D7B"/>
    <w:rsid w:val="00916DF0"/>
    <w:rsid w:val="00916E29"/>
    <w:rsid w:val="0091705E"/>
    <w:rsid w:val="00917223"/>
    <w:rsid w:val="009202A9"/>
    <w:rsid w:val="0092034C"/>
    <w:rsid w:val="009207E8"/>
    <w:rsid w:val="00920943"/>
    <w:rsid w:val="0092105F"/>
    <w:rsid w:val="009214A4"/>
    <w:rsid w:val="0092153C"/>
    <w:rsid w:val="009215E6"/>
    <w:rsid w:val="00921E3B"/>
    <w:rsid w:val="009221D3"/>
    <w:rsid w:val="009225DB"/>
    <w:rsid w:val="0092328E"/>
    <w:rsid w:val="0092330C"/>
    <w:rsid w:val="00923568"/>
    <w:rsid w:val="009237C2"/>
    <w:rsid w:val="0092380A"/>
    <w:rsid w:val="00923902"/>
    <w:rsid w:val="009239E8"/>
    <w:rsid w:val="00923F5A"/>
    <w:rsid w:val="00924235"/>
    <w:rsid w:val="0092476E"/>
    <w:rsid w:val="00925205"/>
    <w:rsid w:val="009253D8"/>
    <w:rsid w:val="009257EF"/>
    <w:rsid w:val="009265C4"/>
    <w:rsid w:val="00926664"/>
    <w:rsid w:val="009267EF"/>
    <w:rsid w:val="009268FC"/>
    <w:rsid w:val="00926A7D"/>
    <w:rsid w:val="00926F3B"/>
    <w:rsid w:val="009272DD"/>
    <w:rsid w:val="009278CF"/>
    <w:rsid w:val="00927921"/>
    <w:rsid w:val="009279CD"/>
    <w:rsid w:val="00927A35"/>
    <w:rsid w:val="00927C3C"/>
    <w:rsid w:val="00927E1F"/>
    <w:rsid w:val="00930096"/>
    <w:rsid w:val="00930D87"/>
    <w:rsid w:val="00931089"/>
    <w:rsid w:val="0093111B"/>
    <w:rsid w:val="0093178B"/>
    <w:rsid w:val="0093218B"/>
    <w:rsid w:val="00932612"/>
    <w:rsid w:val="0093266A"/>
    <w:rsid w:val="0093278B"/>
    <w:rsid w:val="00932822"/>
    <w:rsid w:val="00932828"/>
    <w:rsid w:val="009332E8"/>
    <w:rsid w:val="00933575"/>
    <w:rsid w:val="009338F8"/>
    <w:rsid w:val="00933DEB"/>
    <w:rsid w:val="00933EF0"/>
    <w:rsid w:val="009346B6"/>
    <w:rsid w:val="009348D9"/>
    <w:rsid w:val="00934C4D"/>
    <w:rsid w:val="00934C4F"/>
    <w:rsid w:val="009350C6"/>
    <w:rsid w:val="00935349"/>
    <w:rsid w:val="009353FA"/>
    <w:rsid w:val="009354D9"/>
    <w:rsid w:val="0093594C"/>
    <w:rsid w:val="00935FEA"/>
    <w:rsid w:val="009365A5"/>
    <w:rsid w:val="00936F59"/>
    <w:rsid w:val="009370CE"/>
    <w:rsid w:val="00937272"/>
    <w:rsid w:val="00937317"/>
    <w:rsid w:val="009377C0"/>
    <w:rsid w:val="00937A99"/>
    <w:rsid w:val="009400BF"/>
    <w:rsid w:val="009409B6"/>
    <w:rsid w:val="00940B15"/>
    <w:rsid w:val="00940ED8"/>
    <w:rsid w:val="00941464"/>
    <w:rsid w:val="009414D7"/>
    <w:rsid w:val="009419CD"/>
    <w:rsid w:val="00941CB7"/>
    <w:rsid w:val="00942428"/>
    <w:rsid w:val="009429C4"/>
    <w:rsid w:val="00942C22"/>
    <w:rsid w:val="00942D96"/>
    <w:rsid w:val="00943159"/>
    <w:rsid w:val="009434B9"/>
    <w:rsid w:val="009434CE"/>
    <w:rsid w:val="009435BC"/>
    <w:rsid w:val="00943BC3"/>
    <w:rsid w:val="009444C2"/>
    <w:rsid w:val="00944673"/>
    <w:rsid w:val="00944751"/>
    <w:rsid w:val="009447E3"/>
    <w:rsid w:val="00944A91"/>
    <w:rsid w:val="0094500A"/>
    <w:rsid w:val="0094597B"/>
    <w:rsid w:val="00945F66"/>
    <w:rsid w:val="009462F5"/>
    <w:rsid w:val="0094635A"/>
    <w:rsid w:val="00946462"/>
    <w:rsid w:val="00946606"/>
    <w:rsid w:val="0094682C"/>
    <w:rsid w:val="009470DE"/>
    <w:rsid w:val="00947464"/>
    <w:rsid w:val="00947777"/>
    <w:rsid w:val="00947907"/>
    <w:rsid w:val="00947A68"/>
    <w:rsid w:val="00947D22"/>
    <w:rsid w:val="00950670"/>
    <w:rsid w:val="00952349"/>
    <w:rsid w:val="009529A0"/>
    <w:rsid w:val="00952E84"/>
    <w:rsid w:val="009530AE"/>
    <w:rsid w:val="00953574"/>
    <w:rsid w:val="0095371E"/>
    <w:rsid w:val="00953A30"/>
    <w:rsid w:val="00953EC5"/>
    <w:rsid w:val="0095418D"/>
    <w:rsid w:val="009543FF"/>
    <w:rsid w:val="009548DB"/>
    <w:rsid w:val="00954A20"/>
    <w:rsid w:val="009551A2"/>
    <w:rsid w:val="009554F2"/>
    <w:rsid w:val="0095563D"/>
    <w:rsid w:val="0095568E"/>
    <w:rsid w:val="00955C65"/>
    <w:rsid w:val="00955E81"/>
    <w:rsid w:val="009564D1"/>
    <w:rsid w:val="00957622"/>
    <w:rsid w:val="00957CF8"/>
    <w:rsid w:val="00957EC2"/>
    <w:rsid w:val="0096028C"/>
    <w:rsid w:val="00960563"/>
    <w:rsid w:val="00960791"/>
    <w:rsid w:val="00960A3D"/>
    <w:rsid w:val="00960EA8"/>
    <w:rsid w:val="00960FA5"/>
    <w:rsid w:val="00961218"/>
    <w:rsid w:val="009613C1"/>
    <w:rsid w:val="009614F1"/>
    <w:rsid w:val="0096165E"/>
    <w:rsid w:val="009616E2"/>
    <w:rsid w:val="00961B9C"/>
    <w:rsid w:val="009622F3"/>
    <w:rsid w:val="00962304"/>
    <w:rsid w:val="00962B6C"/>
    <w:rsid w:val="0096301A"/>
    <w:rsid w:val="0096313F"/>
    <w:rsid w:val="00963479"/>
    <w:rsid w:val="00964337"/>
    <w:rsid w:val="00964389"/>
    <w:rsid w:val="00964467"/>
    <w:rsid w:val="009650EF"/>
    <w:rsid w:val="00965331"/>
    <w:rsid w:val="00966052"/>
    <w:rsid w:val="009661D0"/>
    <w:rsid w:val="0096675A"/>
    <w:rsid w:val="00966C36"/>
    <w:rsid w:val="00967139"/>
    <w:rsid w:val="0096727A"/>
    <w:rsid w:val="00967773"/>
    <w:rsid w:val="0096781B"/>
    <w:rsid w:val="00967D09"/>
    <w:rsid w:val="00970377"/>
    <w:rsid w:val="00970392"/>
    <w:rsid w:val="00970FC6"/>
    <w:rsid w:val="0097157E"/>
    <w:rsid w:val="00971A21"/>
    <w:rsid w:val="00972054"/>
    <w:rsid w:val="00972C44"/>
    <w:rsid w:val="009733AE"/>
    <w:rsid w:val="00973545"/>
    <w:rsid w:val="00973CBA"/>
    <w:rsid w:val="00973F8E"/>
    <w:rsid w:val="0097465C"/>
    <w:rsid w:val="009746F4"/>
    <w:rsid w:val="00975A9A"/>
    <w:rsid w:val="0097673A"/>
    <w:rsid w:val="00976F7F"/>
    <w:rsid w:val="009770CC"/>
    <w:rsid w:val="00977ABA"/>
    <w:rsid w:val="00980128"/>
    <w:rsid w:val="009801FC"/>
    <w:rsid w:val="0098098C"/>
    <w:rsid w:val="00980EBD"/>
    <w:rsid w:val="009826D9"/>
    <w:rsid w:val="00983533"/>
    <w:rsid w:val="0098373B"/>
    <w:rsid w:val="0098393E"/>
    <w:rsid w:val="00983943"/>
    <w:rsid w:val="00983BF4"/>
    <w:rsid w:val="00983EBA"/>
    <w:rsid w:val="00983F8E"/>
    <w:rsid w:val="00984696"/>
    <w:rsid w:val="009846F6"/>
    <w:rsid w:val="00984892"/>
    <w:rsid w:val="00984D31"/>
    <w:rsid w:val="00984D7A"/>
    <w:rsid w:val="00984EE1"/>
    <w:rsid w:val="00984F46"/>
    <w:rsid w:val="009850B8"/>
    <w:rsid w:val="00985C15"/>
    <w:rsid w:val="00985F89"/>
    <w:rsid w:val="00986457"/>
    <w:rsid w:val="00986530"/>
    <w:rsid w:val="00986A78"/>
    <w:rsid w:val="00987332"/>
    <w:rsid w:val="0098777E"/>
    <w:rsid w:val="00987B7F"/>
    <w:rsid w:val="00987B86"/>
    <w:rsid w:val="00987C13"/>
    <w:rsid w:val="0099008A"/>
    <w:rsid w:val="00990411"/>
    <w:rsid w:val="00990413"/>
    <w:rsid w:val="009906A4"/>
    <w:rsid w:val="00990EE0"/>
    <w:rsid w:val="00990FC4"/>
    <w:rsid w:val="009911FD"/>
    <w:rsid w:val="0099178E"/>
    <w:rsid w:val="00991CCA"/>
    <w:rsid w:val="00992C96"/>
    <w:rsid w:val="00993226"/>
    <w:rsid w:val="0099322F"/>
    <w:rsid w:val="00993A68"/>
    <w:rsid w:val="00993DE6"/>
    <w:rsid w:val="009945B3"/>
    <w:rsid w:val="00994831"/>
    <w:rsid w:val="00994CC6"/>
    <w:rsid w:val="00995180"/>
    <w:rsid w:val="00995427"/>
    <w:rsid w:val="0099549A"/>
    <w:rsid w:val="00995CEA"/>
    <w:rsid w:val="00995D5B"/>
    <w:rsid w:val="00995F52"/>
    <w:rsid w:val="009964BA"/>
    <w:rsid w:val="0099653D"/>
    <w:rsid w:val="009967CC"/>
    <w:rsid w:val="00996DE6"/>
    <w:rsid w:val="00997235"/>
    <w:rsid w:val="00997540"/>
    <w:rsid w:val="009976BD"/>
    <w:rsid w:val="00997F4F"/>
    <w:rsid w:val="009A09B7"/>
    <w:rsid w:val="009A0ECF"/>
    <w:rsid w:val="009A1119"/>
    <w:rsid w:val="009A1369"/>
    <w:rsid w:val="009A1547"/>
    <w:rsid w:val="009A177E"/>
    <w:rsid w:val="009A1A84"/>
    <w:rsid w:val="009A28BA"/>
    <w:rsid w:val="009A2FDC"/>
    <w:rsid w:val="009A35B0"/>
    <w:rsid w:val="009A35CA"/>
    <w:rsid w:val="009A4096"/>
    <w:rsid w:val="009A42B7"/>
    <w:rsid w:val="009A4B84"/>
    <w:rsid w:val="009A4E1D"/>
    <w:rsid w:val="009A5151"/>
    <w:rsid w:val="009A58B0"/>
    <w:rsid w:val="009A5D7A"/>
    <w:rsid w:val="009A5F87"/>
    <w:rsid w:val="009A5F8E"/>
    <w:rsid w:val="009A62F4"/>
    <w:rsid w:val="009A6C43"/>
    <w:rsid w:val="009A6F6B"/>
    <w:rsid w:val="009A6FFE"/>
    <w:rsid w:val="009A774C"/>
    <w:rsid w:val="009A7C0B"/>
    <w:rsid w:val="009A7CE0"/>
    <w:rsid w:val="009A7CFC"/>
    <w:rsid w:val="009B008F"/>
    <w:rsid w:val="009B0233"/>
    <w:rsid w:val="009B043E"/>
    <w:rsid w:val="009B06CF"/>
    <w:rsid w:val="009B0B9C"/>
    <w:rsid w:val="009B0BCE"/>
    <w:rsid w:val="009B0BD8"/>
    <w:rsid w:val="009B0BF5"/>
    <w:rsid w:val="009B1134"/>
    <w:rsid w:val="009B1990"/>
    <w:rsid w:val="009B377B"/>
    <w:rsid w:val="009B3A98"/>
    <w:rsid w:val="009B3D5F"/>
    <w:rsid w:val="009B446F"/>
    <w:rsid w:val="009B4F17"/>
    <w:rsid w:val="009B4F9E"/>
    <w:rsid w:val="009B4FE5"/>
    <w:rsid w:val="009B5A8F"/>
    <w:rsid w:val="009B5D53"/>
    <w:rsid w:val="009B6113"/>
    <w:rsid w:val="009B6501"/>
    <w:rsid w:val="009B6C22"/>
    <w:rsid w:val="009B6EFC"/>
    <w:rsid w:val="009B73AE"/>
    <w:rsid w:val="009B7771"/>
    <w:rsid w:val="009B78A4"/>
    <w:rsid w:val="009B7E53"/>
    <w:rsid w:val="009B7F61"/>
    <w:rsid w:val="009C015B"/>
    <w:rsid w:val="009C01BD"/>
    <w:rsid w:val="009C01DD"/>
    <w:rsid w:val="009C06CE"/>
    <w:rsid w:val="009C1390"/>
    <w:rsid w:val="009C15E8"/>
    <w:rsid w:val="009C16CD"/>
    <w:rsid w:val="009C17E5"/>
    <w:rsid w:val="009C1A1A"/>
    <w:rsid w:val="009C22D6"/>
    <w:rsid w:val="009C2581"/>
    <w:rsid w:val="009C28A4"/>
    <w:rsid w:val="009C2B38"/>
    <w:rsid w:val="009C30CF"/>
    <w:rsid w:val="009C3444"/>
    <w:rsid w:val="009C385C"/>
    <w:rsid w:val="009C3C1A"/>
    <w:rsid w:val="009C4096"/>
    <w:rsid w:val="009C4947"/>
    <w:rsid w:val="009C4C59"/>
    <w:rsid w:val="009C5383"/>
    <w:rsid w:val="009C539A"/>
    <w:rsid w:val="009C53D5"/>
    <w:rsid w:val="009C5643"/>
    <w:rsid w:val="009C5B64"/>
    <w:rsid w:val="009C5E7B"/>
    <w:rsid w:val="009C6040"/>
    <w:rsid w:val="009C6BF6"/>
    <w:rsid w:val="009C6C0E"/>
    <w:rsid w:val="009C6C69"/>
    <w:rsid w:val="009C6D9F"/>
    <w:rsid w:val="009C7264"/>
    <w:rsid w:val="009C72FB"/>
    <w:rsid w:val="009C7783"/>
    <w:rsid w:val="009C7897"/>
    <w:rsid w:val="009C7BC8"/>
    <w:rsid w:val="009D032A"/>
    <w:rsid w:val="009D04C7"/>
    <w:rsid w:val="009D05F9"/>
    <w:rsid w:val="009D08B1"/>
    <w:rsid w:val="009D0ADE"/>
    <w:rsid w:val="009D0B13"/>
    <w:rsid w:val="009D20E0"/>
    <w:rsid w:val="009D315F"/>
    <w:rsid w:val="009D33C3"/>
    <w:rsid w:val="009D3A1D"/>
    <w:rsid w:val="009D3FF3"/>
    <w:rsid w:val="009D424A"/>
    <w:rsid w:val="009D471A"/>
    <w:rsid w:val="009D4D91"/>
    <w:rsid w:val="009D4EFF"/>
    <w:rsid w:val="009D5361"/>
    <w:rsid w:val="009D564A"/>
    <w:rsid w:val="009D641B"/>
    <w:rsid w:val="009D67EF"/>
    <w:rsid w:val="009D6D1E"/>
    <w:rsid w:val="009D6E84"/>
    <w:rsid w:val="009D73F2"/>
    <w:rsid w:val="009D7B22"/>
    <w:rsid w:val="009D7E09"/>
    <w:rsid w:val="009E00C8"/>
    <w:rsid w:val="009E04D4"/>
    <w:rsid w:val="009E0708"/>
    <w:rsid w:val="009E095D"/>
    <w:rsid w:val="009E100C"/>
    <w:rsid w:val="009E1296"/>
    <w:rsid w:val="009E1888"/>
    <w:rsid w:val="009E19E0"/>
    <w:rsid w:val="009E1E01"/>
    <w:rsid w:val="009E22FD"/>
    <w:rsid w:val="009E2416"/>
    <w:rsid w:val="009E2AC9"/>
    <w:rsid w:val="009E2B1B"/>
    <w:rsid w:val="009E2FF5"/>
    <w:rsid w:val="009E3D4A"/>
    <w:rsid w:val="009E4841"/>
    <w:rsid w:val="009E4D8C"/>
    <w:rsid w:val="009E4FC9"/>
    <w:rsid w:val="009E561F"/>
    <w:rsid w:val="009E6502"/>
    <w:rsid w:val="009E655A"/>
    <w:rsid w:val="009E6EA2"/>
    <w:rsid w:val="009E79A0"/>
    <w:rsid w:val="009E7ABF"/>
    <w:rsid w:val="009F000F"/>
    <w:rsid w:val="009F0146"/>
    <w:rsid w:val="009F1934"/>
    <w:rsid w:val="009F1B0D"/>
    <w:rsid w:val="009F1F30"/>
    <w:rsid w:val="009F224F"/>
    <w:rsid w:val="009F2467"/>
    <w:rsid w:val="009F2A02"/>
    <w:rsid w:val="009F2A77"/>
    <w:rsid w:val="009F3414"/>
    <w:rsid w:val="009F368A"/>
    <w:rsid w:val="009F3D2F"/>
    <w:rsid w:val="009F3FBC"/>
    <w:rsid w:val="009F446F"/>
    <w:rsid w:val="009F4515"/>
    <w:rsid w:val="009F4BB8"/>
    <w:rsid w:val="009F5231"/>
    <w:rsid w:val="009F587F"/>
    <w:rsid w:val="009F59B1"/>
    <w:rsid w:val="009F5CDC"/>
    <w:rsid w:val="009F5D43"/>
    <w:rsid w:val="009F6020"/>
    <w:rsid w:val="009F6877"/>
    <w:rsid w:val="009F6893"/>
    <w:rsid w:val="009F6DAD"/>
    <w:rsid w:val="009F6FCB"/>
    <w:rsid w:val="009F70F9"/>
    <w:rsid w:val="009F7710"/>
    <w:rsid w:val="009F7CAC"/>
    <w:rsid w:val="00A002FD"/>
    <w:rsid w:val="00A0046D"/>
    <w:rsid w:val="00A01161"/>
    <w:rsid w:val="00A012BB"/>
    <w:rsid w:val="00A014C3"/>
    <w:rsid w:val="00A0171C"/>
    <w:rsid w:val="00A01A51"/>
    <w:rsid w:val="00A01A6F"/>
    <w:rsid w:val="00A0260A"/>
    <w:rsid w:val="00A0268A"/>
    <w:rsid w:val="00A02AE2"/>
    <w:rsid w:val="00A032D3"/>
    <w:rsid w:val="00A038CC"/>
    <w:rsid w:val="00A044A1"/>
    <w:rsid w:val="00A05136"/>
    <w:rsid w:val="00A05F06"/>
    <w:rsid w:val="00A06219"/>
    <w:rsid w:val="00A0757A"/>
    <w:rsid w:val="00A075A3"/>
    <w:rsid w:val="00A0763F"/>
    <w:rsid w:val="00A07AB9"/>
    <w:rsid w:val="00A07AE9"/>
    <w:rsid w:val="00A07B29"/>
    <w:rsid w:val="00A1024C"/>
    <w:rsid w:val="00A102B1"/>
    <w:rsid w:val="00A1096A"/>
    <w:rsid w:val="00A109A0"/>
    <w:rsid w:val="00A10E5C"/>
    <w:rsid w:val="00A11547"/>
    <w:rsid w:val="00A115E1"/>
    <w:rsid w:val="00A11911"/>
    <w:rsid w:val="00A11A8E"/>
    <w:rsid w:val="00A11DBB"/>
    <w:rsid w:val="00A11E74"/>
    <w:rsid w:val="00A12169"/>
    <w:rsid w:val="00A122B0"/>
    <w:rsid w:val="00A122BF"/>
    <w:rsid w:val="00A12FAC"/>
    <w:rsid w:val="00A1321B"/>
    <w:rsid w:val="00A133FF"/>
    <w:rsid w:val="00A1393D"/>
    <w:rsid w:val="00A13CA8"/>
    <w:rsid w:val="00A13E0A"/>
    <w:rsid w:val="00A13FEF"/>
    <w:rsid w:val="00A14012"/>
    <w:rsid w:val="00A147EB"/>
    <w:rsid w:val="00A14992"/>
    <w:rsid w:val="00A14D22"/>
    <w:rsid w:val="00A14D61"/>
    <w:rsid w:val="00A14DF6"/>
    <w:rsid w:val="00A1576A"/>
    <w:rsid w:val="00A157AC"/>
    <w:rsid w:val="00A158D2"/>
    <w:rsid w:val="00A1660B"/>
    <w:rsid w:val="00A16640"/>
    <w:rsid w:val="00A16855"/>
    <w:rsid w:val="00A168F1"/>
    <w:rsid w:val="00A169B3"/>
    <w:rsid w:val="00A17464"/>
    <w:rsid w:val="00A1783D"/>
    <w:rsid w:val="00A178DB"/>
    <w:rsid w:val="00A2001F"/>
    <w:rsid w:val="00A20098"/>
    <w:rsid w:val="00A200FD"/>
    <w:rsid w:val="00A206A9"/>
    <w:rsid w:val="00A20828"/>
    <w:rsid w:val="00A20D6C"/>
    <w:rsid w:val="00A21058"/>
    <w:rsid w:val="00A21148"/>
    <w:rsid w:val="00A21583"/>
    <w:rsid w:val="00A219FD"/>
    <w:rsid w:val="00A21D83"/>
    <w:rsid w:val="00A2205A"/>
    <w:rsid w:val="00A2239A"/>
    <w:rsid w:val="00A22F58"/>
    <w:rsid w:val="00A23263"/>
    <w:rsid w:val="00A23358"/>
    <w:rsid w:val="00A2369F"/>
    <w:rsid w:val="00A23A9F"/>
    <w:rsid w:val="00A24335"/>
    <w:rsid w:val="00A247C5"/>
    <w:rsid w:val="00A24BBA"/>
    <w:rsid w:val="00A24CB8"/>
    <w:rsid w:val="00A24E81"/>
    <w:rsid w:val="00A24F45"/>
    <w:rsid w:val="00A252AE"/>
    <w:rsid w:val="00A253AC"/>
    <w:rsid w:val="00A257D1"/>
    <w:rsid w:val="00A25DEF"/>
    <w:rsid w:val="00A26093"/>
    <w:rsid w:val="00A26170"/>
    <w:rsid w:val="00A26177"/>
    <w:rsid w:val="00A26323"/>
    <w:rsid w:val="00A263EB"/>
    <w:rsid w:val="00A26A18"/>
    <w:rsid w:val="00A26A4C"/>
    <w:rsid w:val="00A2709E"/>
    <w:rsid w:val="00A27142"/>
    <w:rsid w:val="00A2752C"/>
    <w:rsid w:val="00A27792"/>
    <w:rsid w:val="00A27896"/>
    <w:rsid w:val="00A30290"/>
    <w:rsid w:val="00A3053B"/>
    <w:rsid w:val="00A30613"/>
    <w:rsid w:val="00A30AA2"/>
    <w:rsid w:val="00A31DBF"/>
    <w:rsid w:val="00A31E63"/>
    <w:rsid w:val="00A32465"/>
    <w:rsid w:val="00A32625"/>
    <w:rsid w:val="00A331C8"/>
    <w:rsid w:val="00A3330A"/>
    <w:rsid w:val="00A3374E"/>
    <w:rsid w:val="00A337C0"/>
    <w:rsid w:val="00A33B0C"/>
    <w:rsid w:val="00A33BD1"/>
    <w:rsid w:val="00A33FED"/>
    <w:rsid w:val="00A3414F"/>
    <w:rsid w:val="00A348A3"/>
    <w:rsid w:val="00A3499F"/>
    <w:rsid w:val="00A3558D"/>
    <w:rsid w:val="00A35BDE"/>
    <w:rsid w:val="00A35E05"/>
    <w:rsid w:val="00A35E90"/>
    <w:rsid w:val="00A35F5A"/>
    <w:rsid w:val="00A35FE9"/>
    <w:rsid w:val="00A369EF"/>
    <w:rsid w:val="00A37007"/>
    <w:rsid w:val="00A37866"/>
    <w:rsid w:val="00A37999"/>
    <w:rsid w:val="00A379C7"/>
    <w:rsid w:val="00A37C7C"/>
    <w:rsid w:val="00A408C8"/>
    <w:rsid w:val="00A40BAA"/>
    <w:rsid w:val="00A40F85"/>
    <w:rsid w:val="00A40F94"/>
    <w:rsid w:val="00A41924"/>
    <w:rsid w:val="00A41A3C"/>
    <w:rsid w:val="00A423B0"/>
    <w:rsid w:val="00A42667"/>
    <w:rsid w:val="00A42F5B"/>
    <w:rsid w:val="00A431BA"/>
    <w:rsid w:val="00A43499"/>
    <w:rsid w:val="00A43EC7"/>
    <w:rsid w:val="00A44216"/>
    <w:rsid w:val="00A44409"/>
    <w:rsid w:val="00A4457E"/>
    <w:rsid w:val="00A44871"/>
    <w:rsid w:val="00A44E6D"/>
    <w:rsid w:val="00A45015"/>
    <w:rsid w:val="00A4505B"/>
    <w:rsid w:val="00A4537B"/>
    <w:rsid w:val="00A453B0"/>
    <w:rsid w:val="00A454FC"/>
    <w:rsid w:val="00A4552D"/>
    <w:rsid w:val="00A4565F"/>
    <w:rsid w:val="00A45846"/>
    <w:rsid w:val="00A45EF0"/>
    <w:rsid w:val="00A45F6E"/>
    <w:rsid w:val="00A46195"/>
    <w:rsid w:val="00A46A4C"/>
    <w:rsid w:val="00A46E0B"/>
    <w:rsid w:val="00A4766A"/>
    <w:rsid w:val="00A502BA"/>
    <w:rsid w:val="00A50371"/>
    <w:rsid w:val="00A505C0"/>
    <w:rsid w:val="00A5060F"/>
    <w:rsid w:val="00A50660"/>
    <w:rsid w:val="00A50681"/>
    <w:rsid w:val="00A5082F"/>
    <w:rsid w:val="00A508DC"/>
    <w:rsid w:val="00A510DE"/>
    <w:rsid w:val="00A51B2A"/>
    <w:rsid w:val="00A51B53"/>
    <w:rsid w:val="00A521C1"/>
    <w:rsid w:val="00A522B0"/>
    <w:rsid w:val="00A5235B"/>
    <w:rsid w:val="00A52966"/>
    <w:rsid w:val="00A52B98"/>
    <w:rsid w:val="00A5372B"/>
    <w:rsid w:val="00A545BF"/>
    <w:rsid w:val="00A54B50"/>
    <w:rsid w:val="00A54D6B"/>
    <w:rsid w:val="00A550B8"/>
    <w:rsid w:val="00A55A10"/>
    <w:rsid w:val="00A55DC8"/>
    <w:rsid w:val="00A55ED3"/>
    <w:rsid w:val="00A5632B"/>
    <w:rsid w:val="00A563D3"/>
    <w:rsid w:val="00A56579"/>
    <w:rsid w:val="00A56726"/>
    <w:rsid w:val="00A56765"/>
    <w:rsid w:val="00A56AC5"/>
    <w:rsid w:val="00A574F0"/>
    <w:rsid w:val="00A57755"/>
    <w:rsid w:val="00A57B63"/>
    <w:rsid w:val="00A57BA9"/>
    <w:rsid w:val="00A60132"/>
    <w:rsid w:val="00A60939"/>
    <w:rsid w:val="00A60A0F"/>
    <w:rsid w:val="00A60A69"/>
    <w:rsid w:val="00A617E7"/>
    <w:rsid w:val="00A619F3"/>
    <w:rsid w:val="00A61DC9"/>
    <w:rsid w:val="00A61F1E"/>
    <w:rsid w:val="00A61F43"/>
    <w:rsid w:val="00A62ED1"/>
    <w:rsid w:val="00A633E0"/>
    <w:rsid w:val="00A63601"/>
    <w:rsid w:val="00A63B2D"/>
    <w:rsid w:val="00A63D29"/>
    <w:rsid w:val="00A6404F"/>
    <w:rsid w:val="00A640B5"/>
    <w:rsid w:val="00A64426"/>
    <w:rsid w:val="00A64468"/>
    <w:rsid w:val="00A64728"/>
    <w:rsid w:val="00A64904"/>
    <w:rsid w:val="00A64C1C"/>
    <w:rsid w:val="00A64CBA"/>
    <w:rsid w:val="00A64E4E"/>
    <w:rsid w:val="00A659D8"/>
    <w:rsid w:val="00A65AFA"/>
    <w:rsid w:val="00A65B38"/>
    <w:rsid w:val="00A65E89"/>
    <w:rsid w:val="00A66603"/>
    <w:rsid w:val="00A66D4C"/>
    <w:rsid w:val="00A67379"/>
    <w:rsid w:val="00A67676"/>
    <w:rsid w:val="00A67BCA"/>
    <w:rsid w:val="00A67CCE"/>
    <w:rsid w:val="00A70EBC"/>
    <w:rsid w:val="00A70FE3"/>
    <w:rsid w:val="00A710D0"/>
    <w:rsid w:val="00A7118D"/>
    <w:rsid w:val="00A71339"/>
    <w:rsid w:val="00A7135B"/>
    <w:rsid w:val="00A71759"/>
    <w:rsid w:val="00A71A83"/>
    <w:rsid w:val="00A72091"/>
    <w:rsid w:val="00A723BF"/>
    <w:rsid w:val="00A72469"/>
    <w:rsid w:val="00A72829"/>
    <w:rsid w:val="00A72BFA"/>
    <w:rsid w:val="00A72CAF"/>
    <w:rsid w:val="00A730EA"/>
    <w:rsid w:val="00A73139"/>
    <w:rsid w:val="00A7374F"/>
    <w:rsid w:val="00A73894"/>
    <w:rsid w:val="00A73993"/>
    <w:rsid w:val="00A73BB9"/>
    <w:rsid w:val="00A73F82"/>
    <w:rsid w:val="00A742B1"/>
    <w:rsid w:val="00A74CDF"/>
    <w:rsid w:val="00A75408"/>
    <w:rsid w:val="00A75598"/>
    <w:rsid w:val="00A756D0"/>
    <w:rsid w:val="00A75BCB"/>
    <w:rsid w:val="00A75CC3"/>
    <w:rsid w:val="00A75F1D"/>
    <w:rsid w:val="00A75F8C"/>
    <w:rsid w:val="00A761CF"/>
    <w:rsid w:val="00A7631D"/>
    <w:rsid w:val="00A7667E"/>
    <w:rsid w:val="00A76D19"/>
    <w:rsid w:val="00A775E6"/>
    <w:rsid w:val="00A7768F"/>
    <w:rsid w:val="00A7771D"/>
    <w:rsid w:val="00A80BF6"/>
    <w:rsid w:val="00A80E98"/>
    <w:rsid w:val="00A81694"/>
    <w:rsid w:val="00A817CD"/>
    <w:rsid w:val="00A818A0"/>
    <w:rsid w:val="00A81935"/>
    <w:rsid w:val="00A82113"/>
    <w:rsid w:val="00A825A5"/>
    <w:rsid w:val="00A82899"/>
    <w:rsid w:val="00A82D87"/>
    <w:rsid w:val="00A83251"/>
    <w:rsid w:val="00A83ACB"/>
    <w:rsid w:val="00A844C2"/>
    <w:rsid w:val="00A84BBC"/>
    <w:rsid w:val="00A85698"/>
    <w:rsid w:val="00A859E4"/>
    <w:rsid w:val="00A85BDC"/>
    <w:rsid w:val="00A85C83"/>
    <w:rsid w:val="00A85CBA"/>
    <w:rsid w:val="00A861BB"/>
    <w:rsid w:val="00A8620B"/>
    <w:rsid w:val="00A866EE"/>
    <w:rsid w:val="00A8686B"/>
    <w:rsid w:val="00A875BA"/>
    <w:rsid w:val="00A875BE"/>
    <w:rsid w:val="00A87D9B"/>
    <w:rsid w:val="00A87DB4"/>
    <w:rsid w:val="00A901A1"/>
    <w:rsid w:val="00A9043C"/>
    <w:rsid w:val="00A90BEF"/>
    <w:rsid w:val="00A90D4F"/>
    <w:rsid w:val="00A90DF4"/>
    <w:rsid w:val="00A9166F"/>
    <w:rsid w:val="00A91DEE"/>
    <w:rsid w:val="00A92531"/>
    <w:rsid w:val="00A92A1A"/>
    <w:rsid w:val="00A937D2"/>
    <w:rsid w:val="00A94191"/>
    <w:rsid w:val="00A9428C"/>
    <w:rsid w:val="00A94A38"/>
    <w:rsid w:val="00A94E56"/>
    <w:rsid w:val="00A956DD"/>
    <w:rsid w:val="00A95A68"/>
    <w:rsid w:val="00A95ACC"/>
    <w:rsid w:val="00A95F24"/>
    <w:rsid w:val="00A96451"/>
    <w:rsid w:val="00A96524"/>
    <w:rsid w:val="00A9665E"/>
    <w:rsid w:val="00A96673"/>
    <w:rsid w:val="00A96DEB"/>
    <w:rsid w:val="00A96E97"/>
    <w:rsid w:val="00A96F5F"/>
    <w:rsid w:val="00A97168"/>
    <w:rsid w:val="00A9755C"/>
    <w:rsid w:val="00A978CC"/>
    <w:rsid w:val="00A97A15"/>
    <w:rsid w:val="00A97A3F"/>
    <w:rsid w:val="00A97BF0"/>
    <w:rsid w:val="00AA00E4"/>
    <w:rsid w:val="00AA0275"/>
    <w:rsid w:val="00AA04F7"/>
    <w:rsid w:val="00AA06BA"/>
    <w:rsid w:val="00AA0CBC"/>
    <w:rsid w:val="00AA0E60"/>
    <w:rsid w:val="00AA0EF1"/>
    <w:rsid w:val="00AA15D3"/>
    <w:rsid w:val="00AA1639"/>
    <w:rsid w:val="00AA165D"/>
    <w:rsid w:val="00AA1F49"/>
    <w:rsid w:val="00AA21D3"/>
    <w:rsid w:val="00AA2482"/>
    <w:rsid w:val="00AA25C1"/>
    <w:rsid w:val="00AA2EEE"/>
    <w:rsid w:val="00AA31A5"/>
    <w:rsid w:val="00AA3BB3"/>
    <w:rsid w:val="00AA42BD"/>
    <w:rsid w:val="00AA4F20"/>
    <w:rsid w:val="00AA617C"/>
    <w:rsid w:val="00AA626C"/>
    <w:rsid w:val="00AA65C9"/>
    <w:rsid w:val="00AA6BD8"/>
    <w:rsid w:val="00AA7B21"/>
    <w:rsid w:val="00AA7ED7"/>
    <w:rsid w:val="00AA7EE4"/>
    <w:rsid w:val="00AB0537"/>
    <w:rsid w:val="00AB06EC"/>
    <w:rsid w:val="00AB0845"/>
    <w:rsid w:val="00AB08D7"/>
    <w:rsid w:val="00AB0984"/>
    <w:rsid w:val="00AB0DC4"/>
    <w:rsid w:val="00AB0EFB"/>
    <w:rsid w:val="00AB28F6"/>
    <w:rsid w:val="00AB2949"/>
    <w:rsid w:val="00AB2B40"/>
    <w:rsid w:val="00AB2B51"/>
    <w:rsid w:val="00AB2C97"/>
    <w:rsid w:val="00AB304A"/>
    <w:rsid w:val="00AB331C"/>
    <w:rsid w:val="00AB34E3"/>
    <w:rsid w:val="00AB3533"/>
    <w:rsid w:val="00AB354B"/>
    <w:rsid w:val="00AB3B1C"/>
    <w:rsid w:val="00AB3B95"/>
    <w:rsid w:val="00AB45BE"/>
    <w:rsid w:val="00AB4670"/>
    <w:rsid w:val="00AB4835"/>
    <w:rsid w:val="00AB4A4E"/>
    <w:rsid w:val="00AB4CB4"/>
    <w:rsid w:val="00AB4DB7"/>
    <w:rsid w:val="00AB4EBF"/>
    <w:rsid w:val="00AB5709"/>
    <w:rsid w:val="00AB57DC"/>
    <w:rsid w:val="00AB592A"/>
    <w:rsid w:val="00AB5C1D"/>
    <w:rsid w:val="00AB5C38"/>
    <w:rsid w:val="00AB751C"/>
    <w:rsid w:val="00AB7625"/>
    <w:rsid w:val="00AB7910"/>
    <w:rsid w:val="00AB7C8E"/>
    <w:rsid w:val="00AC0214"/>
    <w:rsid w:val="00AC0248"/>
    <w:rsid w:val="00AC0251"/>
    <w:rsid w:val="00AC0646"/>
    <w:rsid w:val="00AC06D6"/>
    <w:rsid w:val="00AC0996"/>
    <w:rsid w:val="00AC0BA3"/>
    <w:rsid w:val="00AC0E98"/>
    <w:rsid w:val="00AC1341"/>
    <w:rsid w:val="00AC146B"/>
    <w:rsid w:val="00AC15A0"/>
    <w:rsid w:val="00AC1919"/>
    <w:rsid w:val="00AC19A1"/>
    <w:rsid w:val="00AC1FB2"/>
    <w:rsid w:val="00AC24B4"/>
    <w:rsid w:val="00AC2A78"/>
    <w:rsid w:val="00AC2C4C"/>
    <w:rsid w:val="00AC2C5B"/>
    <w:rsid w:val="00AC2D57"/>
    <w:rsid w:val="00AC2DCB"/>
    <w:rsid w:val="00AC3531"/>
    <w:rsid w:val="00AC3665"/>
    <w:rsid w:val="00AC38A9"/>
    <w:rsid w:val="00AC3BC2"/>
    <w:rsid w:val="00AC40CC"/>
    <w:rsid w:val="00AC4122"/>
    <w:rsid w:val="00AC4C3A"/>
    <w:rsid w:val="00AC4DEF"/>
    <w:rsid w:val="00AC4F21"/>
    <w:rsid w:val="00AC4FD5"/>
    <w:rsid w:val="00AC4FF5"/>
    <w:rsid w:val="00AC547E"/>
    <w:rsid w:val="00AC54F6"/>
    <w:rsid w:val="00AC5642"/>
    <w:rsid w:val="00AC61B7"/>
    <w:rsid w:val="00AC6345"/>
    <w:rsid w:val="00AC656B"/>
    <w:rsid w:val="00AC67DD"/>
    <w:rsid w:val="00AC7039"/>
    <w:rsid w:val="00AC7174"/>
    <w:rsid w:val="00AC7595"/>
    <w:rsid w:val="00AC7801"/>
    <w:rsid w:val="00AC79F8"/>
    <w:rsid w:val="00AC7F37"/>
    <w:rsid w:val="00AD004B"/>
    <w:rsid w:val="00AD049F"/>
    <w:rsid w:val="00AD0C1E"/>
    <w:rsid w:val="00AD0E10"/>
    <w:rsid w:val="00AD12B8"/>
    <w:rsid w:val="00AD2D23"/>
    <w:rsid w:val="00AD2DBB"/>
    <w:rsid w:val="00AD2E78"/>
    <w:rsid w:val="00AD2EFE"/>
    <w:rsid w:val="00AD3156"/>
    <w:rsid w:val="00AD317F"/>
    <w:rsid w:val="00AD4106"/>
    <w:rsid w:val="00AD4620"/>
    <w:rsid w:val="00AD4C1D"/>
    <w:rsid w:val="00AD5BF8"/>
    <w:rsid w:val="00AD5E5E"/>
    <w:rsid w:val="00AD602C"/>
    <w:rsid w:val="00AD6141"/>
    <w:rsid w:val="00AD62A3"/>
    <w:rsid w:val="00AD657D"/>
    <w:rsid w:val="00AD660E"/>
    <w:rsid w:val="00AD6D8B"/>
    <w:rsid w:val="00AD6FA9"/>
    <w:rsid w:val="00AD6FC8"/>
    <w:rsid w:val="00AD739E"/>
    <w:rsid w:val="00AD7C60"/>
    <w:rsid w:val="00AE013C"/>
    <w:rsid w:val="00AE0375"/>
    <w:rsid w:val="00AE044B"/>
    <w:rsid w:val="00AE061D"/>
    <w:rsid w:val="00AE06C9"/>
    <w:rsid w:val="00AE0777"/>
    <w:rsid w:val="00AE0879"/>
    <w:rsid w:val="00AE0B80"/>
    <w:rsid w:val="00AE137C"/>
    <w:rsid w:val="00AE13AD"/>
    <w:rsid w:val="00AE1601"/>
    <w:rsid w:val="00AE18EF"/>
    <w:rsid w:val="00AE20B3"/>
    <w:rsid w:val="00AE228C"/>
    <w:rsid w:val="00AE2757"/>
    <w:rsid w:val="00AE2DB2"/>
    <w:rsid w:val="00AE31F9"/>
    <w:rsid w:val="00AE3435"/>
    <w:rsid w:val="00AE34E1"/>
    <w:rsid w:val="00AE3C76"/>
    <w:rsid w:val="00AE3D7A"/>
    <w:rsid w:val="00AE4060"/>
    <w:rsid w:val="00AE4B0F"/>
    <w:rsid w:val="00AE4F52"/>
    <w:rsid w:val="00AE5F79"/>
    <w:rsid w:val="00AE6AA2"/>
    <w:rsid w:val="00AE6CA7"/>
    <w:rsid w:val="00AE7293"/>
    <w:rsid w:val="00AE761B"/>
    <w:rsid w:val="00AF0080"/>
    <w:rsid w:val="00AF020A"/>
    <w:rsid w:val="00AF0365"/>
    <w:rsid w:val="00AF0760"/>
    <w:rsid w:val="00AF0B54"/>
    <w:rsid w:val="00AF0D06"/>
    <w:rsid w:val="00AF0F01"/>
    <w:rsid w:val="00AF1227"/>
    <w:rsid w:val="00AF1AF2"/>
    <w:rsid w:val="00AF1E4E"/>
    <w:rsid w:val="00AF22DA"/>
    <w:rsid w:val="00AF306E"/>
    <w:rsid w:val="00AF3538"/>
    <w:rsid w:val="00AF387E"/>
    <w:rsid w:val="00AF39AD"/>
    <w:rsid w:val="00AF3B0A"/>
    <w:rsid w:val="00AF4055"/>
    <w:rsid w:val="00AF40DB"/>
    <w:rsid w:val="00AF4110"/>
    <w:rsid w:val="00AF45F2"/>
    <w:rsid w:val="00AF4672"/>
    <w:rsid w:val="00AF4A64"/>
    <w:rsid w:val="00AF550D"/>
    <w:rsid w:val="00AF5F2C"/>
    <w:rsid w:val="00AF6052"/>
    <w:rsid w:val="00AF614E"/>
    <w:rsid w:val="00AF638E"/>
    <w:rsid w:val="00AF63CB"/>
    <w:rsid w:val="00AF6717"/>
    <w:rsid w:val="00AF715D"/>
    <w:rsid w:val="00AF7FE0"/>
    <w:rsid w:val="00B001A4"/>
    <w:rsid w:val="00B00499"/>
    <w:rsid w:val="00B006BD"/>
    <w:rsid w:val="00B0084A"/>
    <w:rsid w:val="00B01065"/>
    <w:rsid w:val="00B01112"/>
    <w:rsid w:val="00B024DF"/>
    <w:rsid w:val="00B0257E"/>
    <w:rsid w:val="00B02B74"/>
    <w:rsid w:val="00B035BC"/>
    <w:rsid w:val="00B03661"/>
    <w:rsid w:val="00B03856"/>
    <w:rsid w:val="00B042C2"/>
    <w:rsid w:val="00B04665"/>
    <w:rsid w:val="00B04C1F"/>
    <w:rsid w:val="00B04C3B"/>
    <w:rsid w:val="00B04F8B"/>
    <w:rsid w:val="00B057B8"/>
    <w:rsid w:val="00B059B9"/>
    <w:rsid w:val="00B0678A"/>
    <w:rsid w:val="00B06859"/>
    <w:rsid w:val="00B06C77"/>
    <w:rsid w:val="00B0744B"/>
    <w:rsid w:val="00B07605"/>
    <w:rsid w:val="00B07B64"/>
    <w:rsid w:val="00B07BB2"/>
    <w:rsid w:val="00B101F3"/>
    <w:rsid w:val="00B10408"/>
    <w:rsid w:val="00B106E2"/>
    <w:rsid w:val="00B1097C"/>
    <w:rsid w:val="00B10DBF"/>
    <w:rsid w:val="00B10E4A"/>
    <w:rsid w:val="00B10FAB"/>
    <w:rsid w:val="00B110B4"/>
    <w:rsid w:val="00B114BF"/>
    <w:rsid w:val="00B116EF"/>
    <w:rsid w:val="00B11861"/>
    <w:rsid w:val="00B126D6"/>
    <w:rsid w:val="00B128F9"/>
    <w:rsid w:val="00B129C4"/>
    <w:rsid w:val="00B12C78"/>
    <w:rsid w:val="00B12EE3"/>
    <w:rsid w:val="00B13500"/>
    <w:rsid w:val="00B1373F"/>
    <w:rsid w:val="00B13C92"/>
    <w:rsid w:val="00B13D65"/>
    <w:rsid w:val="00B14227"/>
    <w:rsid w:val="00B14651"/>
    <w:rsid w:val="00B14738"/>
    <w:rsid w:val="00B14AF7"/>
    <w:rsid w:val="00B14F4E"/>
    <w:rsid w:val="00B15478"/>
    <w:rsid w:val="00B15797"/>
    <w:rsid w:val="00B15A5B"/>
    <w:rsid w:val="00B15B47"/>
    <w:rsid w:val="00B15FC9"/>
    <w:rsid w:val="00B166EB"/>
    <w:rsid w:val="00B168D1"/>
    <w:rsid w:val="00B16D40"/>
    <w:rsid w:val="00B16DA1"/>
    <w:rsid w:val="00B173D9"/>
    <w:rsid w:val="00B1741E"/>
    <w:rsid w:val="00B17F04"/>
    <w:rsid w:val="00B2013D"/>
    <w:rsid w:val="00B20236"/>
    <w:rsid w:val="00B202A7"/>
    <w:rsid w:val="00B20535"/>
    <w:rsid w:val="00B21592"/>
    <w:rsid w:val="00B21CDE"/>
    <w:rsid w:val="00B22497"/>
    <w:rsid w:val="00B22786"/>
    <w:rsid w:val="00B228A5"/>
    <w:rsid w:val="00B238C1"/>
    <w:rsid w:val="00B23E9D"/>
    <w:rsid w:val="00B24054"/>
    <w:rsid w:val="00B240CB"/>
    <w:rsid w:val="00B24453"/>
    <w:rsid w:val="00B244B9"/>
    <w:rsid w:val="00B24B62"/>
    <w:rsid w:val="00B24BE1"/>
    <w:rsid w:val="00B2536C"/>
    <w:rsid w:val="00B25A88"/>
    <w:rsid w:val="00B25D3C"/>
    <w:rsid w:val="00B2602A"/>
    <w:rsid w:val="00B260A5"/>
    <w:rsid w:val="00B2621D"/>
    <w:rsid w:val="00B26A85"/>
    <w:rsid w:val="00B2708A"/>
    <w:rsid w:val="00B27DD2"/>
    <w:rsid w:val="00B317D1"/>
    <w:rsid w:val="00B31CAC"/>
    <w:rsid w:val="00B31E02"/>
    <w:rsid w:val="00B3330F"/>
    <w:rsid w:val="00B334A7"/>
    <w:rsid w:val="00B3359A"/>
    <w:rsid w:val="00B3372F"/>
    <w:rsid w:val="00B337F4"/>
    <w:rsid w:val="00B33B4C"/>
    <w:rsid w:val="00B34F9E"/>
    <w:rsid w:val="00B35048"/>
    <w:rsid w:val="00B35250"/>
    <w:rsid w:val="00B3582D"/>
    <w:rsid w:val="00B35926"/>
    <w:rsid w:val="00B359DB"/>
    <w:rsid w:val="00B35ABB"/>
    <w:rsid w:val="00B35BA6"/>
    <w:rsid w:val="00B361E0"/>
    <w:rsid w:val="00B3675A"/>
    <w:rsid w:val="00B36927"/>
    <w:rsid w:val="00B373FA"/>
    <w:rsid w:val="00B37963"/>
    <w:rsid w:val="00B37C4D"/>
    <w:rsid w:val="00B37D48"/>
    <w:rsid w:val="00B37E43"/>
    <w:rsid w:val="00B40734"/>
    <w:rsid w:val="00B40D66"/>
    <w:rsid w:val="00B410BA"/>
    <w:rsid w:val="00B41511"/>
    <w:rsid w:val="00B41998"/>
    <w:rsid w:val="00B41F4B"/>
    <w:rsid w:val="00B42035"/>
    <w:rsid w:val="00B4240B"/>
    <w:rsid w:val="00B42525"/>
    <w:rsid w:val="00B42526"/>
    <w:rsid w:val="00B42CB3"/>
    <w:rsid w:val="00B42D7C"/>
    <w:rsid w:val="00B42FED"/>
    <w:rsid w:val="00B4322C"/>
    <w:rsid w:val="00B4324C"/>
    <w:rsid w:val="00B43E18"/>
    <w:rsid w:val="00B43E91"/>
    <w:rsid w:val="00B444A9"/>
    <w:rsid w:val="00B44AE5"/>
    <w:rsid w:val="00B44D61"/>
    <w:rsid w:val="00B454F3"/>
    <w:rsid w:val="00B45A17"/>
    <w:rsid w:val="00B45E84"/>
    <w:rsid w:val="00B4650D"/>
    <w:rsid w:val="00B46571"/>
    <w:rsid w:val="00B4657C"/>
    <w:rsid w:val="00B4667D"/>
    <w:rsid w:val="00B466D1"/>
    <w:rsid w:val="00B4683D"/>
    <w:rsid w:val="00B46907"/>
    <w:rsid w:val="00B46B38"/>
    <w:rsid w:val="00B46C0D"/>
    <w:rsid w:val="00B46CC8"/>
    <w:rsid w:val="00B46D06"/>
    <w:rsid w:val="00B47381"/>
    <w:rsid w:val="00B47724"/>
    <w:rsid w:val="00B47839"/>
    <w:rsid w:val="00B47991"/>
    <w:rsid w:val="00B47E30"/>
    <w:rsid w:val="00B506D1"/>
    <w:rsid w:val="00B5074D"/>
    <w:rsid w:val="00B50CE6"/>
    <w:rsid w:val="00B510EC"/>
    <w:rsid w:val="00B5160D"/>
    <w:rsid w:val="00B51656"/>
    <w:rsid w:val="00B51745"/>
    <w:rsid w:val="00B51A4C"/>
    <w:rsid w:val="00B51B65"/>
    <w:rsid w:val="00B51E74"/>
    <w:rsid w:val="00B522E0"/>
    <w:rsid w:val="00B52359"/>
    <w:rsid w:val="00B5250D"/>
    <w:rsid w:val="00B5279D"/>
    <w:rsid w:val="00B52894"/>
    <w:rsid w:val="00B53506"/>
    <w:rsid w:val="00B5350C"/>
    <w:rsid w:val="00B536C4"/>
    <w:rsid w:val="00B53715"/>
    <w:rsid w:val="00B53D25"/>
    <w:rsid w:val="00B53DA1"/>
    <w:rsid w:val="00B53F14"/>
    <w:rsid w:val="00B551C4"/>
    <w:rsid w:val="00B553E8"/>
    <w:rsid w:val="00B554A0"/>
    <w:rsid w:val="00B55A94"/>
    <w:rsid w:val="00B55CD5"/>
    <w:rsid w:val="00B561B3"/>
    <w:rsid w:val="00B56607"/>
    <w:rsid w:val="00B57550"/>
    <w:rsid w:val="00B57908"/>
    <w:rsid w:val="00B57CBD"/>
    <w:rsid w:val="00B57DC8"/>
    <w:rsid w:val="00B60447"/>
    <w:rsid w:val="00B60819"/>
    <w:rsid w:val="00B60887"/>
    <w:rsid w:val="00B609E0"/>
    <w:rsid w:val="00B61427"/>
    <w:rsid w:val="00B629E7"/>
    <w:rsid w:val="00B62ABF"/>
    <w:rsid w:val="00B62D32"/>
    <w:rsid w:val="00B63594"/>
    <w:rsid w:val="00B6383A"/>
    <w:rsid w:val="00B638C5"/>
    <w:rsid w:val="00B63E7F"/>
    <w:rsid w:val="00B640A0"/>
    <w:rsid w:val="00B6489E"/>
    <w:rsid w:val="00B6494F"/>
    <w:rsid w:val="00B64A1C"/>
    <w:rsid w:val="00B64E53"/>
    <w:rsid w:val="00B64EF0"/>
    <w:rsid w:val="00B658E6"/>
    <w:rsid w:val="00B6599C"/>
    <w:rsid w:val="00B665EE"/>
    <w:rsid w:val="00B666AB"/>
    <w:rsid w:val="00B66B42"/>
    <w:rsid w:val="00B66E89"/>
    <w:rsid w:val="00B6715C"/>
    <w:rsid w:val="00B677F3"/>
    <w:rsid w:val="00B67C95"/>
    <w:rsid w:val="00B7040F"/>
    <w:rsid w:val="00B709AD"/>
    <w:rsid w:val="00B70ED5"/>
    <w:rsid w:val="00B712A1"/>
    <w:rsid w:val="00B7139C"/>
    <w:rsid w:val="00B7171E"/>
    <w:rsid w:val="00B719F8"/>
    <w:rsid w:val="00B720D1"/>
    <w:rsid w:val="00B7220E"/>
    <w:rsid w:val="00B72C03"/>
    <w:rsid w:val="00B72C33"/>
    <w:rsid w:val="00B72EA2"/>
    <w:rsid w:val="00B72EE3"/>
    <w:rsid w:val="00B72FCB"/>
    <w:rsid w:val="00B73A04"/>
    <w:rsid w:val="00B73C01"/>
    <w:rsid w:val="00B73C54"/>
    <w:rsid w:val="00B74070"/>
    <w:rsid w:val="00B74B48"/>
    <w:rsid w:val="00B74C67"/>
    <w:rsid w:val="00B74C8F"/>
    <w:rsid w:val="00B74DBE"/>
    <w:rsid w:val="00B754A2"/>
    <w:rsid w:val="00B7598D"/>
    <w:rsid w:val="00B75DB6"/>
    <w:rsid w:val="00B75E41"/>
    <w:rsid w:val="00B7631F"/>
    <w:rsid w:val="00B766D8"/>
    <w:rsid w:val="00B76A9D"/>
    <w:rsid w:val="00B77544"/>
    <w:rsid w:val="00B7772A"/>
    <w:rsid w:val="00B77C61"/>
    <w:rsid w:val="00B77DC4"/>
    <w:rsid w:val="00B77F5B"/>
    <w:rsid w:val="00B801B0"/>
    <w:rsid w:val="00B807D8"/>
    <w:rsid w:val="00B8092F"/>
    <w:rsid w:val="00B80F88"/>
    <w:rsid w:val="00B81261"/>
    <w:rsid w:val="00B81987"/>
    <w:rsid w:val="00B81BE4"/>
    <w:rsid w:val="00B81E3B"/>
    <w:rsid w:val="00B8235A"/>
    <w:rsid w:val="00B826F5"/>
    <w:rsid w:val="00B8291A"/>
    <w:rsid w:val="00B82DCD"/>
    <w:rsid w:val="00B83136"/>
    <w:rsid w:val="00B8325C"/>
    <w:rsid w:val="00B83CA3"/>
    <w:rsid w:val="00B83F54"/>
    <w:rsid w:val="00B840C8"/>
    <w:rsid w:val="00B8442C"/>
    <w:rsid w:val="00B855D9"/>
    <w:rsid w:val="00B856BA"/>
    <w:rsid w:val="00B85859"/>
    <w:rsid w:val="00B8600A"/>
    <w:rsid w:val="00B86261"/>
    <w:rsid w:val="00B8639B"/>
    <w:rsid w:val="00B86764"/>
    <w:rsid w:val="00B87561"/>
    <w:rsid w:val="00B87596"/>
    <w:rsid w:val="00B87721"/>
    <w:rsid w:val="00B8772F"/>
    <w:rsid w:val="00B87BA2"/>
    <w:rsid w:val="00B90433"/>
    <w:rsid w:val="00B9061C"/>
    <w:rsid w:val="00B908AA"/>
    <w:rsid w:val="00B90EAE"/>
    <w:rsid w:val="00B90F57"/>
    <w:rsid w:val="00B91894"/>
    <w:rsid w:val="00B91C4A"/>
    <w:rsid w:val="00B91F3B"/>
    <w:rsid w:val="00B9237D"/>
    <w:rsid w:val="00B92E95"/>
    <w:rsid w:val="00B937B5"/>
    <w:rsid w:val="00B938A0"/>
    <w:rsid w:val="00B938BA"/>
    <w:rsid w:val="00B94311"/>
    <w:rsid w:val="00B944CC"/>
    <w:rsid w:val="00B94553"/>
    <w:rsid w:val="00B94B2D"/>
    <w:rsid w:val="00B94D07"/>
    <w:rsid w:val="00B94DDD"/>
    <w:rsid w:val="00B94F7C"/>
    <w:rsid w:val="00B95063"/>
    <w:rsid w:val="00B955DE"/>
    <w:rsid w:val="00B957B1"/>
    <w:rsid w:val="00B95942"/>
    <w:rsid w:val="00B95C5E"/>
    <w:rsid w:val="00B96463"/>
    <w:rsid w:val="00B96A98"/>
    <w:rsid w:val="00B96E45"/>
    <w:rsid w:val="00B96F11"/>
    <w:rsid w:val="00BA09EA"/>
    <w:rsid w:val="00BA0A64"/>
    <w:rsid w:val="00BA0AA5"/>
    <w:rsid w:val="00BA0AE1"/>
    <w:rsid w:val="00BA0DBB"/>
    <w:rsid w:val="00BA1359"/>
    <w:rsid w:val="00BA1B39"/>
    <w:rsid w:val="00BA1DD6"/>
    <w:rsid w:val="00BA2416"/>
    <w:rsid w:val="00BA30C4"/>
    <w:rsid w:val="00BA326A"/>
    <w:rsid w:val="00BA32CB"/>
    <w:rsid w:val="00BA3D4F"/>
    <w:rsid w:val="00BA3E27"/>
    <w:rsid w:val="00BA3FD8"/>
    <w:rsid w:val="00BA41DC"/>
    <w:rsid w:val="00BA4402"/>
    <w:rsid w:val="00BA44A8"/>
    <w:rsid w:val="00BA4DB5"/>
    <w:rsid w:val="00BA56C3"/>
    <w:rsid w:val="00BA65A9"/>
    <w:rsid w:val="00BA6967"/>
    <w:rsid w:val="00BA6983"/>
    <w:rsid w:val="00BA6B44"/>
    <w:rsid w:val="00BA7251"/>
    <w:rsid w:val="00BA7320"/>
    <w:rsid w:val="00BA7712"/>
    <w:rsid w:val="00BA7C0C"/>
    <w:rsid w:val="00BB0503"/>
    <w:rsid w:val="00BB1143"/>
    <w:rsid w:val="00BB115A"/>
    <w:rsid w:val="00BB1A5C"/>
    <w:rsid w:val="00BB1CCC"/>
    <w:rsid w:val="00BB21AA"/>
    <w:rsid w:val="00BB24DB"/>
    <w:rsid w:val="00BB24FE"/>
    <w:rsid w:val="00BB2777"/>
    <w:rsid w:val="00BB2A1B"/>
    <w:rsid w:val="00BB2D69"/>
    <w:rsid w:val="00BB3F8B"/>
    <w:rsid w:val="00BB429F"/>
    <w:rsid w:val="00BB45B7"/>
    <w:rsid w:val="00BB51AE"/>
    <w:rsid w:val="00BB5BE7"/>
    <w:rsid w:val="00BB6025"/>
    <w:rsid w:val="00BB624A"/>
    <w:rsid w:val="00BB63B6"/>
    <w:rsid w:val="00BB64E2"/>
    <w:rsid w:val="00BB653D"/>
    <w:rsid w:val="00BB6A29"/>
    <w:rsid w:val="00BB6E1A"/>
    <w:rsid w:val="00BB731C"/>
    <w:rsid w:val="00BC0016"/>
    <w:rsid w:val="00BC0399"/>
    <w:rsid w:val="00BC0D47"/>
    <w:rsid w:val="00BC1223"/>
    <w:rsid w:val="00BC1278"/>
    <w:rsid w:val="00BC153B"/>
    <w:rsid w:val="00BC174F"/>
    <w:rsid w:val="00BC1791"/>
    <w:rsid w:val="00BC1DCC"/>
    <w:rsid w:val="00BC2582"/>
    <w:rsid w:val="00BC28E9"/>
    <w:rsid w:val="00BC2C71"/>
    <w:rsid w:val="00BC328E"/>
    <w:rsid w:val="00BC348F"/>
    <w:rsid w:val="00BC36CF"/>
    <w:rsid w:val="00BC39F8"/>
    <w:rsid w:val="00BC3BA2"/>
    <w:rsid w:val="00BC3CC1"/>
    <w:rsid w:val="00BC47F7"/>
    <w:rsid w:val="00BC4808"/>
    <w:rsid w:val="00BC490A"/>
    <w:rsid w:val="00BC4A08"/>
    <w:rsid w:val="00BC4CE5"/>
    <w:rsid w:val="00BC4CF2"/>
    <w:rsid w:val="00BC4D7B"/>
    <w:rsid w:val="00BC607E"/>
    <w:rsid w:val="00BC637E"/>
    <w:rsid w:val="00BC6401"/>
    <w:rsid w:val="00BC651F"/>
    <w:rsid w:val="00BC6901"/>
    <w:rsid w:val="00BC6A9D"/>
    <w:rsid w:val="00BC6F0A"/>
    <w:rsid w:val="00BC6FD6"/>
    <w:rsid w:val="00BC71B8"/>
    <w:rsid w:val="00BC76B8"/>
    <w:rsid w:val="00BD0A4C"/>
    <w:rsid w:val="00BD0D7D"/>
    <w:rsid w:val="00BD0D96"/>
    <w:rsid w:val="00BD12C4"/>
    <w:rsid w:val="00BD1929"/>
    <w:rsid w:val="00BD2465"/>
    <w:rsid w:val="00BD27E4"/>
    <w:rsid w:val="00BD2DF0"/>
    <w:rsid w:val="00BD31F3"/>
    <w:rsid w:val="00BD3ABB"/>
    <w:rsid w:val="00BD3EAE"/>
    <w:rsid w:val="00BD44C2"/>
    <w:rsid w:val="00BD490F"/>
    <w:rsid w:val="00BD4AA1"/>
    <w:rsid w:val="00BD55C2"/>
    <w:rsid w:val="00BD5716"/>
    <w:rsid w:val="00BD59A6"/>
    <w:rsid w:val="00BD59AA"/>
    <w:rsid w:val="00BD5C11"/>
    <w:rsid w:val="00BD5C90"/>
    <w:rsid w:val="00BD5CD1"/>
    <w:rsid w:val="00BD60F0"/>
    <w:rsid w:val="00BD677F"/>
    <w:rsid w:val="00BD6DA7"/>
    <w:rsid w:val="00BD6EF0"/>
    <w:rsid w:val="00BD6F0B"/>
    <w:rsid w:val="00BD7081"/>
    <w:rsid w:val="00BD718A"/>
    <w:rsid w:val="00BD728B"/>
    <w:rsid w:val="00BD761F"/>
    <w:rsid w:val="00BD76EA"/>
    <w:rsid w:val="00BD78A0"/>
    <w:rsid w:val="00BE06B6"/>
    <w:rsid w:val="00BE06E8"/>
    <w:rsid w:val="00BE0BE3"/>
    <w:rsid w:val="00BE12F5"/>
    <w:rsid w:val="00BE14F6"/>
    <w:rsid w:val="00BE15A9"/>
    <w:rsid w:val="00BE1669"/>
    <w:rsid w:val="00BE18D4"/>
    <w:rsid w:val="00BE1BA1"/>
    <w:rsid w:val="00BE27F2"/>
    <w:rsid w:val="00BE290C"/>
    <w:rsid w:val="00BE2963"/>
    <w:rsid w:val="00BE319B"/>
    <w:rsid w:val="00BE3619"/>
    <w:rsid w:val="00BE3B0F"/>
    <w:rsid w:val="00BE4068"/>
    <w:rsid w:val="00BE4A38"/>
    <w:rsid w:val="00BE4C8B"/>
    <w:rsid w:val="00BE5A1D"/>
    <w:rsid w:val="00BE5D38"/>
    <w:rsid w:val="00BE5DDA"/>
    <w:rsid w:val="00BE621A"/>
    <w:rsid w:val="00BE670A"/>
    <w:rsid w:val="00BE6B8C"/>
    <w:rsid w:val="00BE6BCE"/>
    <w:rsid w:val="00BE6D6C"/>
    <w:rsid w:val="00BE6DC1"/>
    <w:rsid w:val="00BE72D2"/>
    <w:rsid w:val="00BE72D4"/>
    <w:rsid w:val="00BE7433"/>
    <w:rsid w:val="00BE7618"/>
    <w:rsid w:val="00BE79AB"/>
    <w:rsid w:val="00BE7AFB"/>
    <w:rsid w:val="00BF06B6"/>
    <w:rsid w:val="00BF0A8D"/>
    <w:rsid w:val="00BF0C1D"/>
    <w:rsid w:val="00BF0E00"/>
    <w:rsid w:val="00BF133B"/>
    <w:rsid w:val="00BF1937"/>
    <w:rsid w:val="00BF1A02"/>
    <w:rsid w:val="00BF1A9C"/>
    <w:rsid w:val="00BF1AB6"/>
    <w:rsid w:val="00BF1C3C"/>
    <w:rsid w:val="00BF1FA4"/>
    <w:rsid w:val="00BF2309"/>
    <w:rsid w:val="00BF2597"/>
    <w:rsid w:val="00BF337F"/>
    <w:rsid w:val="00BF380D"/>
    <w:rsid w:val="00BF3867"/>
    <w:rsid w:val="00BF4122"/>
    <w:rsid w:val="00BF41E2"/>
    <w:rsid w:val="00BF489E"/>
    <w:rsid w:val="00BF4910"/>
    <w:rsid w:val="00BF4E4A"/>
    <w:rsid w:val="00BF5399"/>
    <w:rsid w:val="00BF57D7"/>
    <w:rsid w:val="00BF5E79"/>
    <w:rsid w:val="00BF648C"/>
    <w:rsid w:val="00BF7B16"/>
    <w:rsid w:val="00BF7BBC"/>
    <w:rsid w:val="00BF7C02"/>
    <w:rsid w:val="00BF7C26"/>
    <w:rsid w:val="00C00877"/>
    <w:rsid w:val="00C00BF6"/>
    <w:rsid w:val="00C011A5"/>
    <w:rsid w:val="00C011B1"/>
    <w:rsid w:val="00C011E4"/>
    <w:rsid w:val="00C011EC"/>
    <w:rsid w:val="00C01C82"/>
    <w:rsid w:val="00C01CC5"/>
    <w:rsid w:val="00C01CF9"/>
    <w:rsid w:val="00C01DEF"/>
    <w:rsid w:val="00C01E8D"/>
    <w:rsid w:val="00C020AC"/>
    <w:rsid w:val="00C02954"/>
    <w:rsid w:val="00C02AEA"/>
    <w:rsid w:val="00C03037"/>
    <w:rsid w:val="00C031A5"/>
    <w:rsid w:val="00C03262"/>
    <w:rsid w:val="00C034BB"/>
    <w:rsid w:val="00C034F9"/>
    <w:rsid w:val="00C0368E"/>
    <w:rsid w:val="00C03788"/>
    <w:rsid w:val="00C03AC7"/>
    <w:rsid w:val="00C03D25"/>
    <w:rsid w:val="00C040CF"/>
    <w:rsid w:val="00C0422F"/>
    <w:rsid w:val="00C04588"/>
    <w:rsid w:val="00C046E0"/>
    <w:rsid w:val="00C046EE"/>
    <w:rsid w:val="00C0475C"/>
    <w:rsid w:val="00C04D2A"/>
    <w:rsid w:val="00C0514C"/>
    <w:rsid w:val="00C05298"/>
    <w:rsid w:val="00C054D6"/>
    <w:rsid w:val="00C055A5"/>
    <w:rsid w:val="00C05695"/>
    <w:rsid w:val="00C05D41"/>
    <w:rsid w:val="00C05FAF"/>
    <w:rsid w:val="00C061A5"/>
    <w:rsid w:val="00C064D4"/>
    <w:rsid w:val="00C07572"/>
    <w:rsid w:val="00C0786D"/>
    <w:rsid w:val="00C07FC7"/>
    <w:rsid w:val="00C10FEB"/>
    <w:rsid w:val="00C11239"/>
    <w:rsid w:val="00C1176E"/>
    <w:rsid w:val="00C119CC"/>
    <w:rsid w:val="00C11CE5"/>
    <w:rsid w:val="00C11E5F"/>
    <w:rsid w:val="00C127B2"/>
    <w:rsid w:val="00C12E50"/>
    <w:rsid w:val="00C133B1"/>
    <w:rsid w:val="00C133C1"/>
    <w:rsid w:val="00C1381E"/>
    <w:rsid w:val="00C13858"/>
    <w:rsid w:val="00C1394A"/>
    <w:rsid w:val="00C13DB9"/>
    <w:rsid w:val="00C13F70"/>
    <w:rsid w:val="00C14423"/>
    <w:rsid w:val="00C14E00"/>
    <w:rsid w:val="00C15627"/>
    <w:rsid w:val="00C15696"/>
    <w:rsid w:val="00C1588C"/>
    <w:rsid w:val="00C15932"/>
    <w:rsid w:val="00C15A5A"/>
    <w:rsid w:val="00C15F19"/>
    <w:rsid w:val="00C1624A"/>
    <w:rsid w:val="00C16A8B"/>
    <w:rsid w:val="00C17519"/>
    <w:rsid w:val="00C1790D"/>
    <w:rsid w:val="00C17919"/>
    <w:rsid w:val="00C17C6C"/>
    <w:rsid w:val="00C17F4D"/>
    <w:rsid w:val="00C20121"/>
    <w:rsid w:val="00C202FA"/>
    <w:rsid w:val="00C208FE"/>
    <w:rsid w:val="00C20BFC"/>
    <w:rsid w:val="00C20FA0"/>
    <w:rsid w:val="00C2260B"/>
    <w:rsid w:val="00C22F97"/>
    <w:rsid w:val="00C22FA7"/>
    <w:rsid w:val="00C23113"/>
    <w:rsid w:val="00C23158"/>
    <w:rsid w:val="00C23666"/>
    <w:rsid w:val="00C24067"/>
    <w:rsid w:val="00C2406D"/>
    <w:rsid w:val="00C241B3"/>
    <w:rsid w:val="00C24E68"/>
    <w:rsid w:val="00C255D8"/>
    <w:rsid w:val="00C256D8"/>
    <w:rsid w:val="00C2572B"/>
    <w:rsid w:val="00C259B2"/>
    <w:rsid w:val="00C25AC1"/>
    <w:rsid w:val="00C2616C"/>
    <w:rsid w:val="00C2656D"/>
    <w:rsid w:val="00C26E51"/>
    <w:rsid w:val="00C272A8"/>
    <w:rsid w:val="00C273F9"/>
    <w:rsid w:val="00C27DB6"/>
    <w:rsid w:val="00C30029"/>
    <w:rsid w:val="00C3042A"/>
    <w:rsid w:val="00C3065B"/>
    <w:rsid w:val="00C30662"/>
    <w:rsid w:val="00C306EF"/>
    <w:rsid w:val="00C30DA4"/>
    <w:rsid w:val="00C3123C"/>
    <w:rsid w:val="00C314C5"/>
    <w:rsid w:val="00C315D6"/>
    <w:rsid w:val="00C316B1"/>
    <w:rsid w:val="00C31F2E"/>
    <w:rsid w:val="00C31FCB"/>
    <w:rsid w:val="00C3217F"/>
    <w:rsid w:val="00C3234E"/>
    <w:rsid w:val="00C32473"/>
    <w:rsid w:val="00C32771"/>
    <w:rsid w:val="00C32981"/>
    <w:rsid w:val="00C32D0D"/>
    <w:rsid w:val="00C32E2F"/>
    <w:rsid w:val="00C32E35"/>
    <w:rsid w:val="00C336A0"/>
    <w:rsid w:val="00C337F5"/>
    <w:rsid w:val="00C33A95"/>
    <w:rsid w:val="00C33F24"/>
    <w:rsid w:val="00C33FD7"/>
    <w:rsid w:val="00C33FF1"/>
    <w:rsid w:val="00C34B4F"/>
    <w:rsid w:val="00C34DA4"/>
    <w:rsid w:val="00C34DBA"/>
    <w:rsid w:val="00C34F52"/>
    <w:rsid w:val="00C3515C"/>
    <w:rsid w:val="00C353C6"/>
    <w:rsid w:val="00C35B4B"/>
    <w:rsid w:val="00C35C36"/>
    <w:rsid w:val="00C35F16"/>
    <w:rsid w:val="00C36277"/>
    <w:rsid w:val="00C36907"/>
    <w:rsid w:val="00C37450"/>
    <w:rsid w:val="00C374B9"/>
    <w:rsid w:val="00C37827"/>
    <w:rsid w:val="00C37894"/>
    <w:rsid w:val="00C40113"/>
    <w:rsid w:val="00C41021"/>
    <w:rsid w:val="00C41315"/>
    <w:rsid w:val="00C4144B"/>
    <w:rsid w:val="00C4144E"/>
    <w:rsid w:val="00C415D1"/>
    <w:rsid w:val="00C41937"/>
    <w:rsid w:val="00C41DC4"/>
    <w:rsid w:val="00C41F79"/>
    <w:rsid w:val="00C420D9"/>
    <w:rsid w:val="00C42249"/>
    <w:rsid w:val="00C42525"/>
    <w:rsid w:val="00C430F1"/>
    <w:rsid w:val="00C43331"/>
    <w:rsid w:val="00C4391C"/>
    <w:rsid w:val="00C43B8C"/>
    <w:rsid w:val="00C4407C"/>
    <w:rsid w:val="00C4439D"/>
    <w:rsid w:val="00C443CA"/>
    <w:rsid w:val="00C44643"/>
    <w:rsid w:val="00C44B84"/>
    <w:rsid w:val="00C44BBE"/>
    <w:rsid w:val="00C44C55"/>
    <w:rsid w:val="00C450D9"/>
    <w:rsid w:val="00C45917"/>
    <w:rsid w:val="00C45C22"/>
    <w:rsid w:val="00C45D1F"/>
    <w:rsid w:val="00C46448"/>
    <w:rsid w:val="00C4652B"/>
    <w:rsid w:val="00C46605"/>
    <w:rsid w:val="00C46662"/>
    <w:rsid w:val="00C466BC"/>
    <w:rsid w:val="00C467ED"/>
    <w:rsid w:val="00C46866"/>
    <w:rsid w:val="00C469F0"/>
    <w:rsid w:val="00C46E53"/>
    <w:rsid w:val="00C46F20"/>
    <w:rsid w:val="00C4705F"/>
    <w:rsid w:val="00C47207"/>
    <w:rsid w:val="00C473F7"/>
    <w:rsid w:val="00C476CC"/>
    <w:rsid w:val="00C47864"/>
    <w:rsid w:val="00C50190"/>
    <w:rsid w:val="00C501B3"/>
    <w:rsid w:val="00C502F9"/>
    <w:rsid w:val="00C50307"/>
    <w:rsid w:val="00C5044E"/>
    <w:rsid w:val="00C50646"/>
    <w:rsid w:val="00C508ED"/>
    <w:rsid w:val="00C50ACB"/>
    <w:rsid w:val="00C50C36"/>
    <w:rsid w:val="00C50C44"/>
    <w:rsid w:val="00C511E1"/>
    <w:rsid w:val="00C5176A"/>
    <w:rsid w:val="00C5188E"/>
    <w:rsid w:val="00C5191D"/>
    <w:rsid w:val="00C51F95"/>
    <w:rsid w:val="00C5208F"/>
    <w:rsid w:val="00C5247E"/>
    <w:rsid w:val="00C52F7E"/>
    <w:rsid w:val="00C537A0"/>
    <w:rsid w:val="00C53913"/>
    <w:rsid w:val="00C53BB9"/>
    <w:rsid w:val="00C53EA4"/>
    <w:rsid w:val="00C547C3"/>
    <w:rsid w:val="00C550F7"/>
    <w:rsid w:val="00C553D5"/>
    <w:rsid w:val="00C55BC6"/>
    <w:rsid w:val="00C55FCD"/>
    <w:rsid w:val="00C5625F"/>
    <w:rsid w:val="00C5636F"/>
    <w:rsid w:val="00C568D5"/>
    <w:rsid w:val="00C57248"/>
    <w:rsid w:val="00C57595"/>
    <w:rsid w:val="00C57852"/>
    <w:rsid w:val="00C6021D"/>
    <w:rsid w:val="00C603C5"/>
    <w:rsid w:val="00C60B1F"/>
    <w:rsid w:val="00C60D71"/>
    <w:rsid w:val="00C60D8F"/>
    <w:rsid w:val="00C60E2A"/>
    <w:rsid w:val="00C60E31"/>
    <w:rsid w:val="00C610AB"/>
    <w:rsid w:val="00C6145A"/>
    <w:rsid w:val="00C61CDA"/>
    <w:rsid w:val="00C621D4"/>
    <w:rsid w:val="00C621F6"/>
    <w:rsid w:val="00C623C1"/>
    <w:rsid w:val="00C6279E"/>
    <w:rsid w:val="00C6294E"/>
    <w:rsid w:val="00C62EA3"/>
    <w:rsid w:val="00C635E0"/>
    <w:rsid w:val="00C63701"/>
    <w:rsid w:val="00C63A69"/>
    <w:rsid w:val="00C63A94"/>
    <w:rsid w:val="00C63B07"/>
    <w:rsid w:val="00C647C5"/>
    <w:rsid w:val="00C64989"/>
    <w:rsid w:val="00C659F9"/>
    <w:rsid w:val="00C65D21"/>
    <w:rsid w:val="00C65FDD"/>
    <w:rsid w:val="00C662DB"/>
    <w:rsid w:val="00C66666"/>
    <w:rsid w:val="00C66669"/>
    <w:rsid w:val="00C66DE2"/>
    <w:rsid w:val="00C66E87"/>
    <w:rsid w:val="00C6730B"/>
    <w:rsid w:val="00C67DE5"/>
    <w:rsid w:val="00C70743"/>
    <w:rsid w:val="00C70884"/>
    <w:rsid w:val="00C708E3"/>
    <w:rsid w:val="00C709B9"/>
    <w:rsid w:val="00C70DF7"/>
    <w:rsid w:val="00C70EF3"/>
    <w:rsid w:val="00C711AB"/>
    <w:rsid w:val="00C71469"/>
    <w:rsid w:val="00C717E7"/>
    <w:rsid w:val="00C71CA4"/>
    <w:rsid w:val="00C725D8"/>
    <w:rsid w:val="00C72A4D"/>
    <w:rsid w:val="00C7306C"/>
    <w:rsid w:val="00C733ED"/>
    <w:rsid w:val="00C735CC"/>
    <w:rsid w:val="00C7390B"/>
    <w:rsid w:val="00C739A6"/>
    <w:rsid w:val="00C739FC"/>
    <w:rsid w:val="00C739FF"/>
    <w:rsid w:val="00C73AF8"/>
    <w:rsid w:val="00C74A34"/>
    <w:rsid w:val="00C7537A"/>
    <w:rsid w:val="00C754B4"/>
    <w:rsid w:val="00C75665"/>
    <w:rsid w:val="00C75E90"/>
    <w:rsid w:val="00C761BD"/>
    <w:rsid w:val="00C761BE"/>
    <w:rsid w:val="00C762F4"/>
    <w:rsid w:val="00C763E3"/>
    <w:rsid w:val="00C7657E"/>
    <w:rsid w:val="00C766EE"/>
    <w:rsid w:val="00C769DC"/>
    <w:rsid w:val="00C76FF2"/>
    <w:rsid w:val="00C7702F"/>
    <w:rsid w:val="00C77054"/>
    <w:rsid w:val="00C77222"/>
    <w:rsid w:val="00C77EF6"/>
    <w:rsid w:val="00C80278"/>
    <w:rsid w:val="00C808EC"/>
    <w:rsid w:val="00C80A5B"/>
    <w:rsid w:val="00C80A9E"/>
    <w:rsid w:val="00C80D20"/>
    <w:rsid w:val="00C8151C"/>
    <w:rsid w:val="00C8155D"/>
    <w:rsid w:val="00C817C3"/>
    <w:rsid w:val="00C81848"/>
    <w:rsid w:val="00C81E75"/>
    <w:rsid w:val="00C81EB1"/>
    <w:rsid w:val="00C82012"/>
    <w:rsid w:val="00C82387"/>
    <w:rsid w:val="00C82548"/>
    <w:rsid w:val="00C828BA"/>
    <w:rsid w:val="00C82990"/>
    <w:rsid w:val="00C82D95"/>
    <w:rsid w:val="00C835CD"/>
    <w:rsid w:val="00C83787"/>
    <w:rsid w:val="00C8394C"/>
    <w:rsid w:val="00C83C6D"/>
    <w:rsid w:val="00C84400"/>
    <w:rsid w:val="00C8443D"/>
    <w:rsid w:val="00C845E7"/>
    <w:rsid w:val="00C84CDA"/>
    <w:rsid w:val="00C85352"/>
    <w:rsid w:val="00C85938"/>
    <w:rsid w:val="00C860B6"/>
    <w:rsid w:val="00C86B6D"/>
    <w:rsid w:val="00C86EC5"/>
    <w:rsid w:val="00C87072"/>
    <w:rsid w:val="00C870C0"/>
    <w:rsid w:val="00C87E79"/>
    <w:rsid w:val="00C87FCB"/>
    <w:rsid w:val="00C90123"/>
    <w:rsid w:val="00C9022E"/>
    <w:rsid w:val="00C90244"/>
    <w:rsid w:val="00C902C5"/>
    <w:rsid w:val="00C902E5"/>
    <w:rsid w:val="00C903EE"/>
    <w:rsid w:val="00C905F6"/>
    <w:rsid w:val="00C9097A"/>
    <w:rsid w:val="00C9104E"/>
    <w:rsid w:val="00C91554"/>
    <w:rsid w:val="00C91770"/>
    <w:rsid w:val="00C91884"/>
    <w:rsid w:val="00C91F7F"/>
    <w:rsid w:val="00C9218E"/>
    <w:rsid w:val="00C922BB"/>
    <w:rsid w:val="00C927F3"/>
    <w:rsid w:val="00C9308C"/>
    <w:rsid w:val="00C93FDC"/>
    <w:rsid w:val="00C946AC"/>
    <w:rsid w:val="00C95099"/>
    <w:rsid w:val="00C951CA"/>
    <w:rsid w:val="00C95518"/>
    <w:rsid w:val="00C955D2"/>
    <w:rsid w:val="00C95866"/>
    <w:rsid w:val="00C96D33"/>
    <w:rsid w:val="00C96DA8"/>
    <w:rsid w:val="00C96FB2"/>
    <w:rsid w:val="00C97137"/>
    <w:rsid w:val="00C972E0"/>
    <w:rsid w:val="00C972FE"/>
    <w:rsid w:val="00C976C5"/>
    <w:rsid w:val="00C97A1B"/>
    <w:rsid w:val="00CA02CE"/>
    <w:rsid w:val="00CA02CF"/>
    <w:rsid w:val="00CA03EC"/>
    <w:rsid w:val="00CA0984"/>
    <w:rsid w:val="00CA0AC9"/>
    <w:rsid w:val="00CA128F"/>
    <w:rsid w:val="00CA1C89"/>
    <w:rsid w:val="00CA1E33"/>
    <w:rsid w:val="00CA1ED3"/>
    <w:rsid w:val="00CA2AFD"/>
    <w:rsid w:val="00CA2C66"/>
    <w:rsid w:val="00CA2E00"/>
    <w:rsid w:val="00CA3558"/>
    <w:rsid w:val="00CA3950"/>
    <w:rsid w:val="00CA3A6C"/>
    <w:rsid w:val="00CA3B6B"/>
    <w:rsid w:val="00CA3CB8"/>
    <w:rsid w:val="00CA42E1"/>
    <w:rsid w:val="00CA4BB7"/>
    <w:rsid w:val="00CA4D0F"/>
    <w:rsid w:val="00CA5EBA"/>
    <w:rsid w:val="00CA5F70"/>
    <w:rsid w:val="00CA6488"/>
    <w:rsid w:val="00CA64CB"/>
    <w:rsid w:val="00CA6799"/>
    <w:rsid w:val="00CA69C5"/>
    <w:rsid w:val="00CA6A66"/>
    <w:rsid w:val="00CA6B8F"/>
    <w:rsid w:val="00CA6BD2"/>
    <w:rsid w:val="00CA6C49"/>
    <w:rsid w:val="00CA6CC0"/>
    <w:rsid w:val="00CA73EB"/>
    <w:rsid w:val="00CA7CB0"/>
    <w:rsid w:val="00CA7E94"/>
    <w:rsid w:val="00CA7EAF"/>
    <w:rsid w:val="00CB01D3"/>
    <w:rsid w:val="00CB0465"/>
    <w:rsid w:val="00CB04F1"/>
    <w:rsid w:val="00CB0918"/>
    <w:rsid w:val="00CB0E4C"/>
    <w:rsid w:val="00CB1154"/>
    <w:rsid w:val="00CB18E2"/>
    <w:rsid w:val="00CB2789"/>
    <w:rsid w:val="00CB2827"/>
    <w:rsid w:val="00CB2A8C"/>
    <w:rsid w:val="00CB2C72"/>
    <w:rsid w:val="00CB2EA9"/>
    <w:rsid w:val="00CB2FD6"/>
    <w:rsid w:val="00CB3124"/>
    <w:rsid w:val="00CB3DB0"/>
    <w:rsid w:val="00CB3F6E"/>
    <w:rsid w:val="00CB4950"/>
    <w:rsid w:val="00CB4A0E"/>
    <w:rsid w:val="00CB4C8C"/>
    <w:rsid w:val="00CB4FA4"/>
    <w:rsid w:val="00CB55D5"/>
    <w:rsid w:val="00CB5DEA"/>
    <w:rsid w:val="00CB6269"/>
    <w:rsid w:val="00CB62F1"/>
    <w:rsid w:val="00CB6344"/>
    <w:rsid w:val="00CB66DE"/>
    <w:rsid w:val="00CB67C5"/>
    <w:rsid w:val="00CB6DA0"/>
    <w:rsid w:val="00CB6FC5"/>
    <w:rsid w:val="00CB7B12"/>
    <w:rsid w:val="00CB7C0A"/>
    <w:rsid w:val="00CB7CB1"/>
    <w:rsid w:val="00CC0827"/>
    <w:rsid w:val="00CC0AB9"/>
    <w:rsid w:val="00CC0CA3"/>
    <w:rsid w:val="00CC112F"/>
    <w:rsid w:val="00CC1466"/>
    <w:rsid w:val="00CC15E9"/>
    <w:rsid w:val="00CC19B8"/>
    <w:rsid w:val="00CC1B9B"/>
    <w:rsid w:val="00CC22BF"/>
    <w:rsid w:val="00CC2BB1"/>
    <w:rsid w:val="00CC2DE3"/>
    <w:rsid w:val="00CC34BB"/>
    <w:rsid w:val="00CC3E5D"/>
    <w:rsid w:val="00CC4261"/>
    <w:rsid w:val="00CC44A5"/>
    <w:rsid w:val="00CC50DB"/>
    <w:rsid w:val="00CC53D9"/>
    <w:rsid w:val="00CC74F6"/>
    <w:rsid w:val="00CD003F"/>
    <w:rsid w:val="00CD021E"/>
    <w:rsid w:val="00CD03EC"/>
    <w:rsid w:val="00CD0706"/>
    <w:rsid w:val="00CD072C"/>
    <w:rsid w:val="00CD087F"/>
    <w:rsid w:val="00CD0892"/>
    <w:rsid w:val="00CD0DE6"/>
    <w:rsid w:val="00CD1C33"/>
    <w:rsid w:val="00CD27BA"/>
    <w:rsid w:val="00CD2944"/>
    <w:rsid w:val="00CD2B5B"/>
    <w:rsid w:val="00CD2DA6"/>
    <w:rsid w:val="00CD2FF2"/>
    <w:rsid w:val="00CD311C"/>
    <w:rsid w:val="00CD32F4"/>
    <w:rsid w:val="00CD3362"/>
    <w:rsid w:val="00CD33AD"/>
    <w:rsid w:val="00CD3806"/>
    <w:rsid w:val="00CD408D"/>
    <w:rsid w:val="00CD4120"/>
    <w:rsid w:val="00CD412E"/>
    <w:rsid w:val="00CD442C"/>
    <w:rsid w:val="00CD48EC"/>
    <w:rsid w:val="00CD4AA5"/>
    <w:rsid w:val="00CD5201"/>
    <w:rsid w:val="00CD5537"/>
    <w:rsid w:val="00CD5682"/>
    <w:rsid w:val="00CD66B3"/>
    <w:rsid w:val="00CD6825"/>
    <w:rsid w:val="00CD6DFF"/>
    <w:rsid w:val="00CD6FAE"/>
    <w:rsid w:val="00CE0076"/>
    <w:rsid w:val="00CE00B5"/>
    <w:rsid w:val="00CE00B7"/>
    <w:rsid w:val="00CE01A8"/>
    <w:rsid w:val="00CE024F"/>
    <w:rsid w:val="00CE06C4"/>
    <w:rsid w:val="00CE0752"/>
    <w:rsid w:val="00CE0962"/>
    <w:rsid w:val="00CE0CA4"/>
    <w:rsid w:val="00CE16BE"/>
    <w:rsid w:val="00CE1774"/>
    <w:rsid w:val="00CE1957"/>
    <w:rsid w:val="00CE1977"/>
    <w:rsid w:val="00CE202D"/>
    <w:rsid w:val="00CE230F"/>
    <w:rsid w:val="00CE2C1E"/>
    <w:rsid w:val="00CE3531"/>
    <w:rsid w:val="00CE3F0B"/>
    <w:rsid w:val="00CE4C99"/>
    <w:rsid w:val="00CE4DCA"/>
    <w:rsid w:val="00CE4DEC"/>
    <w:rsid w:val="00CE5093"/>
    <w:rsid w:val="00CE55D9"/>
    <w:rsid w:val="00CE57A1"/>
    <w:rsid w:val="00CE6002"/>
    <w:rsid w:val="00CE60CA"/>
    <w:rsid w:val="00CE613A"/>
    <w:rsid w:val="00CE6CB6"/>
    <w:rsid w:val="00CE6FBA"/>
    <w:rsid w:val="00CE7321"/>
    <w:rsid w:val="00CE741B"/>
    <w:rsid w:val="00CE7733"/>
    <w:rsid w:val="00CE78C1"/>
    <w:rsid w:val="00CE78D7"/>
    <w:rsid w:val="00CE7CF2"/>
    <w:rsid w:val="00CF0112"/>
    <w:rsid w:val="00CF02FE"/>
    <w:rsid w:val="00CF0788"/>
    <w:rsid w:val="00CF0A9D"/>
    <w:rsid w:val="00CF0D15"/>
    <w:rsid w:val="00CF0D7F"/>
    <w:rsid w:val="00CF0EA2"/>
    <w:rsid w:val="00CF0ED8"/>
    <w:rsid w:val="00CF0F4D"/>
    <w:rsid w:val="00CF11B0"/>
    <w:rsid w:val="00CF134F"/>
    <w:rsid w:val="00CF13CC"/>
    <w:rsid w:val="00CF1788"/>
    <w:rsid w:val="00CF17A6"/>
    <w:rsid w:val="00CF18BA"/>
    <w:rsid w:val="00CF1E64"/>
    <w:rsid w:val="00CF224B"/>
    <w:rsid w:val="00CF2503"/>
    <w:rsid w:val="00CF2889"/>
    <w:rsid w:val="00CF2A7D"/>
    <w:rsid w:val="00CF2C08"/>
    <w:rsid w:val="00CF2C65"/>
    <w:rsid w:val="00CF2CA9"/>
    <w:rsid w:val="00CF2E0D"/>
    <w:rsid w:val="00CF324E"/>
    <w:rsid w:val="00CF3934"/>
    <w:rsid w:val="00CF3986"/>
    <w:rsid w:val="00CF39E8"/>
    <w:rsid w:val="00CF3A14"/>
    <w:rsid w:val="00CF42AF"/>
    <w:rsid w:val="00CF43BA"/>
    <w:rsid w:val="00CF44F4"/>
    <w:rsid w:val="00CF450C"/>
    <w:rsid w:val="00CF472B"/>
    <w:rsid w:val="00CF51DE"/>
    <w:rsid w:val="00CF56B7"/>
    <w:rsid w:val="00CF56D5"/>
    <w:rsid w:val="00CF581C"/>
    <w:rsid w:val="00CF5F3A"/>
    <w:rsid w:val="00CF6318"/>
    <w:rsid w:val="00CF6E1B"/>
    <w:rsid w:val="00CF6FF1"/>
    <w:rsid w:val="00CF702F"/>
    <w:rsid w:val="00CF7075"/>
    <w:rsid w:val="00CF724E"/>
    <w:rsid w:val="00CF75A4"/>
    <w:rsid w:val="00CF773E"/>
    <w:rsid w:val="00CF7757"/>
    <w:rsid w:val="00CF7C54"/>
    <w:rsid w:val="00CF7D1F"/>
    <w:rsid w:val="00D000F1"/>
    <w:rsid w:val="00D00297"/>
    <w:rsid w:val="00D0081E"/>
    <w:rsid w:val="00D00C46"/>
    <w:rsid w:val="00D010A1"/>
    <w:rsid w:val="00D013D0"/>
    <w:rsid w:val="00D0148E"/>
    <w:rsid w:val="00D01491"/>
    <w:rsid w:val="00D014BC"/>
    <w:rsid w:val="00D0181A"/>
    <w:rsid w:val="00D01FC6"/>
    <w:rsid w:val="00D02280"/>
    <w:rsid w:val="00D0248A"/>
    <w:rsid w:val="00D025B4"/>
    <w:rsid w:val="00D02B3C"/>
    <w:rsid w:val="00D038AC"/>
    <w:rsid w:val="00D03A90"/>
    <w:rsid w:val="00D03E66"/>
    <w:rsid w:val="00D0403D"/>
    <w:rsid w:val="00D04E3E"/>
    <w:rsid w:val="00D05196"/>
    <w:rsid w:val="00D052D5"/>
    <w:rsid w:val="00D05E6C"/>
    <w:rsid w:val="00D062D0"/>
    <w:rsid w:val="00D06335"/>
    <w:rsid w:val="00D06A58"/>
    <w:rsid w:val="00D076B1"/>
    <w:rsid w:val="00D078CA"/>
    <w:rsid w:val="00D07B7A"/>
    <w:rsid w:val="00D07DF8"/>
    <w:rsid w:val="00D07EE1"/>
    <w:rsid w:val="00D10645"/>
    <w:rsid w:val="00D10E41"/>
    <w:rsid w:val="00D10FBE"/>
    <w:rsid w:val="00D111FB"/>
    <w:rsid w:val="00D11B16"/>
    <w:rsid w:val="00D12872"/>
    <w:rsid w:val="00D12FF9"/>
    <w:rsid w:val="00D132B2"/>
    <w:rsid w:val="00D136E5"/>
    <w:rsid w:val="00D13A0B"/>
    <w:rsid w:val="00D13D58"/>
    <w:rsid w:val="00D14922"/>
    <w:rsid w:val="00D14D14"/>
    <w:rsid w:val="00D14EB4"/>
    <w:rsid w:val="00D150AE"/>
    <w:rsid w:val="00D1540B"/>
    <w:rsid w:val="00D156F3"/>
    <w:rsid w:val="00D15796"/>
    <w:rsid w:val="00D159CF"/>
    <w:rsid w:val="00D15C52"/>
    <w:rsid w:val="00D16648"/>
    <w:rsid w:val="00D16B48"/>
    <w:rsid w:val="00D16BB4"/>
    <w:rsid w:val="00D16CE7"/>
    <w:rsid w:val="00D170D2"/>
    <w:rsid w:val="00D17228"/>
    <w:rsid w:val="00D1733C"/>
    <w:rsid w:val="00D1753D"/>
    <w:rsid w:val="00D17E7C"/>
    <w:rsid w:val="00D202A1"/>
    <w:rsid w:val="00D203D0"/>
    <w:rsid w:val="00D20966"/>
    <w:rsid w:val="00D20CDE"/>
    <w:rsid w:val="00D20DB8"/>
    <w:rsid w:val="00D21302"/>
    <w:rsid w:val="00D2167E"/>
    <w:rsid w:val="00D21C13"/>
    <w:rsid w:val="00D229CF"/>
    <w:rsid w:val="00D22BE6"/>
    <w:rsid w:val="00D22D56"/>
    <w:rsid w:val="00D23356"/>
    <w:rsid w:val="00D234C6"/>
    <w:rsid w:val="00D236FD"/>
    <w:rsid w:val="00D23AF3"/>
    <w:rsid w:val="00D23C83"/>
    <w:rsid w:val="00D23E16"/>
    <w:rsid w:val="00D23E40"/>
    <w:rsid w:val="00D2402E"/>
    <w:rsid w:val="00D242D2"/>
    <w:rsid w:val="00D24C6C"/>
    <w:rsid w:val="00D24D8E"/>
    <w:rsid w:val="00D24FD9"/>
    <w:rsid w:val="00D25395"/>
    <w:rsid w:val="00D25B96"/>
    <w:rsid w:val="00D26034"/>
    <w:rsid w:val="00D260F4"/>
    <w:rsid w:val="00D27694"/>
    <w:rsid w:val="00D27F3B"/>
    <w:rsid w:val="00D30031"/>
    <w:rsid w:val="00D30799"/>
    <w:rsid w:val="00D3124C"/>
    <w:rsid w:val="00D31967"/>
    <w:rsid w:val="00D31DE7"/>
    <w:rsid w:val="00D32557"/>
    <w:rsid w:val="00D32F47"/>
    <w:rsid w:val="00D330A5"/>
    <w:rsid w:val="00D33121"/>
    <w:rsid w:val="00D33576"/>
    <w:rsid w:val="00D337C4"/>
    <w:rsid w:val="00D33A99"/>
    <w:rsid w:val="00D33BCB"/>
    <w:rsid w:val="00D33CE4"/>
    <w:rsid w:val="00D3479A"/>
    <w:rsid w:val="00D34A0E"/>
    <w:rsid w:val="00D34BBF"/>
    <w:rsid w:val="00D34E03"/>
    <w:rsid w:val="00D34E47"/>
    <w:rsid w:val="00D358F0"/>
    <w:rsid w:val="00D35CBE"/>
    <w:rsid w:val="00D368DE"/>
    <w:rsid w:val="00D36CFF"/>
    <w:rsid w:val="00D375EB"/>
    <w:rsid w:val="00D377B1"/>
    <w:rsid w:val="00D400A1"/>
    <w:rsid w:val="00D400C3"/>
    <w:rsid w:val="00D4051E"/>
    <w:rsid w:val="00D40ABC"/>
    <w:rsid w:val="00D40AF0"/>
    <w:rsid w:val="00D410F2"/>
    <w:rsid w:val="00D4169C"/>
    <w:rsid w:val="00D425AC"/>
    <w:rsid w:val="00D42871"/>
    <w:rsid w:val="00D42880"/>
    <w:rsid w:val="00D42F41"/>
    <w:rsid w:val="00D4302F"/>
    <w:rsid w:val="00D430C5"/>
    <w:rsid w:val="00D43176"/>
    <w:rsid w:val="00D43ABD"/>
    <w:rsid w:val="00D43D09"/>
    <w:rsid w:val="00D448EA"/>
    <w:rsid w:val="00D44CFD"/>
    <w:rsid w:val="00D44EC1"/>
    <w:rsid w:val="00D45D49"/>
    <w:rsid w:val="00D45EF7"/>
    <w:rsid w:val="00D45FB6"/>
    <w:rsid w:val="00D46304"/>
    <w:rsid w:val="00D46D2E"/>
    <w:rsid w:val="00D46FDC"/>
    <w:rsid w:val="00D47044"/>
    <w:rsid w:val="00D47EE2"/>
    <w:rsid w:val="00D50110"/>
    <w:rsid w:val="00D5046F"/>
    <w:rsid w:val="00D5078E"/>
    <w:rsid w:val="00D50CCB"/>
    <w:rsid w:val="00D511E6"/>
    <w:rsid w:val="00D513BC"/>
    <w:rsid w:val="00D5160C"/>
    <w:rsid w:val="00D516B9"/>
    <w:rsid w:val="00D521C5"/>
    <w:rsid w:val="00D522A3"/>
    <w:rsid w:val="00D5264F"/>
    <w:rsid w:val="00D526CA"/>
    <w:rsid w:val="00D528B8"/>
    <w:rsid w:val="00D52BCB"/>
    <w:rsid w:val="00D53062"/>
    <w:rsid w:val="00D535C5"/>
    <w:rsid w:val="00D535F7"/>
    <w:rsid w:val="00D536C0"/>
    <w:rsid w:val="00D5400D"/>
    <w:rsid w:val="00D549A2"/>
    <w:rsid w:val="00D55016"/>
    <w:rsid w:val="00D55737"/>
    <w:rsid w:val="00D558B1"/>
    <w:rsid w:val="00D55A1B"/>
    <w:rsid w:val="00D55F0A"/>
    <w:rsid w:val="00D56055"/>
    <w:rsid w:val="00D56177"/>
    <w:rsid w:val="00D563D5"/>
    <w:rsid w:val="00D5673E"/>
    <w:rsid w:val="00D56B32"/>
    <w:rsid w:val="00D5745C"/>
    <w:rsid w:val="00D57466"/>
    <w:rsid w:val="00D576FB"/>
    <w:rsid w:val="00D578EC"/>
    <w:rsid w:val="00D60052"/>
    <w:rsid w:val="00D60261"/>
    <w:rsid w:val="00D6038E"/>
    <w:rsid w:val="00D605D4"/>
    <w:rsid w:val="00D60DA1"/>
    <w:rsid w:val="00D610C1"/>
    <w:rsid w:val="00D6149D"/>
    <w:rsid w:val="00D61D28"/>
    <w:rsid w:val="00D620C4"/>
    <w:rsid w:val="00D622BD"/>
    <w:rsid w:val="00D625E7"/>
    <w:rsid w:val="00D627F7"/>
    <w:rsid w:val="00D62B05"/>
    <w:rsid w:val="00D62FA1"/>
    <w:rsid w:val="00D6304D"/>
    <w:rsid w:val="00D63380"/>
    <w:rsid w:val="00D633AF"/>
    <w:rsid w:val="00D6360C"/>
    <w:rsid w:val="00D638FC"/>
    <w:rsid w:val="00D63978"/>
    <w:rsid w:val="00D63CA0"/>
    <w:rsid w:val="00D63CE4"/>
    <w:rsid w:val="00D63F75"/>
    <w:rsid w:val="00D640E6"/>
    <w:rsid w:val="00D64961"/>
    <w:rsid w:val="00D6510E"/>
    <w:rsid w:val="00D65371"/>
    <w:rsid w:val="00D6586C"/>
    <w:rsid w:val="00D6598B"/>
    <w:rsid w:val="00D659A4"/>
    <w:rsid w:val="00D66145"/>
    <w:rsid w:val="00D66A8A"/>
    <w:rsid w:val="00D66C1C"/>
    <w:rsid w:val="00D66F0E"/>
    <w:rsid w:val="00D67889"/>
    <w:rsid w:val="00D701B9"/>
    <w:rsid w:val="00D70333"/>
    <w:rsid w:val="00D70460"/>
    <w:rsid w:val="00D7104B"/>
    <w:rsid w:val="00D71280"/>
    <w:rsid w:val="00D71617"/>
    <w:rsid w:val="00D71EB0"/>
    <w:rsid w:val="00D722CF"/>
    <w:rsid w:val="00D72B52"/>
    <w:rsid w:val="00D72F11"/>
    <w:rsid w:val="00D7318B"/>
    <w:rsid w:val="00D73210"/>
    <w:rsid w:val="00D732C3"/>
    <w:rsid w:val="00D737DE"/>
    <w:rsid w:val="00D748E9"/>
    <w:rsid w:val="00D74BF2"/>
    <w:rsid w:val="00D75030"/>
    <w:rsid w:val="00D750A5"/>
    <w:rsid w:val="00D7511C"/>
    <w:rsid w:val="00D755E7"/>
    <w:rsid w:val="00D7587E"/>
    <w:rsid w:val="00D75D40"/>
    <w:rsid w:val="00D760C5"/>
    <w:rsid w:val="00D7695A"/>
    <w:rsid w:val="00D77649"/>
    <w:rsid w:val="00D7788C"/>
    <w:rsid w:val="00D779F9"/>
    <w:rsid w:val="00D77AF0"/>
    <w:rsid w:val="00D77DFF"/>
    <w:rsid w:val="00D80053"/>
    <w:rsid w:val="00D80337"/>
    <w:rsid w:val="00D80462"/>
    <w:rsid w:val="00D80670"/>
    <w:rsid w:val="00D807B7"/>
    <w:rsid w:val="00D8080B"/>
    <w:rsid w:val="00D80A4F"/>
    <w:rsid w:val="00D80BB3"/>
    <w:rsid w:val="00D80DD3"/>
    <w:rsid w:val="00D80E33"/>
    <w:rsid w:val="00D80EE3"/>
    <w:rsid w:val="00D81386"/>
    <w:rsid w:val="00D81EC5"/>
    <w:rsid w:val="00D81F1F"/>
    <w:rsid w:val="00D8212C"/>
    <w:rsid w:val="00D824D5"/>
    <w:rsid w:val="00D827E2"/>
    <w:rsid w:val="00D82AB8"/>
    <w:rsid w:val="00D830A0"/>
    <w:rsid w:val="00D83912"/>
    <w:rsid w:val="00D84009"/>
    <w:rsid w:val="00D840BB"/>
    <w:rsid w:val="00D845A3"/>
    <w:rsid w:val="00D847F5"/>
    <w:rsid w:val="00D849DB"/>
    <w:rsid w:val="00D84B46"/>
    <w:rsid w:val="00D85210"/>
    <w:rsid w:val="00D86791"/>
    <w:rsid w:val="00D86A15"/>
    <w:rsid w:val="00D86B32"/>
    <w:rsid w:val="00D86CDD"/>
    <w:rsid w:val="00D86D62"/>
    <w:rsid w:val="00D86D91"/>
    <w:rsid w:val="00D873CC"/>
    <w:rsid w:val="00D8757F"/>
    <w:rsid w:val="00D876DD"/>
    <w:rsid w:val="00D87AA3"/>
    <w:rsid w:val="00D87ADC"/>
    <w:rsid w:val="00D87BEC"/>
    <w:rsid w:val="00D87E58"/>
    <w:rsid w:val="00D9006C"/>
    <w:rsid w:val="00D9024E"/>
    <w:rsid w:val="00D903F4"/>
    <w:rsid w:val="00D90D80"/>
    <w:rsid w:val="00D910D6"/>
    <w:rsid w:val="00D91386"/>
    <w:rsid w:val="00D922E7"/>
    <w:rsid w:val="00D9255F"/>
    <w:rsid w:val="00D92609"/>
    <w:rsid w:val="00D9266C"/>
    <w:rsid w:val="00D92E4A"/>
    <w:rsid w:val="00D93267"/>
    <w:rsid w:val="00D94257"/>
    <w:rsid w:val="00D94DF7"/>
    <w:rsid w:val="00D9560C"/>
    <w:rsid w:val="00D95A82"/>
    <w:rsid w:val="00D9625F"/>
    <w:rsid w:val="00D963B5"/>
    <w:rsid w:val="00D96488"/>
    <w:rsid w:val="00D967C8"/>
    <w:rsid w:val="00D968CA"/>
    <w:rsid w:val="00D96B03"/>
    <w:rsid w:val="00D96D60"/>
    <w:rsid w:val="00D96DAA"/>
    <w:rsid w:val="00D9756E"/>
    <w:rsid w:val="00D976C2"/>
    <w:rsid w:val="00D97A49"/>
    <w:rsid w:val="00D97CDE"/>
    <w:rsid w:val="00D97DAB"/>
    <w:rsid w:val="00D97ED6"/>
    <w:rsid w:val="00DA0163"/>
    <w:rsid w:val="00DA098A"/>
    <w:rsid w:val="00DA0C94"/>
    <w:rsid w:val="00DA0F0A"/>
    <w:rsid w:val="00DA1332"/>
    <w:rsid w:val="00DA13A0"/>
    <w:rsid w:val="00DA17D0"/>
    <w:rsid w:val="00DA1984"/>
    <w:rsid w:val="00DA1C9F"/>
    <w:rsid w:val="00DA1D64"/>
    <w:rsid w:val="00DA1DFB"/>
    <w:rsid w:val="00DA2028"/>
    <w:rsid w:val="00DA2185"/>
    <w:rsid w:val="00DA2297"/>
    <w:rsid w:val="00DA231C"/>
    <w:rsid w:val="00DA235A"/>
    <w:rsid w:val="00DA2395"/>
    <w:rsid w:val="00DA2920"/>
    <w:rsid w:val="00DA2973"/>
    <w:rsid w:val="00DA30B7"/>
    <w:rsid w:val="00DA37FE"/>
    <w:rsid w:val="00DA395C"/>
    <w:rsid w:val="00DA3A22"/>
    <w:rsid w:val="00DA3AF4"/>
    <w:rsid w:val="00DA422C"/>
    <w:rsid w:val="00DA46B2"/>
    <w:rsid w:val="00DA4706"/>
    <w:rsid w:val="00DA4A0E"/>
    <w:rsid w:val="00DA4DD5"/>
    <w:rsid w:val="00DA5B86"/>
    <w:rsid w:val="00DA5EBB"/>
    <w:rsid w:val="00DA6372"/>
    <w:rsid w:val="00DA65B4"/>
    <w:rsid w:val="00DA6D29"/>
    <w:rsid w:val="00DA7003"/>
    <w:rsid w:val="00DA71CF"/>
    <w:rsid w:val="00DA7390"/>
    <w:rsid w:val="00DA7974"/>
    <w:rsid w:val="00DA79C0"/>
    <w:rsid w:val="00DA7F78"/>
    <w:rsid w:val="00DA7FBB"/>
    <w:rsid w:val="00DA7FEA"/>
    <w:rsid w:val="00DB013B"/>
    <w:rsid w:val="00DB039E"/>
    <w:rsid w:val="00DB03D5"/>
    <w:rsid w:val="00DB0904"/>
    <w:rsid w:val="00DB1851"/>
    <w:rsid w:val="00DB1C06"/>
    <w:rsid w:val="00DB1CD2"/>
    <w:rsid w:val="00DB1D28"/>
    <w:rsid w:val="00DB1FD6"/>
    <w:rsid w:val="00DB205E"/>
    <w:rsid w:val="00DB2990"/>
    <w:rsid w:val="00DB311E"/>
    <w:rsid w:val="00DB33FD"/>
    <w:rsid w:val="00DB3427"/>
    <w:rsid w:val="00DB36C3"/>
    <w:rsid w:val="00DB3C34"/>
    <w:rsid w:val="00DB3D43"/>
    <w:rsid w:val="00DB3FA3"/>
    <w:rsid w:val="00DB41C2"/>
    <w:rsid w:val="00DB45C2"/>
    <w:rsid w:val="00DB4676"/>
    <w:rsid w:val="00DB4E53"/>
    <w:rsid w:val="00DB5B68"/>
    <w:rsid w:val="00DB5E66"/>
    <w:rsid w:val="00DB5EDB"/>
    <w:rsid w:val="00DB61C3"/>
    <w:rsid w:val="00DB691D"/>
    <w:rsid w:val="00DB6A90"/>
    <w:rsid w:val="00DB6C82"/>
    <w:rsid w:val="00DB6CB7"/>
    <w:rsid w:val="00DB7A41"/>
    <w:rsid w:val="00DB7CC3"/>
    <w:rsid w:val="00DB7D2E"/>
    <w:rsid w:val="00DB7E00"/>
    <w:rsid w:val="00DB7E70"/>
    <w:rsid w:val="00DC0252"/>
    <w:rsid w:val="00DC0913"/>
    <w:rsid w:val="00DC0B96"/>
    <w:rsid w:val="00DC1044"/>
    <w:rsid w:val="00DC146A"/>
    <w:rsid w:val="00DC14BE"/>
    <w:rsid w:val="00DC15D0"/>
    <w:rsid w:val="00DC180D"/>
    <w:rsid w:val="00DC180F"/>
    <w:rsid w:val="00DC1B38"/>
    <w:rsid w:val="00DC1B5C"/>
    <w:rsid w:val="00DC1C83"/>
    <w:rsid w:val="00DC1EDE"/>
    <w:rsid w:val="00DC1FAB"/>
    <w:rsid w:val="00DC1FD0"/>
    <w:rsid w:val="00DC208E"/>
    <w:rsid w:val="00DC2104"/>
    <w:rsid w:val="00DC21E0"/>
    <w:rsid w:val="00DC220E"/>
    <w:rsid w:val="00DC2489"/>
    <w:rsid w:val="00DC268A"/>
    <w:rsid w:val="00DC2889"/>
    <w:rsid w:val="00DC296A"/>
    <w:rsid w:val="00DC29D6"/>
    <w:rsid w:val="00DC2B64"/>
    <w:rsid w:val="00DC2BEA"/>
    <w:rsid w:val="00DC2D77"/>
    <w:rsid w:val="00DC33BF"/>
    <w:rsid w:val="00DC3873"/>
    <w:rsid w:val="00DC38D1"/>
    <w:rsid w:val="00DC393F"/>
    <w:rsid w:val="00DC3969"/>
    <w:rsid w:val="00DC3A76"/>
    <w:rsid w:val="00DC3AEA"/>
    <w:rsid w:val="00DC3B40"/>
    <w:rsid w:val="00DC499D"/>
    <w:rsid w:val="00DC4A9E"/>
    <w:rsid w:val="00DC50B5"/>
    <w:rsid w:val="00DC5135"/>
    <w:rsid w:val="00DC5951"/>
    <w:rsid w:val="00DC5953"/>
    <w:rsid w:val="00DC59C8"/>
    <w:rsid w:val="00DC5DC5"/>
    <w:rsid w:val="00DC5EEA"/>
    <w:rsid w:val="00DD0382"/>
    <w:rsid w:val="00DD0E3B"/>
    <w:rsid w:val="00DD1020"/>
    <w:rsid w:val="00DD1EB5"/>
    <w:rsid w:val="00DD2373"/>
    <w:rsid w:val="00DD24C7"/>
    <w:rsid w:val="00DD2B86"/>
    <w:rsid w:val="00DD2E62"/>
    <w:rsid w:val="00DD2EB6"/>
    <w:rsid w:val="00DD385E"/>
    <w:rsid w:val="00DD3F4A"/>
    <w:rsid w:val="00DD40C1"/>
    <w:rsid w:val="00DD42E4"/>
    <w:rsid w:val="00DD4899"/>
    <w:rsid w:val="00DD5552"/>
    <w:rsid w:val="00DD5679"/>
    <w:rsid w:val="00DD5DD3"/>
    <w:rsid w:val="00DD6030"/>
    <w:rsid w:val="00DD6199"/>
    <w:rsid w:val="00DD6234"/>
    <w:rsid w:val="00DD64F3"/>
    <w:rsid w:val="00DD6C04"/>
    <w:rsid w:val="00DD6F77"/>
    <w:rsid w:val="00DD70E9"/>
    <w:rsid w:val="00DD7545"/>
    <w:rsid w:val="00DD75BC"/>
    <w:rsid w:val="00DD770D"/>
    <w:rsid w:val="00DD7936"/>
    <w:rsid w:val="00DD7E11"/>
    <w:rsid w:val="00DE08EE"/>
    <w:rsid w:val="00DE0C6A"/>
    <w:rsid w:val="00DE1855"/>
    <w:rsid w:val="00DE1EAB"/>
    <w:rsid w:val="00DE1F2F"/>
    <w:rsid w:val="00DE2061"/>
    <w:rsid w:val="00DE26EE"/>
    <w:rsid w:val="00DE27FA"/>
    <w:rsid w:val="00DE2A82"/>
    <w:rsid w:val="00DE2B6D"/>
    <w:rsid w:val="00DE2E7D"/>
    <w:rsid w:val="00DE3406"/>
    <w:rsid w:val="00DE37E1"/>
    <w:rsid w:val="00DE3814"/>
    <w:rsid w:val="00DE391D"/>
    <w:rsid w:val="00DE39A1"/>
    <w:rsid w:val="00DE3C60"/>
    <w:rsid w:val="00DE3EED"/>
    <w:rsid w:val="00DE4593"/>
    <w:rsid w:val="00DE4A83"/>
    <w:rsid w:val="00DE4AD5"/>
    <w:rsid w:val="00DE5580"/>
    <w:rsid w:val="00DE5B20"/>
    <w:rsid w:val="00DE5DB5"/>
    <w:rsid w:val="00DE5FF3"/>
    <w:rsid w:val="00DE60E5"/>
    <w:rsid w:val="00DE634F"/>
    <w:rsid w:val="00DE664D"/>
    <w:rsid w:val="00DE6A7B"/>
    <w:rsid w:val="00DE6B0F"/>
    <w:rsid w:val="00DE6C09"/>
    <w:rsid w:val="00DE709A"/>
    <w:rsid w:val="00DE7116"/>
    <w:rsid w:val="00DE75F5"/>
    <w:rsid w:val="00DE76B5"/>
    <w:rsid w:val="00DE7E07"/>
    <w:rsid w:val="00DF004F"/>
    <w:rsid w:val="00DF052F"/>
    <w:rsid w:val="00DF06CB"/>
    <w:rsid w:val="00DF07BA"/>
    <w:rsid w:val="00DF08F2"/>
    <w:rsid w:val="00DF0F35"/>
    <w:rsid w:val="00DF0FF5"/>
    <w:rsid w:val="00DF11FA"/>
    <w:rsid w:val="00DF124D"/>
    <w:rsid w:val="00DF1331"/>
    <w:rsid w:val="00DF13F5"/>
    <w:rsid w:val="00DF194D"/>
    <w:rsid w:val="00DF1B3E"/>
    <w:rsid w:val="00DF1D2E"/>
    <w:rsid w:val="00DF1F77"/>
    <w:rsid w:val="00DF24E3"/>
    <w:rsid w:val="00DF2B33"/>
    <w:rsid w:val="00DF493E"/>
    <w:rsid w:val="00DF49B5"/>
    <w:rsid w:val="00DF49FA"/>
    <w:rsid w:val="00DF4FC6"/>
    <w:rsid w:val="00DF4FCB"/>
    <w:rsid w:val="00DF5619"/>
    <w:rsid w:val="00DF5CAB"/>
    <w:rsid w:val="00DF5EDF"/>
    <w:rsid w:val="00DF615A"/>
    <w:rsid w:val="00DF679C"/>
    <w:rsid w:val="00DF6841"/>
    <w:rsid w:val="00DF7114"/>
    <w:rsid w:val="00DF7492"/>
    <w:rsid w:val="00DF75E6"/>
    <w:rsid w:val="00DF7806"/>
    <w:rsid w:val="00DF7D65"/>
    <w:rsid w:val="00DF7F98"/>
    <w:rsid w:val="00DF7FD1"/>
    <w:rsid w:val="00E0005B"/>
    <w:rsid w:val="00E00672"/>
    <w:rsid w:val="00E0077C"/>
    <w:rsid w:val="00E010D7"/>
    <w:rsid w:val="00E011DC"/>
    <w:rsid w:val="00E013E6"/>
    <w:rsid w:val="00E0165C"/>
    <w:rsid w:val="00E016CB"/>
    <w:rsid w:val="00E01775"/>
    <w:rsid w:val="00E01AC9"/>
    <w:rsid w:val="00E01B79"/>
    <w:rsid w:val="00E02412"/>
    <w:rsid w:val="00E024E6"/>
    <w:rsid w:val="00E0278D"/>
    <w:rsid w:val="00E02A70"/>
    <w:rsid w:val="00E02BC4"/>
    <w:rsid w:val="00E02DC9"/>
    <w:rsid w:val="00E02F19"/>
    <w:rsid w:val="00E032C0"/>
    <w:rsid w:val="00E0380B"/>
    <w:rsid w:val="00E03AF9"/>
    <w:rsid w:val="00E03B96"/>
    <w:rsid w:val="00E045F6"/>
    <w:rsid w:val="00E04A2D"/>
    <w:rsid w:val="00E04B9A"/>
    <w:rsid w:val="00E04FB9"/>
    <w:rsid w:val="00E05408"/>
    <w:rsid w:val="00E055A1"/>
    <w:rsid w:val="00E05EA7"/>
    <w:rsid w:val="00E0691D"/>
    <w:rsid w:val="00E06C3E"/>
    <w:rsid w:val="00E07667"/>
    <w:rsid w:val="00E0773C"/>
    <w:rsid w:val="00E0798C"/>
    <w:rsid w:val="00E07B89"/>
    <w:rsid w:val="00E07FF0"/>
    <w:rsid w:val="00E1021B"/>
    <w:rsid w:val="00E10344"/>
    <w:rsid w:val="00E10ED5"/>
    <w:rsid w:val="00E112B8"/>
    <w:rsid w:val="00E11449"/>
    <w:rsid w:val="00E11642"/>
    <w:rsid w:val="00E11825"/>
    <w:rsid w:val="00E11BF1"/>
    <w:rsid w:val="00E11C50"/>
    <w:rsid w:val="00E11F29"/>
    <w:rsid w:val="00E11F2D"/>
    <w:rsid w:val="00E1210B"/>
    <w:rsid w:val="00E12139"/>
    <w:rsid w:val="00E122D6"/>
    <w:rsid w:val="00E12A55"/>
    <w:rsid w:val="00E12E22"/>
    <w:rsid w:val="00E12E28"/>
    <w:rsid w:val="00E12F0A"/>
    <w:rsid w:val="00E12F43"/>
    <w:rsid w:val="00E13357"/>
    <w:rsid w:val="00E13ED2"/>
    <w:rsid w:val="00E14132"/>
    <w:rsid w:val="00E14A2D"/>
    <w:rsid w:val="00E15278"/>
    <w:rsid w:val="00E15345"/>
    <w:rsid w:val="00E15770"/>
    <w:rsid w:val="00E1581C"/>
    <w:rsid w:val="00E15F47"/>
    <w:rsid w:val="00E16353"/>
    <w:rsid w:val="00E1693D"/>
    <w:rsid w:val="00E16A5A"/>
    <w:rsid w:val="00E16D36"/>
    <w:rsid w:val="00E16FE5"/>
    <w:rsid w:val="00E17D2A"/>
    <w:rsid w:val="00E203B7"/>
    <w:rsid w:val="00E20632"/>
    <w:rsid w:val="00E208BE"/>
    <w:rsid w:val="00E20BE5"/>
    <w:rsid w:val="00E20D5E"/>
    <w:rsid w:val="00E20F4E"/>
    <w:rsid w:val="00E2144F"/>
    <w:rsid w:val="00E2153E"/>
    <w:rsid w:val="00E215F1"/>
    <w:rsid w:val="00E2345B"/>
    <w:rsid w:val="00E2387C"/>
    <w:rsid w:val="00E238D0"/>
    <w:rsid w:val="00E24251"/>
    <w:rsid w:val="00E246E9"/>
    <w:rsid w:val="00E24A0F"/>
    <w:rsid w:val="00E24E9F"/>
    <w:rsid w:val="00E25E5A"/>
    <w:rsid w:val="00E261BF"/>
    <w:rsid w:val="00E2685B"/>
    <w:rsid w:val="00E26987"/>
    <w:rsid w:val="00E26B36"/>
    <w:rsid w:val="00E26DD6"/>
    <w:rsid w:val="00E26E2C"/>
    <w:rsid w:val="00E2707B"/>
    <w:rsid w:val="00E2749F"/>
    <w:rsid w:val="00E27601"/>
    <w:rsid w:val="00E27645"/>
    <w:rsid w:val="00E30031"/>
    <w:rsid w:val="00E304F8"/>
    <w:rsid w:val="00E30702"/>
    <w:rsid w:val="00E3078D"/>
    <w:rsid w:val="00E3173F"/>
    <w:rsid w:val="00E31C45"/>
    <w:rsid w:val="00E31ED9"/>
    <w:rsid w:val="00E322C8"/>
    <w:rsid w:val="00E325E4"/>
    <w:rsid w:val="00E32727"/>
    <w:rsid w:val="00E32E4C"/>
    <w:rsid w:val="00E3307E"/>
    <w:rsid w:val="00E335D0"/>
    <w:rsid w:val="00E33BB0"/>
    <w:rsid w:val="00E33F91"/>
    <w:rsid w:val="00E343B2"/>
    <w:rsid w:val="00E346DF"/>
    <w:rsid w:val="00E35012"/>
    <w:rsid w:val="00E351EA"/>
    <w:rsid w:val="00E35607"/>
    <w:rsid w:val="00E367E4"/>
    <w:rsid w:val="00E369CC"/>
    <w:rsid w:val="00E36C0B"/>
    <w:rsid w:val="00E36E4A"/>
    <w:rsid w:val="00E37A29"/>
    <w:rsid w:val="00E4018F"/>
    <w:rsid w:val="00E402D6"/>
    <w:rsid w:val="00E4080F"/>
    <w:rsid w:val="00E408BF"/>
    <w:rsid w:val="00E409D7"/>
    <w:rsid w:val="00E40BCB"/>
    <w:rsid w:val="00E40CAD"/>
    <w:rsid w:val="00E40D08"/>
    <w:rsid w:val="00E40D1C"/>
    <w:rsid w:val="00E411E8"/>
    <w:rsid w:val="00E4138F"/>
    <w:rsid w:val="00E41893"/>
    <w:rsid w:val="00E418A4"/>
    <w:rsid w:val="00E41DB1"/>
    <w:rsid w:val="00E42018"/>
    <w:rsid w:val="00E42245"/>
    <w:rsid w:val="00E42CF2"/>
    <w:rsid w:val="00E43329"/>
    <w:rsid w:val="00E43391"/>
    <w:rsid w:val="00E4362C"/>
    <w:rsid w:val="00E438A6"/>
    <w:rsid w:val="00E43EF7"/>
    <w:rsid w:val="00E43FA9"/>
    <w:rsid w:val="00E44075"/>
    <w:rsid w:val="00E4437D"/>
    <w:rsid w:val="00E4446A"/>
    <w:rsid w:val="00E44579"/>
    <w:rsid w:val="00E44FF6"/>
    <w:rsid w:val="00E451D7"/>
    <w:rsid w:val="00E452AC"/>
    <w:rsid w:val="00E4544B"/>
    <w:rsid w:val="00E457EB"/>
    <w:rsid w:val="00E4597D"/>
    <w:rsid w:val="00E45EBE"/>
    <w:rsid w:val="00E463A2"/>
    <w:rsid w:val="00E4650F"/>
    <w:rsid w:val="00E46555"/>
    <w:rsid w:val="00E46EC1"/>
    <w:rsid w:val="00E47325"/>
    <w:rsid w:val="00E4794F"/>
    <w:rsid w:val="00E47D3F"/>
    <w:rsid w:val="00E47DA3"/>
    <w:rsid w:val="00E47FA6"/>
    <w:rsid w:val="00E5062B"/>
    <w:rsid w:val="00E5066E"/>
    <w:rsid w:val="00E50CBB"/>
    <w:rsid w:val="00E50D53"/>
    <w:rsid w:val="00E51A36"/>
    <w:rsid w:val="00E51A61"/>
    <w:rsid w:val="00E51CC1"/>
    <w:rsid w:val="00E520D3"/>
    <w:rsid w:val="00E52385"/>
    <w:rsid w:val="00E529B5"/>
    <w:rsid w:val="00E52FC8"/>
    <w:rsid w:val="00E5378B"/>
    <w:rsid w:val="00E53CD7"/>
    <w:rsid w:val="00E541AD"/>
    <w:rsid w:val="00E54354"/>
    <w:rsid w:val="00E54BED"/>
    <w:rsid w:val="00E5522B"/>
    <w:rsid w:val="00E556F9"/>
    <w:rsid w:val="00E55844"/>
    <w:rsid w:val="00E55FD5"/>
    <w:rsid w:val="00E56330"/>
    <w:rsid w:val="00E563B1"/>
    <w:rsid w:val="00E56DC3"/>
    <w:rsid w:val="00E56EA4"/>
    <w:rsid w:val="00E570B0"/>
    <w:rsid w:val="00E571B1"/>
    <w:rsid w:val="00E5770B"/>
    <w:rsid w:val="00E57D2F"/>
    <w:rsid w:val="00E6023E"/>
    <w:rsid w:val="00E602E5"/>
    <w:rsid w:val="00E6036E"/>
    <w:rsid w:val="00E603AF"/>
    <w:rsid w:val="00E60991"/>
    <w:rsid w:val="00E60C38"/>
    <w:rsid w:val="00E60C4A"/>
    <w:rsid w:val="00E61336"/>
    <w:rsid w:val="00E61727"/>
    <w:rsid w:val="00E61F88"/>
    <w:rsid w:val="00E626B9"/>
    <w:rsid w:val="00E62730"/>
    <w:rsid w:val="00E6284F"/>
    <w:rsid w:val="00E62B8B"/>
    <w:rsid w:val="00E630B8"/>
    <w:rsid w:val="00E63396"/>
    <w:rsid w:val="00E6360A"/>
    <w:rsid w:val="00E636D4"/>
    <w:rsid w:val="00E637AB"/>
    <w:rsid w:val="00E63D29"/>
    <w:rsid w:val="00E64355"/>
    <w:rsid w:val="00E64400"/>
    <w:rsid w:val="00E64567"/>
    <w:rsid w:val="00E645EF"/>
    <w:rsid w:val="00E64615"/>
    <w:rsid w:val="00E6498A"/>
    <w:rsid w:val="00E64A18"/>
    <w:rsid w:val="00E64BB0"/>
    <w:rsid w:val="00E65438"/>
    <w:rsid w:val="00E65979"/>
    <w:rsid w:val="00E65A02"/>
    <w:rsid w:val="00E65B71"/>
    <w:rsid w:val="00E66176"/>
    <w:rsid w:val="00E66452"/>
    <w:rsid w:val="00E66ADA"/>
    <w:rsid w:val="00E674C1"/>
    <w:rsid w:val="00E6750B"/>
    <w:rsid w:val="00E679EF"/>
    <w:rsid w:val="00E7030D"/>
    <w:rsid w:val="00E70748"/>
    <w:rsid w:val="00E707FE"/>
    <w:rsid w:val="00E70E2D"/>
    <w:rsid w:val="00E70FF1"/>
    <w:rsid w:val="00E7125D"/>
    <w:rsid w:val="00E71723"/>
    <w:rsid w:val="00E71926"/>
    <w:rsid w:val="00E71AAB"/>
    <w:rsid w:val="00E71BB4"/>
    <w:rsid w:val="00E7221E"/>
    <w:rsid w:val="00E722BC"/>
    <w:rsid w:val="00E722C6"/>
    <w:rsid w:val="00E72A2C"/>
    <w:rsid w:val="00E72B09"/>
    <w:rsid w:val="00E72BC5"/>
    <w:rsid w:val="00E72DB8"/>
    <w:rsid w:val="00E7309D"/>
    <w:rsid w:val="00E734CB"/>
    <w:rsid w:val="00E735F2"/>
    <w:rsid w:val="00E73615"/>
    <w:rsid w:val="00E73841"/>
    <w:rsid w:val="00E73976"/>
    <w:rsid w:val="00E742CD"/>
    <w:rsid w:val="00E74FB6"/>
    <w:rsid w:val="00E75356"/>
    <w:rsid w:val="00E7537E"/>
    <w:rsid w:val="00E754BB"/>
    <w:rsid w:val="00E75896"/>
    <w:rsid w:val="00E75DAE"/>
    <w:rsid w:val="00E75F59"/>
    <w:rsid w:val="00E760DB"/>
    <w:rsid w:val="00E76429"/>
    <w:rsid w:val="00E766E3"/>
    <w:rsid w:val="00E76A87"/>
    <w:rsid w:val="00E76FCF"/>
    <w:rsid w:val="00E771F5"/>
    <w:rsid w:val="00E7793F"/>
    <w:rsid w:val="00E77E4B"/>
    <w:rsid w:val="00E80394"/>
    <w:rsid w:val="00E803FE"/>
    <w:rsid w:val="00E806C3"/>
    <w:rsid w:val="00E80C95"/>
    <w:rsid w:val="00E80CC0"/>
    <w:rsid w:val="00E81BB1"/>
    <w:rsid w:val="00E81C2E"/>
    <w:rsid w:val="00E81D02"/>
    <w:rsid w:val="00E82145"/>
    <w:rsid w:val="00E8273A"/>
    <w:rsid w:val="00E82A0E"/>
    <w:rsid w:val="00E82DBE"/>
    <w:rsid w:val="00E82EBA"/>
    <w:rsid w:val="00E82FCA"/>
    <w:rsid w:val="00E83232"/>
    <w:rsid w:val="00E833EC"/>
    <w:rsid w:val="00E8356B"/>
    <w:rsid w:val="00E83CF9"/>
    <w:rsid w:val="00E8417B"/>
    <w:rsid w:val="00E846B8"/>
    <w:rsid w:val="00E84D1C"/>
    <w:rsid w:val="00E84F38"/>
    <w:rsid w:val="00E852DD"/>
    <w:rsid w:val="00E8549B"/>
    <w:rsid w:val="00E859AB"/>
    <w:rsid w:val="00E85E42"/>
    <w:rsid w:val="00E8606E"/>
    <w:rsid w:val="00E86381"/>
    <w:rsid w:val="00E863CE"/>
    <w:rsid w:val="00E86515"/>
    <w:rsid w:val="00E87855"/>
    <w:rsid w:val="00E878EC"/>
    <w:rsid w:val="00E87C3E"/>
    <w:rsid w:val="00E87C51"/>
    <w:rsid w:val="00E87D08"/>
    <w:rsid w:val="00E87F1E"/>
    <w:rsid w:val="00E90436"/>
    <w:rsid w:val="00E908CF"/>
    <w:rsid w:val="00E90A69"/>
    <w:rsid w:val="00E91231"/>
    <w:rsid w:val="00E9138E"/>
    <w:rsid w:val="00E9159C"/>
    <w:rsid w:val="00E91649"/>
    <w:rsid w:val="00E91C5B"/>
    <w:rsid w:val="00E91DEA"/>
    <w:rsid w:val="00E92ADF"/>
    <w:rsid w:val="00E933AC"/>
    <w:rsid w:val="00E9497A"/>
    <w:rsid w:val="00E949D3"/>
    <w:rsid w:val="00E94B22"/>
    <w:rsid w:val="00E94D6A"/>
    <w:rsid w:val="00E94DF0"/>
    <w:rsid w:val="00E95199"/>
    <w:rsid w:val="00E953A5"/>
    <w:rsid w:val="00E95466"/>
    <w:rsid w:val="00E957A2"/>
    <w:rsid w:val="00E9584C"/>
    <w:rsid w:val="00E958F1"/>
    <w:rsid w:val="00E959E8"/>
    <w:rsid w:val="00E96455"/>
    <w:rsid w:val="00E965BC"/>
    <w:rsid w:val="00E965ED"/>
    <w:rsid w:val="00E96634"/>
    <w:rsid w:val="00E96855"/>
    <w:rsid w:val="00E975A4"/>
    <w:rsid w:val="00EA0CC4"/>
    <w:rsid w:val="00EA13BF"/>
    <w:rsid w:val="00EA13FD"/>
    <w:rsid w:val="00EA1656"/>
    <w:rsid w:val="00EA1BBB"/>
    <w:rsid w:val="00EA2380"/>
    <w:rsid w:val="00EA2C30"/>
    <w:rsid w:val="00EA2CB7"/>
    <w:rsid w:val="00EA2DD9"/>
    <w:rsid w:val="00EA3435"/>
    <w:rsid w:val="00EA43FC"/>
    <w:rsid w:val="00EA4E49"/>
    <w:rsid w:val="00EA51C2"/>
    <w:rsid w:val="00EA5582"/>
    <w:rsid w:val="00EA5A2A"/>
    <w:rsid w:val="00EA60EC"/>
    <w:rsid w:val="00EA6374"/>
    <w:rsid w:val="00EA669D"/>
    <w:rsid w:val="00EA6C55"/>
    <w:rsid w:val="00EA7446"/>
    <w:rsid w:val="00EB0679"/>
    <w:rsid w:val="00EB06B1"/>
    <w:rsid w:val="00EB06DD"/>
    <w:rsid w:val="00EB0959"/>
    <w:rsid w:val="00EB0B01"/>
    <w:rsid w:val="00EB0CE3"/>
    <w:rsid w:val="00EB15BE"/>
    <w:rsid w:val="00EB15E4"/>
    <w:rsid w:val="00EB1947"/>
    <w:rsid w:val="00EB1964"/>
    <w:rsid w:val="00EB1DD4"/>
    <w:rsid w:val="00EB2719"/>
    <w:rsid w:val="00EB2801"/>
    <w:rsid w:val="00EB312F"/>
    <w:rsid w:val="00EB33B1"/>
    <w:rsid w:val="00EB35D8"/>
    <w:rsid w:val="00EB367F"/>
    <w:rsid w:val="00EB3716"/>
    <w:rsid w:val="00EB3780"/>
    <w:rsid w:val="00EB378C"/>
    <w:rsid w:val="00EB3B93"/>
    <w:rsid w:val="00EB3C93"/>
    <w:rsid w:val="00EB3E6F"/>
    <w:rsid w:val="00EB3EF4"/>
    <w:rsid w:val="00EB4056"/>
    <w:rsid w:val="00EB43BA"/>
    <w:rsid w:val="00EB4894"/>
    <w:rsid w:val="00EB4FF7"/>
    <w:rsid w:val="00EB503F"/>
    <w:rsid w:val="00EB50FD"/>
    <w:rsid w:val="00EB575F"/>
    <w:rsid w:val="00EB59A8"/>
    <w:rsid w:val="00EB5AA6"/>
    <w:rsid w:val="00EB693F"/>
    <w:rsid w:val="00EB695C"/>
    <w:rsid w:val="00EB6C89"/>
    <w:rsid w:val="00EB6FA6"/>
    <w:rsid w:val="00EB7233"/>
    <w:rsid w:val="00EB7250"/>
    <w:rsid w:val="00EB7436"/>
    <w:rsid w:val="00EB7D3A"/>
    <w:rsid w:val="00EC005A"/>
    <w:rsid w:val="00EC0167"/>
    <w:rsid w:val="00EC0666"/>
    <w:rsid w:val="00EC0B95"/>
    <w:rsid w:val="00EC0CF2"/>
    <w:rsid w:val="00EC12D6"/>
    <w:rsid w:val="00EC20C9"/>
    <w:rsid w:val="00EC2166"/>
    <w:rsid w:val="00EC272E"/>
    <w:rsid w:val="00EC273E"/>
    <w:rsid w:val="00EC306A"/>
    <w:rsid w:val="00EC475D"/>
    <w:rsid w:val="00EC4876"/>
    <w:rsid w:val="00EC4ED4"/>
    <w:rsid w:val="00EC5042"/>
    <w:rsid w:val="00EC50B7"/>
    <w:rsid w:val="00EC5607"/>
    <w:rsid w:val="00EC5899"/>
    <w:rsid w:val="00EC59A2"/>
    <w:rsid w:val="00EC60A2"/>
    <w:rsid w:val="00EC633F"/>
    <w:rsid w:val="00EC6D09"/>
    <w:rsid w:val="00EC70D3"/>
    <w:rsid w:val="00EC739D"/>
    <w:rsid w:val="00EC79AA"/>
    <w:rsid w:val="00EC7DD8"/>
    <w:rsid w:val="00EC7F35"/>
    <w:rsid w:val="00EC7FA3"/>
    <w:rsid w:val="00ED017D"/>
    <w:rsid w:val="00ED02AB"/>
    <w:rsid w:val="00ED02E6"/>
    <w:rsid w:val="00ED0328"/>
    <w:rsid w:val="00ED04FB"/>
    <w:rsid w:val="00ED0516"/>
    <w:rsid w:val="00ED0619"/>
    <w:rsid w:val="00ED163A"/>
    <w:rsid w:val="00ED17E7"/>
    <w:rsid w:val="00ED1893"/>
    <w:rsid w:val="00ED1D71"/>
    <w:rsid w:val="00ED2544"/>
    <w:rsid w:val="00ED2B7E"/>
    <w:rsid w:val="00ED36E6"/>
    <w:rsid w:val="00ED3705"/>
    <w:rsid w:val="00ED3B86"/>
    <w:rsid w:val="00ED417C"/>
    <w:rsid w:val="00ED4351"/>
    <w:rsid w:val="00ED47D4"/>
    <w:rsid w:val="00ED4955"/>
    <w:rsid w:val="00ED4971"/>
    <w:rsid w:val="00ED4AD7"/>
    <w:rsid w:val="00ED4C35"/>
    <w:rsid w:val="00ED5075"/>
    <w:rsid w:val="00ED5115"/>
    <w:rsid w:val="00ED5560"/>
    <w:rsid w:val="00ED56CC"/>
    <w:rsid w:val="00ED585E"/>
    <w:rsid w:val="00ED5E81"/>
    <w:rsid w:val="00ED6083"/>
    <w:rsid w:val="00ED613D"/>
    <w:rsid w:val="00ED6C45"/>
    <w:rsid w:val="00ED6EE6"/>
    <w:rsid w:val="00ED7245"/>
    <w:rsid w:val="00ED726E"/>
    <w:rsid w:val="00ED77DC"/>
    <w:rsid w:val="00ED7BB2"/>
    <w:rsid w:val="00ED7E8C"/>
    <w:rsid w:val="00EE0871"/>
    <w:rsid w:val="00EE0D6E"/>
    <w:rsid w:val="00EE0E5A"/>
    <w:rsid w:val="00EE1058"/>
    <w:rsid w:val="00EE1251"/>
    <w:rsid w:val="00EE130E"/>
    <w:rsid w:val="00EE148B"/>
    <w:rsid w:val="00EE16D8"/>
    <w:rsid w:val="00EE17BB"/>
    <w:rsid w:val="00EE19E7"/>
    <w:rsid w:val="00EE1B54"/>
    <w:rsid w:val="00EE1E16"/>
    <w:rsid w:val="00EE2153"/>
    <w:rsid w:val="00EE23B4"/>
    <w:rsid w:val="00EE2930"/>
    <w:rsid w:val="00EE3150"/>
    <w:rsid w:val="00EE3248"/>
    <w:rsid w:val="00EE3FDA"/>
    <w:rsid w:val="00EE4165"/>
    <w:rsid w:val="00EE44B0"/>
    <w:rsid w:val="00EE4BF8"/>
    <w:rsid w:val="00EE4D62"/>
    <w:rsid w:val="00EE5081"/>
    <w:rsid w:val="00EE5325"/>
    <w:rsid w:val="00EE539B"/>
    <w:rsid w:val="00EE5582"/>
    <w:rsid w:val="00EE564E"/>
    <w:rsid w:val="00EE5771"/>
    <w:rsid w:val="00EE5A01"/>
    <w:rsid w:val="00EE5C21"/>
    <w:rsid w:val="00EE602C"/>
    <w:rsid w:val="00EE60A5"/>
    <w:rsid w:val="00EE62E3"/>
    <w:rsid w:val="00EE6483"/>
    <w:rsid w:val="00EE687D"/>
    <w:rsid w:val="00EE6A95"/>
    <w:rsid w:val="00EE6C36"/>
    <w:rsid w:val="00EE6C44"/>
    <w:rsid w:val="00EE7646"/>
    <w:rsid w:val="00EE7AC0"/>
    <w:rsid w:val="00EE7DF4"/>
    <w:rsid w:val="00EF0218"/>
    <w:rsid w:val="00EF03DA"/>
    <w:rsid w:val="00EF0C96"/>
    <w:rsid w:val="00EF0D7F"/>
    <w:rsid w:val="00EF1AEC"/>
    <w:rsid w:val="00EF1B43"/>
    <w:rsid w:val="00EF1BB0"/>
    <w:rsid w:val="00EF1C74"/>
    <w:rsid w:val="00EF29F1"/>
    <w:rsid w:val="00EF2A1B"/>
    <w:rsid w:val="00EF2B0C"/>
    <w:rsid w:val="00EF2D67"/>
    <w:rsid w:val="00EF2DEA"/>
    <w:rsid w:val="00EF307C"/>
    <w:rsid w:val="00EF312E"/>
    <w:rsid w:val="00EF33CE"/>
    <w:rsid w:val="00EF3511"/>
    <w:rsid w:val="00EF35D4"/>
    <w:rsid w:val="00EF36DF"/>
    <w:rsid w:val="00EF38BF"/>
    <w:rsid w:val="00EF39A3"/>
    <w:rsid w:val="00EF3F7B"/>
    <w:rsid w:val="00EF4515"/>
    <w:rsid w:val="00EF4594"/>
    <w:rsid w:val="00EF4690"/>
    <w:rsid w:val="00EF476C"/>
    <w:rsid w:val="00EF4921"/>
    <w:rsid w:val="00EF4A7B"/>
    <w:rsid w:val="00EF4B8D"/>
    <w:rsid w:val="00EF4D37"/>
    <w:rsid w:val="00EF5501"/>
    <w:rsid w:val="00EF56FD"/>
    <w:rsid w:val="00EF5AEE"/>
    <w:rsid w:val="00EF5C07"/>
    <w:rsid w:val="00EF5EC7"/>
    <w:rsid w:val="00EF61DB"/>
    <w:rsid w:val="00EF695C"/>
    <w:rsid w:val="00EF6D9D"/>
    <w:rsid w:val="00EF732C"/>
    <w:rsid w:val="00EF7677"/>
    <w:rsid w:val="00EF7DCB"/>
    <w:rsid w:val="00EF7F83"/>
    <w:rsid w:val="00F0014F"/>
    <w:rsid w:val="00F0016F"/>
    <w:rsid w:val="00F006A7"/>
    <w:rsid w:val="00F006E4"/>
    <w:rsid w:val="00F00776"/>
    <w:rsid w:val="00F00B43"/>
    <w:rsid w:val="00F00C1D"/>
    <w:rsid w:val="00F00D0D"/>
    <w:rsid w:val="00F00EC4"/>
    <w:rsid w:val="00F00F38"/>
    <w:rsid w:val="00F00FBC"/>
    <w:rsid w:val="00F0132F"/>
    <w:rsid w:val="00F01512"/>
    <w:rsid w:val="00F01771"/>
    <w:rsid w:val="00F01A6C"/>
    <w:rsid w:val="00F01CD3"/>
    <w:rsid w:val="00F01EB6"/>
    <w:rsid w:val="00F0232F"/>
    <w:rsid w:val="00F023C6"/>
    <w:rsid w:val="00F02F7E"/>
    <w:rsid w:val="00F0318D"/>
    <w:rsid w:val="00F0321E"/>
    <w:rsid w:val="00F0361C"/>
    <w:rsid w:val="00F03A7B"/>
    <w:rsid w:val="00F03B86"/>
    <w:rsid w:val="00F03C1E"/>
    <w:rsid w:val="00F03D9C"/>
    <w:rsid w:val="00F03DD6"/>
    <w:rsid w:val="00F04214"/>
    <w:rsid w:val="00F043EF"/>
    <w:rsid w:val="00F05678"/>
    <w:rsid w:val="00F0567D"/>
    <w:rsid w:val="00F05BD3"/>
    <w:rsid w:val="00F06022"/>
    <w:rsid w:val="00F06190"/>
    <w:rsid w:val="00F062D7"/>
    <w:rsid w:val="00F06745"/>
    <w:rsid w:val="00F06B3F"/>
    <w:rsid w:val="00F06C4F"/>
    <w:rsid w:val="00F0719A"/>
    <w:rsid w:val="00F072AE"/>
    <w:rsid w:val="00F0730A"/>
    <w:rsid w:val="00F073EA"/>
    <w:rsid w:val="00F07896"/>
    <w:rsid w:val="00F07AC6"/>
    <w:rsid w:val="00F07BA8"/>
    <w:rsid w:val="00F101AC"/>
    <w:rsid w:val="00F1081A"/>
    <w:rsid w:val="00F10C55"/>
    <w:rsid w:val="00F110FA"/>
    <w:rsid w:val="00F11303"/>
    <w:rsid w:val="00F115EC"/>
    <w:rsid w:val="00F12691"/>
    <w:rsid w:val="00F13248"/>
    <w:rsid w:val="00F132A4"/>
    <w:rsid w:val="00F1347B"/>
    <w:rsid w:val="00F13564"/>
    <w:rsid w:val="00F136DD"/>
    <w:rsid w:val="00F13A19"/>
    <w:rsid w:val="00F13BB3"/>
    <w:rsid w:val="00F13D7E"/>
    <w:rsid w:val="00F14047"/>
    <w:rsid w:val="00F1490E"/>
    <w:rsid w:val="00F14AC9"/>
    <w:rsid w:val="00F152D6"/>
    <w:rsid w:val="00F1588B"/>
    <w:rsid w:val="00F159B9"/>
    <w:rsid w:val="00F15C7B"/>
    <w:rsid w:val="00F15EA4"/>
    <w:rsid w:val="00F1620C"/>
    <w:rsid w:val="00F17111"/>
    <w:rsid w:val="00F1754F"/>
    <w:rsid w:val="00F1755C"/>
    <w:rsid w:val="00F175FD"/>
    <w:rsid w:val="00F17781"/>
    <w:rsid w:val="00F178BE"/>
    <w:rsid w:val="00F17E1D"/>
    <w:rsid w:val="00F17FF9"/>
    <w:rsid w:val="00F20462"/>
    <w:rsid w:val="00F2065D"/>
    <w:rsid w:val="00F21B8C"/>
    <w:rsid w:val="00F21C72"/>
    <w:rsid w:val="00F21D0B"/>
    <w:rsid w:val="00F2210D"/>
    <w:rsid w:val="00F2216F"/>
    <w:rsid w:val="00F22578"/>
    <w:rsid w:val="00F23134"/>
    <w:rsid w:val="00F238D2"/>
    <w:rsid w:val="00F23AAB"/>
    <w:rsid w:val="00F2405E"/>
    <w:rsid w:val="00F2411C"/>
    <w:rsid w:val="00F24281"/>
    <w:rsid w:val="00F2450A"/>
    <w:rsid w:val="00F2465C"/>
    <w:rsid w:val="00F249D2"/>
    <w:rsid w:val="00F24C32"/>
    <w:rsid w:val="00F25109"/>
    <w:rsid w:val="00F25560"/>
    <w:rsid w:val="00F2581F"/>
    <w:rsid w:val="00F263D9"/>
    <w:rsid w:val="00F26475"/>
    <w:rsid w:val="00F26721"/>
    <w:rsid w:val="00F26865"/>
    <w:rsid w:val="00F26967"/>
    <w:rsid w:val="00F26D11"/>
    <w:rsid w:val="00F27156"/>
    <w:rsid w:val="00F2758F"/>
    <w:rsid w:val="00F279B8"/>
    <w:rsid w:val="00F27B13"/>
    <w:rsid w:val="00F3033A"/>
    <w:rsid w:val="00F3074E"/>
    <w:rsid w:val="00F30936"/>
    <w:rsid w:val="00F3115F"/>
    <w:rsid w:val="00F311BF"/>
    <w:rsid w:val="00F3175A"/>
    <w:rsid w:val="00F31CCE"/>
    <w:rsid w:val="00F31CD9"/>
    <w:rsid w:val="00F32149"/>
    <w:rsid w:val="00F3231E"/>
    <w:rsid w:val="00F32D6D"/>
    <w:rsid w:val="00F33681"/>
    <w:rsid w:val="00F3370B"/>
    <w:rsid w:val="00F33BD9"/>
    <w:rsid w:val="00F34707"/>
    <w:rsid w:val="00F34A91"/>
    <w:rsid w:val="00F34DCE"/>
    <w:rsid w:val="00F34F03"/>
    <w:rsid w:val="00F35039"/>
    <w:rsid w:val="00F35101"/>
    <w:rsid w:val="00F351DC"/>
    <w:rsid w:val="00F35BFD"/>
    <w:rsid w:val="00F35EBE"/>
    <w:rsid w:val="00F364A6"/>
    <w:rsid w:val="00F36EE2"/>
    <w:rsid w:val="00F3726A"/>
    <w:rsid w:val="00F37993"/>
    <w:rsid w:val="00F37DFB"/>
    <w:rsid w:val="00F404A2"/>
    <w:rsid w:val="00F40F05"/>
    <w:rsid w:val="00F41BA7"/>
    <w:rsid w:val="00F42613"/>
    <w:rsid w:val="00F427EB"/>
    <w:rsid w:val="00F42A7B"/>
    <w:rsid w:val="00F42B39"/>
    <w:rsid w:val="00F42C9B"/>
    <w:rsid w:val="00F43160"/>
    <w:rsid w:val="00F4323A"/>
    <w:rsid w:val="00F43817"/>
    <w:rsid w:val="00F43A48"/>
    <w:rsid w:val="00F43A75"/>
    <w:rsid w:val="00F43C2F"/>
    <w:rsid w:val="00F443C7"/>
    <w:rsid w:val="00F4444E"/>
    <w:rsid w:val="00F44657"/>
    <w:rsid w:val="00F44B7B"/>
    <w:rsid w:val="00F455F3"/>
    <w:rsid w:val="00F45CE7"/>
    <w:rsid w:val="00F45E2C"/>
    <w:rsid w:val="00F465B1"/>
    <w:rsid w:val="00F46756"/>
    <w:rsid w:val="00F46788"/>
    <w:rsid w:val="00F46A12"/>
    <w:rsid w:val="00F46A5E"/>
    <w:rsid w:val="00F46E18"/>
    <w:rsid w:val="00F47145"/>
    <w:rsid w:val="00F474C4"/>
    <w:rsid w:val="00F4755B"/>
    <w:rsid w:val="00F47572"/>
    <w:rsid w:val="00F477DE"/>
    <w:rsid w:val="00F47A07"/>
    <w:rsid w:val="00F47E33"/>
    <w:rsid w:val="00F502B4"/>
    <w:rsid w:val="00F50475"/>
    <w:rsid w:val="00F50A4F"/>
    <w:rsid w:val="00F51096"/>
    <w:rsid w:val="00F51413"/>
    <w:rsid w:val="00F515C9"/>
    <w:rsid w:val="00F51781"/>
    <w:rsid w:val="00F517B7"/>
    <w:rsid w:val="00F517FC"/>
    <w:rsid w:val="00F51994"/>
    <w:rsid w:val="00F51EE6"/>
    <w:rsid w:val="00F5247C"/>
    <w:rsid w:val="00F525CC"/>
    <w:rsid w:val="00F52858"/>
    <w:rsid w:val="00F52EC4"/>
    <w:rsid w:val="00F5331A"/>
    <w:rsid w:val="00F5354A"/>
    <w:rsid w:val="00F53720"/>
    <w:rsid w:val="00F53740"/>
    <w:rsid w:val="00F53817"/>
    <w:rsid w:val="00F538D8"/>
    <w:rsid w:val="00F53E5F"/>
    <w:rsid w:val="00F5406D"/>
    <w:rsid w:val="00F540C7"/>
    <w:rsid w:val="00F54129"/>
    <w:rsid w:val="00F5419A"/>
    <w:rsid w:val="00F545E0"/>
    <w:rsid w:val="00F545EE"/>
    <w:rsid w:val="00F546FD"/>
    <w:rsid w:val="00F54E1E"/>
    <w:rsid w:val="00F5501A"/>
    <w:rsid w:val="00F55251"/>
    <w:rsid w:val="00F553C5"/>
    <w:rsid w:val="00F5549C"/>
    <w:rsid w:val="00F55B06"/>
    <w:rsid w:val="00F55CAB"/>
    <w:rsid w:val="00F55DA0"/>
    <w:rsid w:val="00F55DF1"/>
    <w:rsid w:val="00F56007"/>
    <w:rsid w:val="00F564B1"/>
    <w:rsid w:val="00F56502"/>
    <w:rsid w:val="00F566AB"/>
    <w:rsid w:val="00F568AA"/>
    <w:rsid w:val="00F574D8"/>
    <w:rsid w:val="00F575E8"/>
    <w:rsid w:val="00F57956"/>
    <w:rsid w:val="00F57CEB"/>
    <w:rsid w:val="00F57E29"/>
    <w:rsid w:val="00F60330"/>
    <w:rsid w:val="00F6039C"/>
    <w:rsid w:val="00F609A0"/>
    <w:rsid w:val="00F60E04"/>
    <w:rsid w:val="00F61870"/>
    <w:rsid w:val="00F61893"/>
    <w:rsid w:val="00F61E8B"/>
    <w:rsid w:val="00F6288D"/>
    <w:rsid w:val="00F62E6F"/>
    <w:rsid w:val="00F630AF"/>
    <w:rsid w:val="00F632B5"/>
    <w:rsid w:val="00F633CD"/>
    <w:rsid w:val="00F63680"/>
    <w:rsid w:val="00F63A3C"/>
    <w:rsid w:val="00F63D77"/>
    <w:rsid w:val="00F63F6B"/>
    <w:rsid w:val="00F63FDF"/>
    <w:rsid w:val="00F64096"/>
    <w:rsid w:val="00F64964"/>
    <w:rsid w:val="00F64AEE"/>
    <w:rsid w:val="00F64D2F"/>
    <w:rsid w:val="00F6509A"/>
    <w:rsid w:val="00F6608E"/>
    <w:rsid w:val="00F6620B"/>
    <w:rsid w:val="00F6625F"/>
    <w:rsid w:val="00F66631"/>
    <w:rsid w:val="00F66722"/>
    <w:rsid w:val="00F66B82"/>
    <w:rsid w:val="00F66C8A"/>
    <w:rsid w:val="00F676F9"/>
    <w:rsid w:val="00F6775D"/>
    <w:rsid w:val="00F677EA"/>
    <w:rsid w:val="00F679DE"/>
    <w:rsid w:val="00F67D52"/>
    <w:rsid w:val="00F67DD2"/>
    <w:rsid w:val="00F70308"/>
    <w:rsid w:val="00F703BD"/>
    <w:rsid w:val="00F705EC"/>
    <w:rsid w:val="00F70602"/>
    <w:rsid w:val="00F70669"/>
    <w:rsid w:val="00F70F5B"/>
    <w:rsid w:val="00F7165F"/>
    <w:rsid w:val="00F71A12"/>
    <w:rsid w:val="00F71B1C"/>
    <w:rsid w:val="00F71B30"/>
    <w:rsid w:val="00F721F0"/>
    <w:rsid w:val="00F72482"/>
    <w:rsid w:val="00F72977"/>
    <w:rsid w:val="00F73476"/>
    <w:rsid w:val="00F7348B"/>
    <w:rsid w:val="00F73E97"/>
    <w:rsid w:val="00F73FA8"/>
    <w:rsid w:val="00F740C0"/>
    <w:rsid w:val="00F74539"/>
    <w:rsid w:val="00F74863"/>
    <w:rsid w:val="00F748AA"/>
    <w:rsid w:val="00F74E51"/>
    <w:rsid w:val="00F74F33"/>
    <w:rsid w:val="00F76162"/>
    <w:rsid w:val="00F761D4"/>
    <w:rsid w:val="00F764D0"/>
    <w:rsid w:val="00F764E9"/>
    <w:rsid w:val="00F76590"/>
    <w:rsid w:val="00F7665B"/>
    <w:rsid w:val="00F7688B"/>
    <w:rsid w:val="00F76C10"/>
    <w:rsid w:val="00F77977"/>
    <w:rsid w:val="00F77A4A"/>
    <w:rsid w:val="00F77A59"/>
    <w:rsid w:val="00F77DB5"/>
    <w:rsid w:val="00F80764"/>
    <w:rsid w:val="00F807EB"/>
    <w:rsid w:val="00F808CE"/>
    <w:rsid w:val="00F80A72"/>
    <w:rsid w:val="00F810C3"/>
    <w:rsid w:val="00F81370"/>
    <w:rsid w:val="00F816C4"/>
    <w:rsid w:val="00F81A28"/>
    <w:rsid w:val="00F81E5A"/>
    <w:rsid w:val="00F81FDD"/>
    <w:rsid w:val="00F821E8"/>
    <w:rsid w:val="00F82A66"/>
    <w:rsid w:val="00F82DD4"/>
    <w:rsid w:val="00F838D2"/>
    <w:rsid w:val="00F83BCA"/>
    <w:rsid w:val="00F83BCC"/>
    <w:rsid w:val="00F84160"/>
    <w:rsid w:val="00F844F2"/>
    <w:rsid w:val="00F84799"/>
    <w:rsid w:val="00F84C50"/>
    <w:rsid w:val="00F85925"/>
    <w:rsid w:val="00F85B3C"/>
    <w:rsid w:val="00F85F3E"/>
    <w:rsid w:val="00F865DF"/>
    <w:rsid w:val="00F86F69"/>
    <w:rsid w:val="00F871F7"/>
    <w:rsid w:val="00F8758B"/>
    <w:rsid w:val="00F87700"/>
    <w:rsid w:val="00F87947"/>
    <w:rsid w:val="00F87F06"/>
    <w:rsid w:val="00F900C1"/>
    <w:rsid w:val="00F9096C"/>
    <w:rsid w:val="00F90AC7"/>
    <w:rsid w:val="00F90CEE"/>
    <w:rsid w:val="00F9153D"/>
    <w:rsid w:val="00F91ADB"/>
    <w:rsid w:val="00F92078"/>
    <w:rsid w:val="00F9219F"/>
    <w:rsid w:val="00F924AD"/>
    <w:rsid w:val="00F92F39"/>
    <w:rsid w:val="00F93032"/>
    <w:rsid w:val="00F930BC"/>
    <w:rsid w:val="00F934ED"/>
    <w:rsid w:val="00F93A88"/>
    <w:rsid w:val="00F93D58"/>
    <w:rsid w:val="00F942DB"/>
    <w:rsid w:val="00F94560"/>
    <w:rsid w:val="00F946C9"/>
    <w:rsid w:val="00F94C1F"/>
    <w:rsid w:val="00F94FCA"/>
    <w:rsid w:val="00F9509C"/>
    <w:rsid w:val="00F95449"/>
    <w:rsid w:val="00F9562F"/>
    <w:rsid w:val="00F956D6"/>
    <w:rsid w:val="00F956F9"/>
    <w:rsid w:val="00F957B7"/>
    <w:rsid w:val="00F95A96"/>
    <w:rsid w:val="00F95B1C"/>
    <w:rsid w:val="00F960CD"/>
    <w:rsid w:val="00F96281"/>
    <w:rsid w:val="00F9680A"/>
    <w:rsid w:val="00F96869"/>
    <w:rsid w:val="00F9686B"/>
    <w:rsid w:val="00F96A38"/>
    <w:rsid w:val="00F96B17"/>
    <w:rsid w:val="00F96CBA"/>
    <w:rsid w:val="00F96E18"/>
    <w:rsid w:val="00F9701E"/>
    <w:rsid w:val="00F9751F"/>
    <w:rsid w:val="00F97943"/>
    <w:rsid w:val="00F97E6C"/>
    <w:rsid w:val="00FA0351"/>
    <w:rsid w:val="00FA0F6F"/>
    <w:rsid w:val="00FA1134"/>
    <w:rsid w:val="00FA16B9"/>
    <w:rsid w:val="00FA1726"/>
    <w:rsid w:val="00FA17D4"/>
    <w:rsid w:val="00FA1980"/>
    <w:rsid w:val="00FA1D87"/>
    <w:rsid w:val="00FA284D"/>
    <w:rsid w:val="00FA296B"/>
    <w:rsid w:val="00FA2FFA"/>
    <w:rsid w:val="00FA3470"/>
    <w:rsid w:val="00FA3B3A"/>
    <w:rsid w:val="00FA42D5"/>
    <w:rsid w:val="00FA45E6"/>
    <w:rsid w:val="00FA4688"/>
    <w:rsid w:val="00FA48B7"/>
    <w:rsid w:val="00FA5060"/>
    <w:rsid w:val="00FA50F9"/>
    <w:rsid w:val="00FA5574"/>
    <w:rsid w:val="00FA5580"/>
    <w:rsid w:val="00FA558C"/>
    <w:rsid w:val="00FA5B47"/>
    <w:rsid w:val="00FA5C3E"/>
    <w:rsid w:val="00FA6138"/>
    <w:rsid w:val="00FA6649"/>
    <w:rsid w:val="00FA66B1"/>
    <w:rsid w:val="00FA6982"/>
    <w:rsid w:val="00FA6FDB"/>
    <w:rsid w:val="00FA7140"/>
    <w:rsid w:val="00FA7211"/>
    <w:rsid w:val="00FA72E3"/>
    <w:rsid w:val="00FA7CC5"/>
    <w:rsid w:val="00FA7D6D"/>
    <w:rsid w:val="00FA7E55"/>
    <w:rsid w:val="00FA7F80"/>
    <w:rsid w:val="00FB01A0"/>
    <w:rsid w:val="00FB08FC"/>
    <w:rsid w:val="00FB0D95"/>
    <w:rsid w:val="00FB23A3"/>
    <w:rsid w:val="00FB26F2"/>
    <w:rsid w:val="00FB270D"/>
    <w:rsid w:val="00FB2909"/>
    <w:rsid w:val="00FB2C62"/>
    <w:rsid w:val="00FB2F0D"/>
    <w:rsid w:val="00FB32B9"/>
    <w:rsid w:val="00FB38F2"/>
    <w:rsid w:val="00FB3B9A"/>
    <w:rsid w:val="00FB435C"/>
    <w:rsid w:val="00FB45F6"/>
    <w:rsid w:val="00FB4B19"/>
    <w:rsid w:val="00FB4CDD"/>
    <w:rsid w:val="00FB5287"/>
    <w:rsid w:val="00FB5789"/>
    <w:rsid w:val="00FB5B35"/>
    <w:rsid w:val="00FB62AA"/>
    <w:rsid w:val="00FB6858"/>
    <w:rsid w:val="00FB6928"/>
    <w:rsid w:val="00FB6AB1"/>
    <w:rsid w:val="00FB6EB9"/>
    <w:rsid w:val="00FB6ECD"/>
    <w:rsid w:val="00FB6F2E"/>
    <w:rsid w:val="00FB6F82"/>
    <w:rsid w:val="00FB7190"/>
    <w:rsid w:val="00FB731C"/>
    <w:rsid w:val="00FB76C8"/>
    <w:rsid w:val="00FB76E5"/>
    <w:rsid w:val="00FB7A17"/>
    <w:rsid w:val="00FC030F"/>
    <w:rsid w:val="00FC092D"/>
    <w:rsid w:val="00FC0D64"/>
    <w:rsid w:val="00FC137A"/>
    <w:rsid w:val="00FC158F"/>
    <w:rsid w:val="00FC1D68"/>
    <w:rsid w:val="00FC1E65"/>
    <w:rsid w:val="00FC2119"/>
    <w:rsid w:val="00FC37C5"/>
    <w:rsid w:val="00FC3893"/>
    <w:rsid w:val="00FC3BC2"/>
    <w:rsid w:val="00FC3D1F"/>
    <w:rsid w:val="00FC426A"/>
    <w:rsid w:val="00FC4326"/>
    <w:rsid w:val="00FC4B88"/>
    <w:rsid w:val="00FC4C25"/>
    <w:rsid w:val="00FC4F30"/>
    <w:rsid w:val="00FC5426"/>
    <w:rsid w:val="00FC5AD5"/>
    <w:rsid w:val="00FC5BF2"/>
    <w:rsid w:val="00FC5D55"/>
    <w:rsid w:val="00FC5E15"/>
    <w:rsid w:val="00FC5F7A"/>
    <w:rsid w:val="00FC6103"/>
    <w:rsid w:val="00FC6371"/>
    <w:rsid w:val="00FC657E"/>
    <w:rsid w:val="00FC6872"/>
    <w:rsid w:val="00FC6B31"/>
    <w:rsid w:val="00FC6C2F"/>
    <w:rsid w:val="00FC6C40"/>
    <w:rsid w:val="00FC6D65"/>
    <w:rsid w:val="00FC736F"/>
    <w:rsid w:val="00FC7D05"/>
    <w:rsid w:val="00FC7E74"/>
    <w:rsid w:val="00FD020F"/>
    <w:rsid w:val="00FD04E9"/>
    <w:rsid w:val="00FD09EE"/>
    <w:rsid w:val="00FD0BD2"/>
    <w:rsid w:val="00FD1304"/>
    <w:rsid w:val="00FD13FA"/>
    <w:rsid w:val="00FD1421"/>
    <w:rsid w:val="00FD19EA"/>
    <w:rsid w:val="00FD1FF2"/>
    <w:rsid w:val="00FD24E5"/>
    <w:rsid w:val="00FD2986"/>
    <w:rsid w:val="00FD31E6"/>
    <w:rsid w:val="00FD3590"/>
    <w:rsid w:val="00FD41D8"/>
    <w:rsid w:val="00FD437B"/>
    <w:rsid w:val="00FD446E"/>
    <w:rsid w:val="00FD4626"/>
    <w:rsid w:val="00FD4881"/>
    <w:rsid w:val="00FD5525"/>
    <w:rsid w:val="00FD5553"/>
    <w:rsid w:val="00FD56F5"/>
    <w:rsid w:val="00FD58D9"/>
    <w:rsid w:val="00FD5B0B"/>
    <w:rsid w:val="00FD5C08"/>
    <w:rsid w:val="00FD5CF6"/>
    <w:rsid w:val="00FD60F3"/>
    <w:rsid w:val="00FD6209"/>
    <w:rsid w:val="00FD6996"/>
    <w:rsid w:val="00FD7798"/>
    <w:rsid w:val="00FD7917"/>
    <w:rsid w:val="00FD7B33"/>
    <w:rsid w:val="00FD7CC4"/>
    <w:rsid w:val="00FD7EC9"/>
    <w:rsid w:val="00FE036D"/>
    <w:rsid w:val="00FE0B2E"/>
    <w:rsid w:val="00FE14EC"/>
    <w:rsid w:val="00FE1887"/>
    <w:rsid w:val="00FE1ECC"/>
    <w:rsid w:val="00FE2122"/>
    <w:rsid w:val="00FE23B6"/>
    <w:rsid w:val="00FE29AA"/>
    <w:rsid w:val="00FE2D10"/>
    <w:rsid w:val="00FE3067"/>
    <w:rsid w:val="00FE3957"/>
    <w:rsid w:val="00FE3A5A"/>
    <w:rsid w:val="00FE3EC2"/>
    <w:rsid w:val="00FE3F6B"/>
    <w:rsid w:val="00FE4003"/>
    <w:rsid w:val="00FE4E99"/>
    <w:rsid w:val="00FE519B"/>
    <w:rsid w:val="00FE53A1"/>
    <w:rsid w:val="00FE5673"/>
    <w:rsid w:val="00FE5866"/>
    <w:rsid w:val="00FE60CA"/>
    <w:rsid w:val="00FE60D6"/>
    <w:rsid w:val="00FE692B"/>
    <w:rsid w:val="00FE6AC5"/>
    <w:rsid w:val="00FE6D55"/>
    <w:rsid w:val="00FE6E8C"/>
    <w:rsid w:val="00FE6EA1"/>
    <w:rsid w:val="00FE6F14"/>
    <w:rsid w:val="00FE7437"/>
    <w:rsid w:val="00FE799B"/>
    <w:rsid w:val="00FE7EBD"/>
    <w:rsid w:val="00FF09D0"/>
    <w:rsid w:val="00FF0A58"/>
    <w:rsid w:val="00FF0A75"/>
    <w:rsid w:val="00FF0FBF"/>
    <w:rsid w:val="00FF1241"/>
    <w:rsid w:val="00FF14E7"/>
    <w:rsid w:val="00FF1892"/>
    <w:rsid w:val="00FF1915"/>
    <w:rsid w:val="00FF198C"/>
    <w:rsid w:val="00FF1A9B"/>
    <w:rsid w:val="00FF2C6E"/>
    <w:rsid w:val="00FF2E3D"/>
    <w:rsid w:val="00FF32FB"/>
    <w:rsid w:val="00FF3986"/>
    <w:rsid w:val="00FF3A27"/>
    <w:rsid w:val="00FF3AB2"/>
    <w:rsid w:val="00FF3CB7"/>
    <w:rsid w:val="00FF3F46"/>
    <w:rsid w:val="00FF409C"/>
    <w:rsid w:val="00FF43D5"/>
    <w:rsid w:val="00FF4FEE"/>
    <w:rsid w:val="00FF52F7"/>
    <w:rsid w:val="00FF5417"/>
    <w:rsid w:val="00FF5869"/>
    <w:rsid w:val="00FF5ADC"/>
    <w:rsid w:val="00FF5B3D"/>
    <w:rsid w:val="00FF5C6B"/>
    <w:rsid w:val="00FF5CAC"/>
    <w:rsid w:val="00FF5EEB"/>
    <w:rsid w:val="00FF6186"/>
    <w:rsid w:val="00FF65BC"/>
    <w:rsid w:val="00FF6A62"/>
    <w:rsid w:val="00FF6B1B"/>
    <w:rsid w:val="00FF703D"/>
    <w:rsid w:val="00FF711A"/>
    <w:rsid w:val="00FF7128"/>
    <w:rsid w:val="00FF7144"/>
    <w:rsid w:val="00FF7151"/>
    <w:rsid w:val="00FF71DE"/>
    <w:rsid w:val="00FF7592"/>
    <w:rsid w:val="00FF770B"/>
    <w:rsid w:val="00FF78EA"/>
    <w:rsid w:val="00FF7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o:shapedefaults>
    <o:shapelayout v:ext="edit">
      <o:idmap v:ext="edit" data="2"/>
    </o:shapelayout>
  </w:shapeDefaults>
  <w:decimalSymbol w:val="."/>
  <w:listSeparator w:val=","/>
  <w14:docId w14:val="50D4C040"/>
  <w15:docId w15:val="{BB2B4068-CC43-46FE-940A-B103E870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021E"/>
    <w:rPr>
      <w:rFonts w:ascii="Arial" w:hAnsi="Arial"/>
      <w:sz w:val="19"/>
      <w:szCs w:val="24"/>
    </w:rPr>
  </w:style>
  <w:style w:type="paragraph" w:styleId="Heading1">
    <w:name w:val="heading 1"/>
    <w:basedOn w:val="Normal"/>
    <w:next w:val="Normal"/>
    <w:link w:val="Heading1Char"/>
    <w:qFormat/>
    <w:rsid w:val="00F96869"/>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9661D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16A5A"/>
    <w:pPr>
      <w:tabs>
        <w:tab w:val="center" w:pos="4153"/>
        <w:tab w:val="right" w:pos="8306"/>
      </w:tabs>
    </w:pPr>
  </w:style>
  <w:style w:type="paragraph" w:styleId="Footer">
    <w:name w:val="footer"/>
    <w:basedOn w:val="Normal"/>
    <w:rsid w:val="00E16A5A"/>
    <w:pPr>
      <w:tabs>
        <w:tab w:val="center" w:pos="4153"/>
        <w:tab w:val="right" w:pos="8306"/>
      </w:tabs>
    </w:pPr>
  </w:style>
  <w:style w:type="character" w:styleId="Hyperlink">
    <w:name w:val="Hyperlink"/>
    <w:rsid w:val="00C61CDA"/>
    <w:rPr>
      <w:rFonts w:ascii="Verdana" w:hAnsi="Verdana"/>
      <w:color w:val="000080"/>
      <w:sz w:val="18"/>
      <w:szCs w:val="18"/>
      <w:u w:val="single" w:color="000080"/>
    </w:rPr>
  </w:style>
  <w:style w:type="character" w:styleId="FollowedHyperlink">
    <w:name w:val="FollowedHyperlink"/>
    <w:rsid w:val="00C61CDA"/>
    <w:rPr>
      <w:rFonts w:ascii="Verdana" w:hAnsi="Verdana"/>
      <w:color w:val="800080"/>
      <w:sz w:val="18"/>
      <w:szCs w:val="18"/>
      <w:u w:val="single" w:color="800080"/>
    </w:rPr>
  </w:style>
  <w:style w:type="paragraph" w:styleId="BalloonText">
    <w:name w:val="Balloon Text"/>
    <w:basedOn w:val="Normal"/>
    <w:semiHidden/>
    <w:rsid w:val="00B53715"/>
    <w:rPr>
      <w:rFonts w:ascii="Tahoma" w:hAnsi="Tahoma" w:cs="Tahoma"/>
      <w:sz w:val="16"/>
      <w:szCs w:val="16"/>
    </w:rPr>
  </w:style>
  <w:style w:type="paragraph" w:customStyle="1" w:styleId="Default">
    <w:name w:val="Default"/>
    <w:rsid w:val="0076397D"/>
    <w:pPr>
      <w:autoSpaceDE w:val="0"/>
      <w:autoSpaceDN w:val="0"/>
      <w:adjustRightInd w:val="0"/>
    </w:pPr>
    <w:rPr>
      <w:rFonts w:ascii="Verdana" w:hAnsi="Verdana" w:cs="Verdana"/>
      <w:color w:val="000000"/>
      <w:sz w:val="24"/>
      <w:szCs w:val="24"/>
    </w:rPr>
  </w:style>
  <w:style w:type="character" w:styleId="CommentReference">
    <w:name w:val="annotation reference"/>
    <w:rsid w:val="00C273F9"/>
    <w:rPr>
      <w:sz w:val="16"/>
      <w:szCs w:val="16"/>
    </w:rPr>
  </w:style>
  <w:style w:type="paragraph" w:styleId="CommentText">
    <w:name w:val="annotation text"/>
    <w:basedOn w:val="Normal"/>
    <w:link w:val="CommentTextChar"/>
    <w:rsid w:val="00C273F9"/>
    <w:rPr>
      <w:sz w:val="20"/>
      <w:szCs w:val="20"/>
    </w:rPr>
  </w:style>
  <w:style w:type="character" w:customStyle="1" w:styleId="CommentTextChar">
    <w:name w:val="Comment Text Char"/>
    <w:basedOn w:val="DefaultParagraphFont"/>
    <w:link w:val="CommentText"/>
    <w:rsid w:val="00C273F9"/>
  </w:style>
  <w:style w:type="paragraph" w:styleId="CommentSubject">
    <w:name w:val="annotation subject"/>
    <w:basedOn w:val="CommentText"/>
    <w:next w:val="CommentText"/>
    <w:link w:val="CommentSubjectChar"/>
    <w:rsid w:val="00C273F9"/>
    <w:rPr>
      <w:b/>
      <w:bCs/>
    </w:rPr>
  </w:style>
  <w:style w:type="character" w:customStyle="1" w:styleId="CommentSubjectChar">
    <w:name w:val="Comment Subject Char"/>
    <w:link w:val="CommentSubject"/>
    <w:rsid w:val="00C273F9"/>
    <w:rPr>
      <w:b/>
      <w:bCs/>
    </w:rPr>
  </w:style>
  <w:style w:type="character" w:customStyle="1" w:styleId="Heading3Char">
    <w:name w:val="Heading 3 Char"/>
    <w:link w:val="Heading3"/>
    <w:semiHidden/>
    <w:rsid w:val="009661D0"/>
    <w:rPr>
      <w:rFonts w:ascii="Cambria" w:eastAsia="Times New Roman" w:hAnsi="Cambria" w:cs="Times New Roman"/>
      <w:b/>
      <w:bCs/>
      <w:sz w:val="26"/>
      <w:szCs w:val="26"/>
    </w:rPr>
  </w:style>
  <w:style w:type="character" w:customStyle="1" w:styleId="Heading1Char">
    <w:name w:val="Heading 1 Char"/>
    <w:link w:val="Heading1"/>
    <w:rsid w:val="00F96869"/>
    <w:rPr>
      <w:rFonts w:ascii="Cambria" w:eastAsia="Times New Roman" w:hAnsi="Cambria" w:cs="Times New Roman"/>
      <w:b/>
      <w:bCs/>
      <w:kern w:val="32"/>
      <w:sz w:val="32"/>
      <w:szCs w:val="32"/>
    </w:rPr>
  </w:style>
  <w:style w:type="paragraph" w:customStyle="1" w:styleId="Explanatorytext">
    <w:name w:val="Explanatory text"/>
    <w:basedOn w:val="Normal"/>
    <w:link w:val="ExplanatorytextChar"/>
    <w:qFormat/>
    <w:rsid w:val="00CD021E"/>
    <w:pPr>
      <w:tabs>
        <w:tab w:val="center" w:pos="3152"/>
      </w:tabs>
    </w:pPr>
    <w:rPr>
      <w:rFonts w:cs="Arial"/>
      <w:sz w:val="16"/>
      <w:szCs w:val="19"/>
      <w:lang w:val="en-US"/>
    </w:rPr>
  </w:style>
  <w:style w:type="character" w:customStyle="1" w:styleId="ExplanatorytextChar">
    <w:name w:val="Explanatory text Char"/>
    <w:basedOn w:val="DefaultParagraphFont"/>
    <w:link w:val="Explanatorytext"/>
    <w:rsid w:val="00CD021E"/>
    <w:rPr>
      <w:rFonts w:ascii="Arial" w:hAnsi="Arial" w:cs="Arial"/>
      <w:sz w:val="16"/>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655">
      <w:bodyDiv w:val="1"/>
      <w:marLeft w:val="0"/>
      <w:marRight w:val="0"/>
      <w:marTop w:val="0"/>
      <w:marBottom w:val="0"/>
      <w:divBdr>
        <w:top w:val="none" w:sz="0" w:space="0" w:color="auto"/>
        <w:left w:val="none" w:sz="0" w:space="0" w:color="auto"/>
        <w:bottom w:val="none" w:sz="0" w:space="0" w:color="auto"/>
        <w:right w:val="none" w:sz="0" w:space="0" w:color="auto"/>
      </w:divBdr>
    </w:div>
    <w:div w:id="18940625">
      <w:bodyDiv w:val="1"/>
      <w:marLeft w:val="0"/>
      <w:marRight w:val="0"/>
      <w:marTop w:val="0"/>
      <w:marBottom w:val="0"/>
      <w:divBdr>
        <w:top w:val="none" w:sz="0" w:space="0" w:color="auto"/>
        <w:left w:val="none" w:sz="0" w:space="0" w:color="auto"/>
        <w:bottom w:val="none" w:sz="0" w:space="0" w:color="auto"/>
        <w:right w:val="none" w:sz="0" w:space="0" w:color="auto"/>
      </w:divBdr>
    </w:div>
    <w:div w:id="36780126">
      <w:bodyDiv w:val="1"/>
      <w:marLeft w:val="0"/>
      <w:marRight w:val="0"/>
      <w:marTop w:val="0"/>
      <w:marBottom w:val="0"/>
      <w:divBdr>
        <w:top w:val="none" w:sz="0" w:space="0" w:color="auto"/>
        <w:left w:val="none" w:sz="0" w:space="0" w:color="auto"/>
        <w:bottom w:val="none" w:sz="0" w:space="0" w:color="auto"/>
        <w:right w:val="none" w:sz="0" w:space="0" w:color="auto"/>
      </w:divBdr>
    </w:div>
    <w:div w:id="44254406">
      <w:bodyDiv w:val="1"/>
      <w:marLeft w:val="0"/>
      <w:marRight w:val="0"/>
      <w:marTop w:val="0"/>
      <w:marBottom w:val="0"/>
      <w:divBdr>
        <w:top w:val="none" w:sz="0" w:space="0" w:color="auto"/>
        <w:left w:val="none" w:sz="0" w:space="0" w:color="auto"/>
        <w:bottom w:val="none" w:sz="0" w:space="0" w:color="auto"/>
        <w:right w:val="none" w:sz="0" w:space="0" w:color="auto"/>
      </w:divBdr>
    </w:div>
    <w:div w:id="49577063">
      <w:bodyDiv w:val="1"/>
      <w:marLeft w:val="0"/>
      <w:marRight w:val="0"/>
      <w:marTop w:val="0"/>
      <w:marBottom w:val="0"/>
      <w:divBdr>
        <w:top w:val="none" w:sz="0" w:space="0" w:color="auto"/>
        <w:left w:val="none" w:sz="0" w:space="0" w:color="auto"/>
        <w:bottom w:val="none" w:sz="0" w:space="0" w:color="auto"/>
        <w:right w:val="none" w:sz="0" w:space="0" w:color="auto"/>
      </w:divBdr>
    </w:div>
    <w:div w:id="50203157">
      <w:bodyDiv w:val="1"/>
      <w:marLeft w:val="0"/>
      <w:marRight w:val="0"/>
      <w:marTop w:val="0"/>
      <w:marBottom w:val="0"/>
      <w:divBdr>
        <w:top w:val="none" w:sz="0" w:space="0" w:color="auto"/>
        <w:left w:val="none" w:sz="0" w:space="0" w:color="auto"/>
        <w:bottom w:val="none" w:sz="0" w:space="0" w:color="auto"/>
        <w:right w:val="none" w:sz="0" w:space="0" w:color="auto"/>
      </w:divBdr>
    </w:div>
    <w:div w:id="75133025">
      <w:bodyDiv w:val="1"/>
      <w:marLeft w:val="0"/>
      <w:marRight w:val="0"/>
      <w:marTop w:val="0"/>
      <w:marBottom w:val="0"/>
      <w:divBdr>
        <w:top w:val="none" w:sz="0" w:space="0" w:color="auto"/>
        <w:left w:val="none" w:sz="0" w:space="0" w:color="auto"/>
        <w:bottom w:val="none" w:sz="0" w:space="0" w:color="auto"/>
        <w:right w:val="none" w:sz="0" w:space="0" w:color="auto"/>
      </w:divBdr>
    </w:div>
    <w:div w:id="105078129">
      <w:bodyDiv w:val="1"/>
      <w:marLeft w:val="0"/>
      <w:marRight w:val="0"/>
      <w:marTop w:val="0"/>
      <w:marBottom w:val="0"/>
      <w:divBdr>
        <w:top w:val="none" w:sz="0" w:space="0" w:color="auto"/>
        <w:left w:val="none" w:sz="0" w:space="0" w:color="auto"/>
        <w:bottom w:val="none" w:sz="0" w:space="0" w:color="auto"/>
        <w:right w:val="none" w:sz="0" w:space="0" w:color="auto"/>
      </w:divBdr>
    </w:div>
    <w:div w:id="166293802">
      <w:bodyDiv w:val="1"/>
      <w:marLeft w:val="0"/>
      <w:marRight w:val="0"/>
      <w:marTop w:val="0"/>
      <w:marBottom w:val="0"/>
      <w:divBdr>
        <w:top w:val="none" w:sz="0" w:space="0" w:color="auto"/>
        <w:left w:val="none" w:sz="0" w:space="0" w:color="auto"/>
        <w:bottom w:val="none" w:sz="0" w:space="0" w:color="auto"/>
        <w:right w:val="none" w:sz="0" w:space="0" w:color="auto"/>
      </w:divBdr>
    </w:div>
    <w:div w:id="182062482">
      <w:bodyDiv w:val="1"/>
      <w:marLeft w:val="0"/>
      <w:marRight w:val="0"/>
      <w:marTop w:val="0"/>
      <w:marBottom w:val="0"/>
      <w:divBdr>
        <w:top w:val="none" w:sz="0" w:space="0" w:color="auto"/>
        <w:left w:val="none" w:sz="0" w:space="0" w:color="auto"/>
        <w:bottom w:val="none" w:sz="0" w:space="0" w:color="auto"/>
        <w:right w:val="none" w:sz="0" w:space="0" w:color="auto"/>
      </w:divBdr>
    </w:div>
    <w:div w:id="188568170">
      <w:bodyDiv w:val="1"/>
      <w:marLeft w:val="0"/>
      <w:marRight w:val="0"/>
      <w:marTop w:val="0"/>
      <w:marBottom w:val="0"/>
      <w:divBdr>
        <w:top w:val="none" w:sz="0" w:space="0" w:color="auto"/>
        <w:left w:val="none" w:sz="0" w:space="0" w:color="auto"/>
        <w:bottom w:val="none" w:sz="0" w:space="0" w:color="auto"/>
        <w:right w:val="none" w:sz="0" w:space="0" w:color="auto"/>
      </w:divBdr>
    </w:div>
    <w:div w:id="196285041">
      <w:bodyDiv w:val="1"/>
      <w:marLeft w:val="0"/>
      <w:marRight w:val="0"/>
      <w:marTop w:val="0"/>
      <w:marBottom w:val="0"/>
      <w:divBdr>
        <w:top w:val="none" w:sz="0" w:space="0" w:color="auto"/>
        <w:left w:val="none" w:sz="0" w:space="0" w:color="auto"/>
        <w:bottom w:val="none" w:sz="0" w:space="0" w:color="auto"/>
        <w:right w:val="none" w:sz="0" w:space="0" w:color="auto"/>
      </w:divBdr>
    </w:div>
    <w:div w:id="205456442">
      <w:bodyDiv w:val="1"/>
      <w:marLeft w:val="0"/>
      <w:marRight w:val="0"/>
      <w:marTop w:val="0"/>
      <w:marBottom w:val="0"/>
      <w:divBdr>
        <w:top w:val="none" w:sz="0" w:space="0" w:color="auto"/>
        <w:left w:val="none" w:sz="0" w:space="0" w:color="auto"/>
        <w:bottom w:val="none" w:sz="0" w:space="0" w:color="auto"/>
        <w:right w:val="none" w:sz="0" w:space="0" w:color="auto"/>
      </w:divBdr>
    </w:div>
    <w:div w:id="225457942">
      <w:bodyDiv w:val="1"/>
      <w:marLeft w:val="0"/>
      <w:marRight w:val="0"/>
      <w:marTop w:val="0"/>
      <w:marBottom w:val="0"/>
      <w:divBdr>
        <w:top w:val="none" w:sz="0" w:space="0" w:color="auto"/>
        <w:left w:val="none" w:sz="0" w:space="0" w:color="auto"/>
        <w:bottom w:val="none" w:sz="0" w:space="0" w:color="auto"/>
        <w:right w:val="none" w:sz="0" w:space="0" w:color="auto"/>
      </w:divBdr>
    </w:div>
    <w:div w:id="241646439">
      <w:bodyDiv w:val="1"/>
      <w:marLeft w:val="0"/>
      <w:marRight w:val="0"/>
      <w:marTop w:val="0"/>
      <w:marBottom w:val="0"/>
      <w:divBdr>
        <w:top w:val="none" w:sz="0" w:space="0" w:color="auto"/>
        <w:left w:val="none" w:sz="0" w:space="0" w:color="auto"/>
        <w:bottom w:val="none" w:sz="0" w:space="0" w:color="auto"/>
        <w:right w:val="none" w:sz="0" w:space="0" w:color="auto"/>
      </w:divBdr>
    </w:div>
    <w:div w:id="262612622">
      <w:bodyDiv w:val="1"/>
      <w:marLeft w:val="0"/>
      <w:marRight w:val="0"/>
      <w:marTop w:val="0"/>
      <w:marBottom w:val="0"/>
      <w:divBdr>
        <w:top w:val="none" w:sz="0" w:space="0" w:color="auto"/>
        <w:left w:val="none" w:sz="0" w:space="0" w:color="auto"/>
        <w:bottom w:val="none" w:sz="0" w:space="0" w:color="auto"/>
        <w:right w:val="none" w:sz="0" w:space="0" w:color="auto"/>
      </w:divBdr>
    </w:div>
    <w:div w:id="268316975">
      <w:bodyDiv w:val="1"/>
      <w:marLeft w:val="0"/>
      <w:marRight w:val="0"/>
      <w:marTop w:val="0"/>
      <w:marBottom w:val="0"/>
      <w:divBdr>
        <w:top w:val="none" w:sz="0" w:space="0" w:color="auto"/>
        <w:left w:val="none" w:sz="0" w:space="0" w:color="auto"/>
        <w:bottom w:val="none" w:sz="0" w:space="0" w:color="auto"/>
        <w:right w:val="none" w:sz="0" w:space="0" w:color="auto"/>
      </w:divBdr>
    </w:div>
    <w:div w:id="271980019">
      <w:bodyDiv w:val="1"/>
      <w:marLeft w:val="0"/>
      <w:marRight w:val="0"/>
      <w:marTop w:val="0"/>
      <w:marBottom w:val="0"/>
      <w:divBdr>
        <w:top w:val="none" w:sz="0" w:space="0" w:color="auto"/>
        <w:left w:val="none" w:sz="0" w:space="0" w:color="auto"/>
        <w:bottom w:val="none" w:sz="0" w:space="0" w:color="auto"/>
        <w:right w:val="none" w:sz="0" w:space="0" w:color="auto"/>
      </w:divBdr>
    </w:div>
    <w:div w:id="281309733">
      <w:bodyDiv w:val="1"/>
      <w:marLeft w:val="0"/>
      <w:marRight w:val="0"/>
      <w:marTop w:val="0"/>
      <w:marBottom w:val="0"/>
      <w:divBdr>
        <w:top w:val="none" w:sz="0" w:space="0" w:color="auto"/>
        <w:left w:val="none" w:sz="0" w:space="0" w:color="auto"/>
        <w:bottom w:val="none" w:sz="0" w:space="0" w:color="auto"/>
        <w:right w:val="none" w:sz="0" w:space="0" w:color="auto"/>
      </w:divBdr>
    </w:div>
    <w:div w:id="299922167">
      <w:bodyDiv w:val="1"/>
      <w:marLeft w:val="0"/>
      <w:marRight w:val="0"/>
      <w:marTop w:val="0"/>
      <w:marBottom w:val="0"/>
      <w:divBdr>
        <w:top w:val="none" w:sz="0" w:space="0" w:color="auto"/>
        <w:left w:val="none" w:sz="0" w:space="0" w:color="auto"/>
        <w:bottom w:val="none" w:sz="0" w:space="0" w:color="auto"/>
        <w:right w:val="none" w:sz="0" w:space="0" w:color="auto"/>
      </w:divBdr>
    </w:div>
    <w:div w:id="301160891">
      <w:bodyDiv w:val="1"/>
      <w:marLeft w:val="0"/>
      <w:marRight w:val="0"/>
      <w:marTop w:val="0"/>
      <w:marBottom w:val="0"/>
      <w:divBdr>
        <w:top w:val="none" w:sz="0" w:space="0" w:color="auto"/>
        <w:left w:val="none" w:sz="0" w:space="0" w:color="auto"/>
        <w:bottom w:val="none" w:sz="0" w:space="0" w:color="auto"/>
        <w:right w:val="none" w:sz="0" w:space="0" w:color="auto"/>
      </w:divBdr>
    </w:div>
    <w:div w:id="304697955">
      <w:bodyDiv w:val="1"/>
      <w:marLeft w:val="0"/>
      <w:marRight w:val="0"/>
      <w:marTop w:val="0"/>
      <w:marBottom w:val="0"/>
      <w:divBdr>
        <w:top w:val="none" w:sz="0" w:space="0" w:color="auto"/>
        <w:left w:val="none" w:sz="0" w:space="0" w:color="auto"/>
        <w:bottom w:val="none" w:sz="0" w:space="0" w:color="auto"/>
        <w:right w:val="none" w:sz="0" w:space="0" w:color="auto"/>
      </w:divBdr>
    </w:div>
    <w:div w:id="313025055">
      <w:bodyDiv w:val="1"/>
      <w:marLeft w:val="0"/>
      <w:marRight w:val="0"/>
      <w:marTop w:val="0"/>
      <w:marBottom w:val="0"/>
      <w:divBdr>
        <w:top w:val="none" w:sz="0" w:space="0" w:color="auto"/>
        <w:left w:val="none" w:sz="0" w:space="0" w:color="auto"/>
        <w:bottom w:val="none" w:sz="0" w:space="0" w:color="auto"/>
        <w:right w:val="none" w:sz="0" w:space="0" w:color="auto"/>
      </w:divBdr>
    </w:div>
    <w:div w:id="329790941">
      <w:bodyDiv w:val="1"/>
      <w:marLeft w:val="0"/>
      <w:marRight w:val="0"/>
      <w:marTop w:val="0"/>
      <w:marBottom w:val="0"/>
      <w:divBdr>
        <w:top w:val="none" w:sz="0" w:space="0" w:color="auto"/>
        <w:left w:val="none" w:sz="0" w:space="0" w:color="auto"/>
        <w:bottom w:val="none" w:sz="0" w:space="0" w:color="auto"/>
        <w:right w:val="none" w:sz="0" w:space="0" w:color="auto"/>
      </w:divBdr>
    </w:div>
    <w:div w:id="350422774">
      <w:bodyDiv w:val="1"/>
      <w:marLeft w:val="0"/>
      <w:marRight w:val="0"/>
      <w:marTop w:val="0"/>
      <w:marBottom w:val="0"/>
      <w:divBdr>
        <w:top w:val="none" w:sz="0" w:space="0" w:color="auto"/>
        <w:left w:val="none" w:sz="0" w:space="0" w:color="auto"/>
        <w:bottom w:val="none" w:sz="0" w:space="0" w:color="auto"/>
        <w:right w:val="none" w:sz="0" w:space="0" w:color="auto"/>
      </w:divBdr>
    </w:div>
    <w:div w:id="353506112">
      <w:bodyDiv w:val="1"/>
      <w:marLeft w:val="0"/>
      <w:marRight w:val="0"/>
      <w:marTop w:val="0"/>
      <w:marBottom w:val="0"/>
      <w:divBdr>
        <w:top w:val="none" w:sz="0" w:space="0" w:color="auto"/>
        <w:left w:val="none" w:sz="0" w:space="0" w:color="auto"/>
        <w:bottom w:val="none" w:sz="0" w:space="0" w:color="auto"/>
        <w:right w:val="none" w:sz="0" w:space="0" w:color="auto"/>
      </w:divBdr>
    </w:div>
    <w:div w:id="357661603">
      <w:bodyDiv w:val="1"/>
      <w:marLeft w:val="0"/>
      <w:marRight w:val="0"/>
      <w:marTop w:val="0"/>
      <w:marBottom w:val="0"/>
      <w:divBdr>
        <w:top w:val="none" w:sz="0" w:space="0" w:color="auto"/>
        <w:left w:val="none" w:sz="0" w:space="0" w:color="auto"/>
        <w:bottom w:val="none" w:sz="0" w:space="0" w:color="auto"/>
        <w:right w:val="none" w:sz="0" w:space="0" w:color="auto"/>
      </w:divBdr>
    </w:div>
    <w:div w:id="410395297">
      <w:bodyDiv w:val="1"/>
      <w:marLeft w:val="0"/>
      <w:marRight w:val="0"/>
      <w:marTop w:val="0"/>
      <w:marBottom w:val="0"/>
      <w:divBdr>
        <w:top w:val="none" w:sz="0" w:space="0" w:color="auto"/>
        <w:left w:val="none" w:sz="0" w:space="0" w:color="auto"/>
        <w:bottom w:val="none" w:sz="0" w:space="0" w:color="auto"/>
        <w:right w:val="none" w:sz="0" w:space="0" w:color="auto"/>
      </w:divBdr>
    </w:div>
    <w:div w:id="440492896">
      <w:bodyDiv w:val="1"/>
      <w:marLeft w:val="0"/>
      <w:marRight w:val="0"/>
      <w:marTop w:val="0"/>
      <w:marBottom w:val="0"/>
      <w:divBdr>
        <w:top w:val="none" w:sz="0" w:space="0" w:color="auto"/>
        <w:left w:val="none" w:sz="0" w:space="0" w:color="auto"/>
        <w:bottom w:val="none" w:sz="0" w:space="0" w:color="auto"/>
        <w:right w:val="none" w:sz="0" w:space="0" w:color="auto"/>
      </w:divBdr>
    </w:div>
    <w:div w:id="470828134">
      <w:bodyDiv w:val="1"/>
      <w:marLeft w:val="0"/>
      <w:marRight w:val="0"/>
      <w:marTop w:val="0"/>
      <w:marBottom w:val="0"/>
      <w:divBdr>
        <w:top w:val="none" w:sz="0" w:space="0" w:color="auto"/>
        <w:left w:val="none" w:sz="0" w:space="0" w:color="auto"/>
        <w:bottom w:val="none" w:sz="0" w:space="0" w:color="auto"/>
        <w:right w:val="none" w:sz="0" w:space="0" w:color="auto"/>
      </w:divBdr>
    </w:div>
    <w:div w:id="480464002">
      <w:bodyDiv w:val="1"/>
      <w:marLeft w:val="0"/>
      <w:marRight w:val="0"/>
      <w:marTop w:val="0"/>
      <w:marBottom w:val="0"/>
      <w:divBdr>
        <w:top w:val="none" w:sz="0" w:space="0" w:color="auto"/>
        <w:left w:val="none" w:sz="0" w:space="0" w:color="auto"/>
        <w:bottom w:val="none" w:sz="0" w:space="0" w:color="auto"/>
        <w:right w:val="none" w:sz="0" w:space="0" w:color="auto"/>
      </w:divBdr>
    </w:div>
    <w:div w:id="496532464">
      <w:bodyDiv w:val="1"/>
      <w:marLeft w:val="0"/>
      <w:marRight w:val="0"/>
      <w:marTop w:val="0"/>
      <w:marBottom w:val="0"/>
      <w:divBdr>
        <w:top w:val="none" w:sz="0" w:space="0" w:color="auto"/>
        <w:left w:val="none" w:sz="0" w:space="0" w:color="auto"/>
        <w:bottom w:val="none" w:sz="0" w:space="0" w:color="auto"/>
        <w:right w:val="none" w:sz="0" w:space="0" w:color="auto"/>
      </w:divBdr>
    </w:div>
    <w:div w:id="505635167">
      <w:bodyDiv w:val="1"/>
      <w:marLeft w:val="0"/>
      <w:marRight w:val="0"/>
      <w:marTop w:val="0"/>
      <w:marBottom w:val="0"/>
      <w:divBdr>
        <w:top w:val="none" w:sz="0" w:space="0" w:color="auto"/>
        <w:left w:val="none" w:sz="0" w:space="0" w:color="auto"/>
        <w:bottom w:val="none" w:sz="0" w:space="0" w:color="auto"/>
        <w:right w:val="none" w:sz="0" w:space="0" w:color="auto"/>
      </w:divBdr>
    </w:div>
    <w:div w:id="526722528">
      <w:bodyDiv w:val="1"/>
      <w:marLeft w:val="0"/>
      <w:marRight w:val="0"/>
      <w:marTop w:val="0"/>
      <w:marBottom w:val="0"/>
      <w:divBdr>
        <w:top w:val="none" w:sz="0" w:space="0" w:color="auto"/>
        <w:left w:val="none" w:sz="0" w:space="0" w:color="auto"/>
        <w:bottom w:val="none" w:sz="0" w:space="0" w:color="auto"/>
        <w:right w:val="none" w:sz="0" w:space="0" w:color="auto"/>
      </w:divBdr>
    </w:div>
    <w:div w:id="546260429">
      <w:bodyDiv w:val="1"/>
      <w:marLeft w:val="0"/>
      <w:marRight w:val="0"/>
      <w:marTop w:val="0"/>
      <w:marBottom w:val="0"/>
      <w:divBdr>
        <w:top w:val="none" w:sz="0" w:space="0" w:color="auto"/>
        <w:left w:val="none" w:sz="0" w:space="0" w:color="auto"/>
        <w:bottom w:val="none" w:sz="0" w:space="0" w:color="auto"/>
        <w:right w:val="none" w:sz="0" w:space="0" w:color="auto"/>
      </w:divBdr>
    </w:div>
    <w:div w:id="576134585">
      <w:bodyDiv w:val="1"/>
      <w:marLeft w:val="0"/>
      <w:marRight w:val="0"/>
      <w:marTop w:val="0"/>
      <w:marBottom w:val="0"/>
      <w:divBdr>
        <w:top w:val="none" w:sz="0" w:space="0" w:color="auto"/>
        <w:left w:val="none" w:sz="0" w:space="0" w:color="auto"/>
        <w:bottom w:val="none" w:sz="0" w:space="0" w:color="auto"/>
        <w:right w:val="none" w:sz="0" w:space="0" w:color="auto"/>
      </w:divBdr>
    </w:div>
    <w:div w:id="596445269">
      <w:bodyDiv w:val="1"/>
      <w:marLeft w:val="0"/>
      <w:marRight w:val="0"/>
      <w:marTop w:val="0"/>
      <w:marBottom w:val="0"/>
      <w:divBdr>
        <w:top w:val="none" w:sz="0" w:space="0" w:color="auto"/>
        <w:left w:val="none" w:sz="0" w:space="0" w:color="auto"/>
        <w:bottom w:val="none" w:sz="0" w:space="0" w:color="auto"/>
        <w:right w:val="none" w:sz="0" w:space="0" w:color="auto"/>
      </w:divBdr>
    </w:div>
    <w:div w:id="604581575">
      <w:bodyDiv w:val="1"/>
      <w:marLeft w:val="0"/>
      <w:marRight w:val="0"/>
      <w:marTop w:val="0"/>
      <w:marBottom w:val="0"/>
      <w:divBdr>
        <w:top w:val="none" w:sz="0" w:space="0" w:color="auto"/>
        <w:left w:val="none" w:sz="0" w:space="0" w:color="auto"/>
        <w:bottom w:val="none" w:sz="0" w:space="0" w:color="auto"/>
        <w:right w:val="none" w:sz="0" w:space="0" w:color="auto"/>
      </w:divBdr>
    </w:div>
    <w:div w:id="641154061">
      <w:bodyDiv w:val="1"/>
      <w:marLeft w:val="0"/>
      <w:marRight w:val="0"/>
      <w:marTop w:val="0"/>
      <w:marBottom w:val="0"/>
      <w:divBdr>
        <w:top w:val="none" w:sz="0" w:space="0" w:color="auto"/>
        <w:left w:val="none" w:sz="0" w:space="0" w:color="auto"/>
        <w:bottom w:val="none" w:sz="0" w:space="0" w:color="auto"/>
        <w:right w:val="none" w:sz="0" w:space="0" w:color="auto"/>
      </w:divBdr>
    </w:div>
    <w:div w:id="651788207">
      <w:bodyDiv w:val="1"/>
      <w:marLeft w:val="0"/>
      <w:marRight w:val="0"/>
      <w:marTop w:val="0"/>
      <w:marBottom w:val="0"/>
      <w:divBdr>
        <w:top w:val="none" w:sz="0" w:space="0" w:color="auto"/>
        <w:left w:val="none" w:sz="0" w:space="0" w:color="auto"/>
        <w:bottom w:val="none" w:sz="0" w:space="0" w:color="auto"/>
        <w:right w:val="none" w:sz="0" w:space="0" w:color="auto"/>
      </w:divBdr>
    </w:div>
    <w:div w:id="686950297">
      <w:bodyDiv w:val="1"/>
      <w:marLeft w:val="0"/>
      <w:marRight w:val="0"/>
      <w:marTop w:val="0"/>
      <w:marBottom w:val="0"/>
      <w:divBdr>
        <w:top w:val="none" w:sz="0" w:space="0" w:color="auto"/>
        <w:left w:val="none" w:sz="0" w:space="0" w:color="auto"/>
        <w:bottom w:val="none" w:sz="0" w:space="0" w:color="auto"/>
        <w:right w:val="none" w:sz="0" w:space="0" w:color="auto"/>
      </w:divBdr>
    </w:div>
    <w:div w:id="716705382">
      <w:bodyDiv w:val="1"/>
      <w:marLeft w:val="0"/>
      <w:marRight w:val="0"/>
      <w:marTop w:val="0"/>
      <w:marBottom w:val="0"/>
      <w:divBdr>
        <w:top w:val="none" w:sz="0" w:space="0" w:color="auto"/>
        <w:left w:val="none" w:sz="0" w:space="0" w:color="auto"/>
        <w:bottom w:val="none" w:sz="0" w:space="0" w:color="auto"/>
        <w:right w:val="none" w:sz="0" w:space="0" w:color="auto"/>
      </w:divBdr>
    </w:div>
    <w:div w:id="719551592">
      <w:bodyDiv w:val="1"/>
      <w:marLeft w:val="0"/>
      <w:marRight w:val="0"/>
      <w:marTop w:val="0"/>
      <w:marBottom w:val="0"/>
      <w:divBdr>
        <w:top w:val="none" w:sz="0" w:space="0" w:color="auto"/>
        <w:left w:val="none" w:sz="0" w:space="0" w:color="auto"/>
        <w:bottom w:val="none" w:sz="0" w:space="0" w:color="auto"/>
        <w:right w:val="none" w:sz="0" w:space="0" w:color="auto"/>
      </w:divBdr>
    </w:div>
    <w:div w:id="768159267">
      <w:bodyDiv w:val="1"/>
      <w:marLeft w:val="0"/>
      <w:marRight w:val="0"/>
      <w:marTop w:val="0"/>
      <w:marBottom w:val="0"/>
      <w:divBdr>
        <w:top w:val="none" w:sz="0" w:space="0" w:color="auto"/>
        <w:left w:val="none" w:sz="0" w:space="0" w:color="auto"/>
        <w:bottom w:val="none" w:sz="0" w:space="0" w:color="auto"/>
        <w:right w:val="none" w:sz="0" w:space="0" w:color="auto"/>
      </w:divBdr>
    </w:div>
    <w:div w:id="775758363">
      <w:bodyDiv w:val="1"/>
      <w:marLeft w:val="0"/>
      <w:marRight w:val="0"/>
      <w:marTop w:val="0"/>
      <w:marBottom w:val="0"/>
      <w:divBdr>
        <w:top w:val="none" w:sz="0" w:space="0" w:color="auto"/>
        <w:left w:val="none" w:sz="0" w:space="0" w:color="auto"/>
        <w:bottom w:val="none" w:sz="0" w:space="0" w:color="auto"/>
        <w:right w:val="none" w:sz="0" w:space="0" w:color="auto"/>
      </w:divBdr>
    </w:div>
    <w:div w:id="775835043">
      <w:bodyDiv w:val="1"/>
      <w:marLeft w:val="0"/>
      <w:marRight w:val="0"/>
      <w:marTop w:val="0"/>
      <w:marBottom w:val="0"/>
      <w:divBdr>
        <w:top w:val="none" w:sz="0" w:space="0" w:color="auto"/>
        <w:left w:val="none" w:sz="0" w:space="0" w:color="auto"/>
        <w:bottom w:val="none" w:sz="0" w:space="0" w:color="auto"/>
        <w:right w:val="none" w:sz="0" w:space="0" w:color="auto"/>
      </w:divBdr>
    </w:div>
    <w:div w:id="812259928">
      <w:bodyDiv w:val="1"/>
      <w:marLeft w:val="0"/>
      <w:marRight w:val="0"/>
      <w:marTop w:val="0"/>
      <w:marBottom w:val="0"/>
      <w:divBdr>
        <w:top w:val="none" w:sz="0" w:space="0" w:color="auto"/>
        <w:left w:val="none" w:sz="0" w:space="0" w:color="auto"/>
        <w:bottom w:val="none" w:sz="0" w:space="0" w:color="auto"/>
        <w:right w:val="none" w:sz="0" w:space="0" w:color="auto"/>
      </w:divBdr>
    </w:div>
    <w:div w:id="836308796">
      <w:bodyDiv w:val="1"/>
      <w:marLeft w:val="0"/>
      <w:marRight w:val="0"/>
      <w:marTop w:val="0"/>
      <w:marBottom w:val="0"/>
      <w:divBdr>
        <w:top w:val="none" w:sz="0" w:space="0" w:color="auto"/>
        <w:left w:val="none" w:sz="0" w:space="0" w:color="auto"/>
        <w:bottom w:val="none" w:sz="0" w:space="0" w:color="auto"/>
        <w:right w:val="none" w:sz="0" w:space="0" w:color="auto"/>
      </w:divBdr>
    </w:div>
    <w:div w:id="845486405">
      <w:bodyDiv w:val="1"/>
      <w:marLeft w:val="0"/>
      <w:marRight w:val="0"/>
      <w:marTop w:val="0"/>
      <w:marBottom w:val="0"/>
      <w:divBdr>
        <w:top w:val="none" w:sz="0" w:space="0" w:color="auto"/>
        <w:left w:val="none" w:sz="0" w:space="0" w:color="auto"/>
        <w:bottom w:val="none" w:sz="0" w:space="0" w:color="auto"/>
        <w:right w:val="none" w:sz="0" w:space="0" w:color="auto"/>
      </w:divBdr>
    </w:div>
    <w:div w:id="850342537">
      <w:bodyDiv w:val="1"/>
      <w:marLeft w:val="0"/>
      <w:marRight w:val="0"/>
      <w:marTop w:val="0"/>
      <w:marBottom w:val="0"/>
      <w:divBdr>
        <w:top w:val="none" w:sz="0" w:space="0" w:color="auto"/>
        <w:left w:val="none" w:sz="0" w:space="0" w:color="auto"/>
        <w:bottom w:val="none" w:sz="0" w:space="0" w:color="auto"/>
        <w:right w:val="none" w:sz="0" w:space="0" w:color="auto"/>
      </w:divBdr>
    </w:div>
    <w:div w:id="893154804">
      <w:bodyDiv w:val="1"/>
      <w:marLeft w:val="0"/>
      <w:marRight w:val="0"/>
      <w:marTop w:val="0"/>
      <w:marBottom w:val="0"/>
      <w:divBdr>
        <w:top w:val="none" w:sz="0" w:space="0" w:color="auto"/>
        <w:left w:val="none" w:sz="0" w:space="0" w:color="auto"/>
        <w:bottom w:val="none" w:sz="0" w:space="0" w:color="auto"/>
        <w:right w:val="none" w:sz="0" w:space="0" w:color="auto"/>
      </w:divBdr>
    </w:div>
    <w:div w:id="901251177">
      <w:bodyDiv w:val="1"/>
      <w:marLeft w:val="0"/>
      <w:marRight w:val="0"/>
      <w:marTop w:val="0"/>
      <w:marBottom w:val="0"/>
      <w:divBdr>
        <w:top w:val="none" w:sz="0" w:space="0" w:color="auto"/>
        <w:left w:val="none" w:sz="0" w:space="0" w:color="auto"/>
        <w:bottom w:val="none" w:sz="0" w:space="0" w:color="auto"/>
        <w:right w:val="none" w:sz="0" w:space="0" w:color="auto"/>
      </w:divBdr>
    </w:div>
    <w:div w:id="937711592">
      <w:bodyDiv w:val="1"/>
      <w:marLeft w:val="0"/>
      <w:marRight w:val="0"/>
      <w:marTop w:val="0"/>
      <w:marBottom w:val="0"/>
      <w:divBdr>
        <w:top w:val="none" w:sz="0" w:space="0" w:color="auto"/>
        <w:left w:val="none" w:sz="0" w:space="0" w:color="auto"/>
        <w:bottom w:val="none" w:sz="0" w:space="0" w:color="auto"/>
        <w:right w:val="none" w:sz="0" w:space="0" w:color="auto"/>
      </w:divBdr>
    </w:div>
    <w:div w:id="960039579">
      <w:bodyDiv w:val="1"/>
      <w:marLeft w:val="0"/>
      <w:marRight w:val="0"/>
      <w:marTop w:val="0"/>
      <w:marBottom w:val="0"/>
      <w:divBdr>
        <w:top w:val="none" w:sz="0" w:space="0" w:color="auto"/>
        <w:left w:val="none" w:sz="0" w:space="0" w:color="auto"/>
        <w:bottom w:val="none" w:sz="0" w:space="0" w:color="auto"/>
        <w:right w:val="none" w:sz="0" w:space="0" w:color="auto"/>
      </w:divBdr>
    </w:div>
    <w:div w:id="990794495">
      <w:bodyDiv w:val="1"/>
      <w:marLeft w:val="0"/>
      <w:marRight w:val="0"/>
      <w:marTop w:val="0"/>
      <w:marBottom w:val="0"/>
      <w:divBdr>
        <w:top w:val="none" w:sz="0" w:space="0" w:color="auto"/>
        <w:left w:val="none" w:sz="0" w:space="0" w:color="auto"/>
        <w:bottom w:val="none" w:sz="0" w:space="0" w:color="auto"/>
        <w:right w:val="none" w:sz="0" w:space="0" w:color="auto"/>
      </w:divBdr>
    </w:div>
    <w:div w:id="1000737428">
      <w:bodyDiv w:val="1"/>
      <w:marLeft w:val="0"/>
      <w:marRight w:val="0"/>
      <w:marTop w:val="0"/>
      <w:marBottom w:val="0"/>
      <w:divBdr>
        <w:top w:val="none" w:sz="0" w:space="0" w:color="auto"/>
        <w:left w:val="none" w:sz="0" w:space="0" w:color="auto"/>
        <w:bottom w:val="none" w:sz="0" w:space="0" w:color="auto"/>
        <w:right w:val="none" w:sz="0" w:space="0" w:color="auto"/>
      </w:divBdr>
    </w:div>
    <w:div w:id="1007488188">
      <w:bodyDiv w:val="1"/>
      <w:marLeft w:val="0"/>
      <w:marRight w:val="0"/>
      <w:marTop w:val="0"/>
      <w:marBottom w:val="0"/>
      <w:divBdr>
        <w:top w:val="none" w:sz="0" w:space="0" w:color="auto"/>
        <w:left w:val="none" w:sz="0" w:space="0" w:color="auto"/>
        <w:bottom w:val="none" w:sz="0" w:space="0" w:color="auto"/>
        <w:right w:val="none" w:sz="0" w:space="0" w:color="auto"/>
      </w:divBdr>
    </w:div>
    <w:div w:id="1011302341">
      <w:bodyDiv w:val="1"/>
      <w:marLeft w:val="0"/>
      <w:marRight w:val="0"/>
      <w:marTop w:val="0"/>
      <w:marBottom w:val="0"/>
      <w:divBdr>
        <w:top w:val="none" w:sz="0" w:space="0" w:color="auto"/>
        <w:left w:val="none" w:sz="0" w:space="0" w:color="auto"/>
        <w:bottom w:val="none" w:sz="0" w:space="0" w:color="auto"/>
        <w:right w:val="none" w:sz="0" w:space="0" w:color="auto"/>
      </w:divBdr>
    </w:div>
    <w:div w:id="1037196896">
      <w:bodyDiv w:val="1"/>
      <w:marLeft w:val="0"/>
      <w:marRight w:val="0"/>
      <w:marTop w:val="0"/>
      <w:marBottom w:val="0"/>
      <w:divBdr>
        <w:top w:val="none" w:sz="0" w:space="0" w:color="auto"/>
        <w:left w:val="none" w:sz="0" w:space="0" w:color="auto"/>
        <w:bottom w:val="none" w:sz="0" w:space="0" w:color="auto"/>
        <w:right w:val="none" w:sz="0" w:space="0" w:color="auto"/>
      </w:divBdr>
    </w:div>
    <w:div w:id="1043209617">
      <w:bodyDiv w:val="1"/>
      <w:marLeft w:val="0"/>
      <w:marRight w:val="0"/>
      <w:marTop w:val="0"/>
      <w:marBottom w:val="0"/>
      <w:divBdr>
        <w:top w:val="none" w:sz="0" w:space="0" w:color="auto"/>
        <w:left w:val="none" w:sz="0" w:space="0" w:color="auto"/>
        <w:bottom w:val="none" w:sz="0" w:space="0" w:color="auto"/>
        <w:right w:val="none" w:sz="0" w:space="0" w:color="auto"/>
      </w:divBdr>
    </w:div>
    <w:div w:id="1095320843">
      <w:bodyDiv w:val="1"/>
      <w:marLeft w:val="0"/>
      <w:marRight w:val="0"/>
      <w:marTop w:val="0"/>
      <w:marBottom w:val="0"/>
      <w:divBdr>
        <w:top w:val="none" w:sz="0" w:space="0" w:color="auto"/>
        <w:left w:val="none" w:sz="0" w:space="0" w:color="auto"/>
        <w:bottom w:val="none" w:sz="0" w:space="0" w:color="auto"/>
        <w:right w:val="none" w:sz="0" w:space="0" w:color="auto"/>
      </w:divBdr>
    </w:div>
    <w:div w:id="1115445023">
      <w:bodyDiv w:val="1"/>
      <w:marLeft w:val="0"/>
      <w:marRight w:val="0"/>
      <w:marTop w:val="0"/>
      <w:marBottom w:val="0"/>
      <w:divBdr>
        <w:top w:val="none" w:sz="0" w:space="0" w:color="auto"/>
        <w:left w:val="none" w:sz="0" w:space="0" w:color="auto"/>
        <w:bottom w:val="none" w:sz="0" w:space="0" w:color="auto"/>
        <w:right w:val="none" w:sz="0" w:space="0" w:color="auto"/>
      </w:divBdr>
    </w:div>
    <w:div w:id="1154033411">
      <w:bodyDiv w:val="1"/>
      <w:marLeft w:val="0"/>
      <w:marRight w:val="0"/>
      <w:marTop w:val="0"/>
      <w:marBottom w:val="0"/>
      <w:divBdr>
        <w:top w:val="none" w:sz="0" w:space="0" w:color="auto"/>
        <w:left w:val="none" w:sz="0" w:space="0" w:color="auto"/>
        <w:bottom w:val="none" w:sz="0" w:space="0" w:color="auto"/>
        <w:right w:val="none" w:sz="0" w:space="0" w:color="auto"/>
      </w:divBdr>
    </w:div>
    <w:div w:id="1185905074">
      <w:bodyDiv w:val="1"/>
      <w:marLeft w:val="0"/>
      <w:marRight w:val="0"/>
      <w:marTop w:val="0"/>
      <w:marBottom w:val="0"/>
      <w:divBdr>
        <w:top w:val="none" w:sz="0" w:space="0" w:color="auto"/>
        <w:left w:val="none" w:sz="0" w:space="0" w:color="auto"/>
        <w:bottom w:val="none" w:sz="0" w:space="0" w:color="auto"/>
        <w:right w:val="none" w:sz="0" w:space="0" w:color="auto"/>
      </w:divBdr>
    </w:div>
    <w:div w:id="1198087235">
      <w:bodyDiv w:val="1"/>
      <w:marLeft w:val="0"/>
      <w:marRight w:val="0"/>
      <w:marTop w:val="0"/>
      <w:marBottom w:val="0"/>
      <w:divBdr>
        <w:top w:val="none" w:sz="0" w:space="0" w:color="auto"/>
        <w:left w:val="none" w:sz="0" w:space="0" w:color="auto"/>
        <w:bottom w:val="none" w:sz="0" w:space="0" w:color="auto"/>
        <w:right w:val="none" w:sz="0" w:space="0" w:color="auto"/>
      </w:divBdr>
    </w:div>
    <w:div w:id="1207252199">
      <w:bodyDiv w:val="1"/>
      <w:marLeft w:val="0"/>
      <w:marRight w:val="0"/>
      <w:marTop w:val="0"/>
      <w:marBottom w:val="0"/>
      <w:divBdr>
        <w:top w:val="none" w:sz="0" w:space="0" w:color="auto"/>
        <w:left w:val="none" w:sz="0" w:space="0" w:color="auto"/>
        <w:bottom w:val="none" w:sz="0" w:space="0" w:color="auto"/>
        <w:right w:val="none" w:sz="0" w:space="0" w:color="auto"/>
      </w:divBdr>
    </w:div>
    <w:div w:id="1234967197">
      <w:bodyDiv w:val="1"/>
      <w:marLeft w:val="0"/>
      <w:marRight w:val="0"/>
      <w:marTop w:val="0"/>
      <w:marBottom w:val="0"/>
      <w:divBdr>
        <w:top w:val="none" w:sz="0" w:space="0" w:color="auto"/>
        <w:left w:val="none" w:sz="0" w:space="0" w:color="auto"/>
        <w:bottom w:val="none" w:sz="0" w:space="0" w:color="auto"/>
        <w:right w:val="none" w:sz="0" w:space="0" w:color="auto"/>
      </w:divBdr>
    </w:div>
    <w:div w:id="1265074049">
      <w:bodyDiv w:val="1"/>
      <w:marLeft w:val="0"/>
      <w:marRight w:val="0"/>
      <w:marTop w:val="0"/>
      <w:marBottom w:val="0"/>
      <w:divBdr>
        <w:top w:val="none" w:sz="0" w:space="0" w:color="auto"/>
        <w:left w:val="none" w:sz="0" w:space="0" w:color="auto"/>
        <w:bottom w:val="none" w:sz="0" w:space="0" w:color="auto"/>
        <w:right w:val="none" w:sz="0" w:space="0" w:color="auto"/>
      </w:divBdr>
    </w:div>
    <w:div w:id="1282154651">
      <w:bodyDiv w:val="1"/>
      <w:marLeft w:val="0"/>
      <w:marRight w:val="0"/>
      <w:marTop w:val="0"/>
      <w:marBottom w:val="0"/>
      <w:divBdr>
        <w:top w:val="none" w:sz="0" w:space="0" w:color="auto"/>
        <w:left w:val="none" w:sz="0" w:space="0" w:color="auto"/>
        <w:bottom w:val="none" w:sz="0" w:space="0" w:color="auto"/>
        <w:right w:val="none" w:sz="0" w:space="0" w:color="auto"/>
      </w:divBdr>
    </w:div>
    <w:div w:id="1294480727">
      <w:bodyDiv w:val="1"/>
      <w:marLeft w:val="0"/>
      <w:marRight w:val="0"/>
      <w:marTop w:val="0"/>
      <w:marBottom w:val="0"/>
      <w:divBdr>
        <w:top w:val="none" w:sz="0" w:space="0" w:color="auto"/>
        <w:left w:val="none" w:sz="0" w:space="0" w:color="auto"/>
        <w:bottom w:val="none" w:sz="0" w:space="0" w:color="auto"/>
        <w:right w:val="none" w:sz="0" w:space="0" w:color="auto"/>
      </w:divBdr>
    </w:div>
    <w:div w:id="1296526062">
      <w:bodyDiv w:val="1"/>
      <w:marLeft w:val="0"/>
      <w:marRight w:val="0"/>
      <w:marTop w:val="0"/>
      <w:marBottom w:val="0"/>
      <w:divBdr>
        <w:top w:val="none" w:sz="0" w:space="0" w:color="auto"/>
        <w:left w:val="none" w:sz="0" w:space="0" w:color="auto"/>
        <w:bottom w:val="none" w:sz="0" w:space="0" w:color="auto"/>
        <w:right w:val="none" w:sz="0" w:space="0" w:color="auto"/>
      </w:divBdr>
    </w:div>
    <w:div w:id="1389257293">
      <w:bodyDiv w:val="1"/>
      <w:marLeft w:val="0"/>
      <w:marRight w:val="0"/>
      <w:marTop w:val="0"/>
      <w:marBottom w:val="0"/>
      <w:divBdr>
        <w:top w:val="none" w:sz="0" w:space="0" w:color="auto"/>
        <w:left w:val="none" w:sz="0" w:space="0" w:color="auto"/>
        <w:bottom w:val="none" w:sz="0" w:space="0" w:color="auto"/>
        <w:right w:val="none" w:sz="0" w:space="0" w:color="auto"/>
      </w:divBdr>
    </w:div>
    <w:div w:id="1392968968">
      <w:bodyDiv w:val="1"/>
      <w:marLeft w:val="0"/>
      <w:marRight w:val="0"/>
      <w:marTop w:val="0"/>
      <w:marBottom w:val="0"/>
      <w:divBdr>
        <w:top w:val="none" w:sz="0" w:space="0" w:color="auto"/>
        <w:left w:val="none" w:sz="0" w:space="0" w:color="auto"/>
        <w:bottom w:val="none" w:sz="0" w:space="0" w:color="auto"/>
        <w:right w:val="none" w:sz="0" w:space="0" w:color="auto"/>
      </w:divBdr>
    </w:div>
    <w:div w:id="1397703627">
      <w:bodyDiv w:val="1"/>
      <w:marLeft w:val="0"/>
      <w:marRight w:val="0"/>
      <w:marTop w:val="0"/>
      <w:marBottom w:val="0"/>
      <w:divBdr>
        <w:top w:val="none" w:sz="0" w:space="0" w:color="auto"/>
        <w:left w:val="none" w:sz="0" w:space="0" w:color="auto"/>
        <w:bottom w:val="none" w:sz="0" w:space="0" w:color="auto"/>
        <w:right w:val="none" w:sz="0" w:space="0" w:color="auto"/>
      </w:divBdr>
    </w:div>
    <w:div w:id="1404990067">
      <w:bodyDiv w:val="1"/>
      <w:marLeft w:val="0"/>
      <w:marRight w:val="0"/>
      <w:marTop w:val="0"/>
      <w:marBottom w:val="0"/>
      <w:divBdr>
        <w:top w:val="none" w:sz="0" w:space="0" w:color="auto"/>
        <w:left w:val="none" w:sz="0" w:space="0" w:color="auto"/>
        <w:bottom w:val="none" w:sz="0" w:space="0" w:color="auto"/>
        <w:right w:val="none" w:sz="0" w:space="0" w:color="auto"/>
      </w:divBdr>
    </w:div>
    <w:div w:id="1429694291">
      <w:bodyDiv w:val="1"/>
      <w:marLeft w:val="0"/>
      <w:marRight w:val="0"/>
      <w:marTop w:val="0"/>
      <w:marBottom w:val="0"/>
      <w:divBdr>
        <w:top w:val="none" w:sz="0" w:space="0" w:color="auto"/>
        <w:left w:val="none" w:sz="0" w:space="0" w:color="auto"/>
        <w:bottom w:val="none" w:sz="0" w:space="0" w:color="auto"/>
        <w:right w:val="none" w:sz="0" w:space="0" w:color="auto"/>
      </w:divBdr>
    </w:div>
    <w:div w:id="1430420429">
      <w:bodyDiv w:val="1"/>
      <w:marLeft w:val="0"/>
      <w:marRight w:val="0"/>
      <w:marTop w:val="0"/>
      <w:marBottom w:val="0"/>
      <w:divBdr>
        <w:top w:val="none" w:sz="0" w:space="0" w:color="auto"/>
        <w:left w:val="none" w:sz="0" w:space="0" w:color="auto"/>
        <w:bottom w:val="none" w:sz="0" w:space="0" w:color="auto"/>
        <w:right w:val="none" w:sz="0" w:space="0" w:color="auto"/>
      </w:divBdr>
    </w:div>
    <w:div w:id="1461341093">
      <w:bodyDiv w:val="1"/>
      <w:marLeft w:val="0"/>
      <w:marRight w:val="0"/>
      <w:marTop w:val="0"/>
      <w:marBottom w:val="0"/>
      <w:divBdr>
        <w:top w:val="none" w:sz="0" w:space="0" w:color="auto"/>
        <w:left w:val="none" w:sz="0" w:space="0" w:color="auto"/>
        <w:bottom w:val="none" w:sz="0" w:space="0" w:color="auto"/>
        <w:right w:val="none" w:sz="0" w:space="0" w:color="auto"/>
      </w:divBdr>
    </w:div>
    <w:div w:id="1468546754">
      <w:bodyDiv w:val="1"/>
      <w:marLeft w:val="0"/>
      <w:marRight w:val="0"/>
      <w:marTop w:val="0"/>
      <w:marBottom w:val="0"/>
      <w:divBdr>
        <w:top w:val="none" w:sz="0" w:space="0" w:color="auto"/>
        <w:left w:val="none" w:sz="0" w:space="0" w:color="auto"/>
        <w:bottom w:val="none" w:sz="0" w:space="0" w:color="auto"/>
        <w:right w:val="none" w:sz="0" w:space="0" w:color="auto"/>
      </w:divBdr>
    </w:div>
    <w:div w:id="1493332429">
      <w:bodyDiv w:val="1"/>
      <w:marLeft w:val="0"/>
      <w:marRight w:val="0"/>
      <w:marTop w:val="0"/>
      <w:marBottom w:val="0"/>
      <w:divBdr>
        <w:top w:val="none" w:sz="0" w:space="0" w:color="auto"/>
        <w:left w:val="none" w:sz="0" w:space="0" w:color="auto"/>
        <w:bottom w:val="none" w:sz="0" w:space="0" w:color="auto"/>
        <w:right w:val="none" w:sz="0" w:space="0" w:color="auto"/>
      </w:divBdr>
    </w:div>
    <w:div w:id="1507793962">
      <w:bodyDiv w:val="1"/>
      <w:marLeft w:val="0"/>
      <w:marRight w:val="0"/>
      <w:marTop w:val="0"/>
      <w:marBottom w:val="0"/>
      <w:divBdr>
        <w:top w:val="none" w:sz="0" w:space="0" w:color="auto"/>
        <w:left w:val="none" w:sz="0" w:space="0" w:color="auto"/>
        <w:bottom w:val="none" w:sz="0" w:space="0" w:color="auto"/>
        <w:right w:val="none" w:sz="0" w:space="0" w:color="auto"/>
      </w:divBdr>
    </w:div>
    <w:div w:id="1594124303">
      <w:bodyDiv w:val="1"/>
      <w:marLeft w:val="0"/>
      <w:marRight w:val="0"/>
      <w:marTop w:val="0"/>
      <w:marBottom w:val="0"/>
      <w:divBdr>
        <w:top w:val="none" w:sz="0" w:space="0" w:color="auto"/>
        <w:left w:val="none" w:sz="0" w:space="0" w:color="auto"/>
        <w:bottom w:val="none" w:sz="0" w:space="0" w:color="auto"/>
        <w:right w:val="none" w:sz="0" w:space="0" w:color="auto"/>
      </w:divBdr>
    </w:div>
    <w:div w:id="1611013285">
      <w:bodyDiv w:val="1"/>
      <w:marLeft w:val="0"/>
      <w:marRight w:val="0"/>
      <w:marTop w:val="0"/>
      <w:marBottom w:val="0"/>
      <w:divBdr>
        <w:top w:val="none" w:sz="0" w:space="0" w:color="auto"/>
        <w:left w:val="none" w:sz="0" w:space="0" w:color="auto"/>
        <w:bottom w:val="none" w:sz="0" w:space="0" w:color="auto"/>
        <w:right w:val="none" w:sz="0" w:space="0" w:color="auto"/>
      </w:divBdr>
    </w:div>
    <w:div w:id="1615209440">
      <w:bodyDiv w:val="1"/>
      <w:marLeft w:val="0"/>
      <w:marRight w:val="0"/>
      <w:marTop w:val="0"/>
      <w:marBottom w:val="0"/>
      <w:divBdr>
        <w:top w:val="none" w:sz="0" w:space="0" w:color="auto"/>
        <w:left w:val="none" w:sz="0" w:space="0" w:color="auto"/>
        <w:bottom w:val="none" w:sz="0" w:space="0" w:color="auto"/>
        <w:right w:val="none" w:sz="0" w:space="0" w:color="auto"/>
      </w:divBdr>
    </w:div>
    <w:div w:id="1639795843">
      <w:bodyDiv w:val="1"/>
      <w:marLeft w:val="0"/>
      <w:marRight w:val="0"/>
      <w:marTop w:val="0"/>
      <w:marBottom w:val="0"/>
      <w:divBdr>
        <w:top w:val="none" w:sz="0" w:space="0" w:color="auto"/>
        <w:left w:val="none" w:sz="0" w:space="0" w:color="auto"/>
        <w:bottom w:val="none" w:sz="0" w:space="0" w:color="auto"/>
        <w:right w:val="none" w:sz="0" w:space="0" w:color="auto"/>
      </w:divBdr>
    </w:div>
    <w:div w:id="1645811258">
      <w:bodyDiv w:val="1"/>
      <w:marLeft w:val="0"/>
      <w:marRight w:val="0"/>
      <w:marTop w:val="0"/>
      <w:marBottom w:val="0"/>
      <w:divBdr>
        <w:top w:val="none" w:sz="0" w:space="0" w:color="auto"/>
        <w:left w:val="none" w:sz="0" w:space="0" w:color="auto"/>
        <w:bottom w:val="none" w:sz="0" w:space="0" w:color="auto"/>
        <w:right w:val="none" w:sz="0" w:space="0" w:color="auto"/>
      </w:divBdr>
    </w:div>
    <w:div w:id="1651712236">
      <w:bodyDiv w:val="1"/>
      <w:marLeft w:val="0"/>
      <w:marRight w:val="0"/>
      <w:marTop w:val="0"/>
      <w:marBottom w:val="0"/>
      <w:divBdr>
        <w:top w:val="none" w:sz="0" w:space="0" w:color="auto"/>
        <w:left w:val="none" w:sz="0" w:space="0" w:color="auto"/>
        <w:bottom w:val="none" w:sz="0" w:space="0" w:color="auto"/>
        <w:right w:val="none" w:sz="0" w:space="0" w:color="auto"/>
      </w:divBdr>
    </w:div>
    <w:div w:id="1674604773">
      <w:bodyDiv w:val="1"/>
      <w:marLeft w:val="0"/>
      <w:marRight w:val="0"/>
      <w:marTop w:val="0"/>
      <w:marBottom w:val="0"/>
      <w:divBdr>
        <w:top w:val="none" w:sz="0" w:space="0" w:color="auto"/>
        <w:left w:val="none" w:sz="0" w:space="0" w:color="auto"/>
        <w:bottom w:val="none" w:sz="0" w:space="0" w:color="auto"/>
        <w:right w:val="none" w:sz="0" w:space="0" w:color="auto"/>
      </w:divBdr>
    </w:div>
    <w:div w:id="1694334174">
      <w:bodyDiv w:val="1"/>
      <w:marLeft w:val="0"/>
      <w:marRight w:val="0"/>
      <w:marTop w:val="0"/>
      <w:marBottom w:val="0"/>
      <w:divBdr>
        <w:top w:val="none" w:sz="0" w:space="0" w:color="auto"/>
        <w:left w:val="none" w:sz="0" w:space="0" w:color="auto"/>
        <w:bottom w:val="none" w:sz="0" w:space="0" w:color="auto"/>
        <w:right w:val="none" w:sz="0" w:space="0" w:color="auto"/>
      </w:divBdr>
    </w:div>
    <w:div w:id="1702977027">
      <w:bodyDiv w:val="1"/>
      <w:marLeft w:val="0"/>
      <w:marRight w:val="0"/>
      <w:marTop w:val="0"/>
      <w:marBottom w:val="0"/>
      <w:divBdr>
        <w:top w:val="none" w:sz="0" w:space="0" w:color="auto"/>
        <w:left w:val="none" w:sz="0" w:space="0" w:color="auto"/>
        <w:bottom w:val="none" w:sz="0" w:space="0" w:color="auto"/>
        <w:right w:val="none" w:sz="0" w:space="0" w:color="auto"/>
      </w:divBdr>
    </w:div>
    <w:div w:id="1714771540">
      <w:bodyDiv w:val="1"/>
      <w:marLeft w:val="0"/>
      <w:marRight w:val="0"/>
      <w:marTop w:val="0"/>
      <w:marBottom w:val="0"/>
      <w:divBdr>
        <w:top w:val="none" w:sz="0" w:space="0" w:color="auto"/>
        <w:left w:val="none" w:sz="0" w:space="0" w:color="auto"/>
        <w:bottom w:val="none" w:sz="0" w:space="0" w:color="auto"/>
        <w:right w:val="none" w:sz="0" w:space="0" w:color="auto"/>
      </w:divBdr>
    </w:div>
    <w:div w:id="1717970674">
      <w:bodyDiv w:val="1"/>
      <w:marLeft w:val="0"/>
      <w:marRight w:val="0"/>
      <w:marTop w:val="0"/>
      <w:marBottom w:val="0"/>
      <w:divBdr>
        <w:top w:val="none" w:sz="0" w:space="0" w:color="auto"/>
        <w:left w:val="none" w:sz="0" w:space="0" w:color="auto"/>
        <w:bottom w:val="none" w:sz="0" w:space="0" w:color="auto"/>
        <w:right w:val="none" w:sz="0" w:space="0" w:color="auto"/>
      </w:divBdr>
    </w:div>
    <w:div w:id="1718627999">
      <w:bodyDiv w:val="1"/>
      <w:marLeft w:val="0"/>
      <w:marRight w:val="0"/>
      <w:marTop w:val="0"/>
      <w:marBottom w:val="0"/>
      <w:divBdr>
        <w:top w:val="none" w:sz="0" w:space="0" w:color="auto"/>
        <w:left w:val="none" w:sz="0" w:space="0" w:color="auto"/>
        <w:bottom w:val="none" w:sz="0" w:space="0" w:color="auto"/>
        <w:right w:val="none" w:sz="0" w:space="0" w:color="auto"/>
      </w:divBdr>
    </w:div>
    <w:div w:id="1760364207">
      <w:bodyDiv w:val="1"/>
      <w:marLeft w:val="0"/>
      <w:marRight w:val="0"/>
      <w:marTop w:val="0"/>
      <w:marBottom w:val="0"/>
      <w:divBdr>
        <w:top w:val="none" w:sz="0" w:space="0" w:color="auto"/>
        <w:left w:val="none" w:sz="0" w:space="0" w:color="auto"/>
        <w:bottom w:val="none" w:sz="0" w:space="0" w:color="auto"/>
        <w:right w:val="none" w:sz="0" w:space="0" w:color="auto"/>
      </w:divBdr>
    </w:div>
    <w:div w:id="1788500207">
      <w:bodyDiv w:val="1"/>
      <w:marLeft w:val="0"/>
      <w:marRight w:val="0"/>
      <w:marTop w:val="0"/>
      <w:marBottom w:val="0"/>
      <w:divBdr>
        <w:top w:val="none" w:sz="0" w:space="0" w:color="auto"/>
        <w:left w:val="none" w:sz="0" w:space="0" w:color="auto"/>
        <w:bottom w:val="none" w:sz="0" w:space="0" w:color="auto"/>
        <w:right w:val="none" w:sz="0" w:space="0" w:color="auto"/>
      </w:divBdr>
    </w:div>
    <w:div w:id="1791583748">
      <w:bodyDiv w:val="1"/>
      <w:marLeft w:val="0"/>
      <w:marRight w:val="0"/>
      <w:marTop w:val="0"/>
      <w:marBottom w:val="0"/>
      <w:divBdr>
        <w:top w:val="none" w:sz="0" w:space="0" w:color="auto"/>
        <w:left w:val="none" w:sz="0" w:space="0" w:color="auto"/>
        <w:bottom w:val="none" w:sz="0" w:space="0" w:color="auto"/>
        <w:right w:val="none" w:sz="0" w:space="0" w:color="auto"/>
      </w:divBdr>
    </w:div>
    <w:div w:id="1820268103">
      <w:bodyDiv w:val="1"/>
      <w:marLeft w:val="0"/>
      <w:marRight w:val="0"/>
      <w:marTop w:val="0"/>
      <w:marBottom w:val="0"/>
      <w:divBdr>
        <w:top w:val="none" w:sz="0" w:space="0" w:color="auto"/>
        <w:left w:val="none" w:sz="0" w:space="0" w:color="auto"/>
        <w:bottom w:val="none" w:sz="0" w:space="0" w:color="auto"/>
        <w:right w:val="none" w:sz="0" w:space="0" w:color="auto"/>
      </w:divBdr>
    </w:div>
    <w:div w:id="1870605754">
      <w:bodyDiv w:val="1"/>
      <w:marLeft w:val="0"/>
      <w:marRight w:val="0"/>
      <w:marTop w:val="0"/>
      <w:marBottom w:val="0"/>
      <w:divBdr>
        <w:top w:val="none" w:sz="0" w:space="0" w:color="auto"/>
        <w:left w:val="none" w:sz="0" w:space="0" w:color="auto"/>
        <w:bottom w:val="none" w:sz="0" w:space="0" w:color="auto"/>
        <w:right w:val="none" w:sz="0" w:space="0" w:color="auto"/>
      </w:divBdr>
    </w:div>
    <w:div w:id="1871601511">
      <w:bodyDiv w:val="1"/>
      <w:marLeft w:val="0"/>
      <w:marRight w:val="0"/>
      <w:marTop w:val="0"/>
      <w:marBottom w:val="0"/>
      <w:divBdr>
        <w:top w:val="none" w:sz="0" w:space="0" w:color="auto"/>
        <w:left w:val="none" w:sz="0" w:space="0" w:color="auto"/>
        <w:bottom w:val="none" w:sz="0" w:space="0" w:color="auto"/>
        <w:right w:val="none" w:sz="0" w:space="0" w:color="auto"/>
      </w:divBdr>
    </w:div>
    <w:div w:id="1914509998">
      <w:bodyDiv w:val="1"/>
      <w:marLeft w:val="0"/>
      <w:marRight w:val="0"/>
      <w:marTop w:val="0"/>
      <w:marBottom w:val="0"/>
      <w:divBdr>
        <w:top w:val="none" w:sz="0" w:space="0" w:color="auto"/>
        <w:left w:val="none" w:sz="0" w:space="0" w:color="auto"/>
        <w:bottom w:val="none" w:sz="0" w:space="0" w:color="auto"/>
        <w:right w:val="none" w:sz="0" w:space="0" w:color="auto"/>
      </w:divBdr>
    </w:div>
    <w:div w:id="1919703644">
      <w:bodyDiv w:val="1"/>
      <w:marLeft w:val="0"/>
      <w:marRight w:val="0"/>
      <w:marTop w:val="0"/>
      <w:marBottom w:val="0"/>
      <w:divBdr>
        <w:top w:val="none" w:sz="0" w:space="0" w:color="auto"/>
        <w:left w:val="none" w:sz="0" w:space="0" w:color="auto"/>
        <w:bottom w:val="none" w:sz="0" w:space="0" w:color="auto"/>
        <w:right w:val="none" w:sz="0" w:space="0" w:color="auto"/>
      </w:divBdr>
    </w:div>
    <w:div w:id="1963149470">
      <w:bodyDiv w:val="1"/>
      <w:marLeft w:val="0"/>
      <w:marRight w:val="0"/>
      <w:marTop w:val="0"/>
      <w:marBottom w:val="0"/>
      <w:divBdr>
        <w:top w:val="none" w:sz="0" w:space="0" w:color="auto"/>
        <w:left w:val="none" w:sz="0" w:space="0" w:color="auto"/>
        <w:bottom w:val="none" w:sz="0" w:space="0" w:color="auto"/>
        <w:right w:val="none" w:sz="0" w:space="0" w:color="auto"/>
      </w:divBdr>
    </w:div>
    <w:div w:id="1981298860">
      <w:bodyDiv w:val="1"/>
      <w:marLeft w:val="0"/>
      <w:marRight w:val="0"/>
      <w:marTop w:val="0"/>
      <w:marBottom w:val="0"/>
      <w:divBdr>
        <w:top w:val="none" w:sz="0" w:space="0" w:color="auto"/>
        <w:left w:val="none" w:sz="0" w:space="0" w:color="auto"/>
        <w:bottom w:val="none" w:sz="0" w:space="0" w:color="auto"/>
        <w:right w:val="none" w:sz="0" w:space="0" w:color="auto"/>
      </w:divBdr>
    </w:div>
    <w:div w:id="2027242316">
      <w:bodyDiv w:val="1"/>
      <w:marLeft w:val="0"/>
      <w:marRight w:val="0"/>
      <w:marTop w:val="0"/>
      <w:marBottom w:val="0"/>
      <w:divBdr>
        <w:top w:val="none" w:sz="0" w:space="0" w:color="auto"/>
        <w:left w:val="none" w:sz="0" w:space="0" w:color="auto"/>
        <w:bottom w:val="none" w:sz="0" w:space="0" w:color="auto"/>
        <w:right w:val="none" w:sz="0" w:space="0" w:color="auto"/>
      </w:divBdr>
    </w:div>
    <w:div w:id="2029721901">
      <w:bodyDiv w:val="1"/>
      <w:marLeft w:val="0"/>
      <w:marRight w:val="0"/>
      <w:marTop w:val="0"/>
      <w:marBottom w:val="0"/>
      <w:divBdr>
        <w:top w:val="none" w:sz="0" w:space="0" w:color="auto"/>
        <w:left w:val="none" w:sz="0" w:space="0" w:color="auto"/>
        <w:bottom w:val="none" w:sz="0" w:space="0" w:color="auto"/>
        <w:right w:val="none" w:sz="0" w:space="0" w:color="auto"/>
      </w:divBdr>
    </w:div>
    <w:div w:id="2135370551">
      <w:bodyDiv w:val="1"/>
      <w:marLeft w:val="0"/>
      <w:marRight w:val="0"/>
      <w:marTop w:val="0"/>
      <w:marBottom w:val="0"/>
      <w:divBdr>
        <w:top w:val="none" w:sz="0" w:space="0" w:color="auto"/>
        <w:left w:val="none" w:sz="0" w:space="0" w:color="auto"/>
        <w:bottom w:val="none" w:sz="0" w:space="0" w:color="auto"/>
        <w:right w:val="none" w:sz="0" w:space="0" w:color="auto"/>
      </w:divBdr>
      <w:divsChild>
        <w:div w:id="482041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s.nhs.uk"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wmedinfo@nhs.net?subject=New%20Medicines%20Newslette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ukmi.nhs.uk/nd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wmedinfo@nhs.net?subject=New%20Medicines%20Newslette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nwmedinfo@nhs.net?subject=New%20Medicines%20Newslette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s://www.sps.nhs.uk/articles/sps-horizon-scanning/" TargetMode="External"/><Relationship Id="rId2" Type="http://schemas.openxmlformats.org/officeDocument/2006/relationships/image" Target="media/image4.png"/><Relationship Id="rId1" Type="http://schemas.openxmlformats.org/officeDocument/2006/relationships/image" Target="media/image2.jpeg"/><Relationship Id="rId4" Type="http://schemas.openxmlformats.org/officeDocument/2006/relationships/hyperlink" Target="https://www.sps.nhs.uk/home/planning/annual-medicines-planning/"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PPU\MedicinesInfo\Publications%20NWMIC\New%20Medicines%20News%20(incl%20Clinical%20Pharmacist)\Admin\New%20Medicines%20News%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E074-DAC3-464B-8E55-38477415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Medicines News template 2024</Template>
  <TotalTime>300</TotalTime>
  <Pages>5</Pages>
  <Words>2718</Words>
  <Characters>16763</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NDO home | Contact | Register for NDO access</vt:lpstr>
    </vt:vector>
  </TitlesOfParts>
  <Company>NMHIS</Company>
  <LinksUpToDate>false</LinksUpToDate>
  <CharactersWithSpaces>19443</CharactersWithSpaces>
  <SharedDoc>false</SharedDoc>
  <HLinks>
    <vt:vector size="498" baseType="variant">
      <vt:variant>
        <vt:i4>458841</vt:i4>
      </vt:variant>
      <vt:variant>
        <vt:i4>228</vt:i4>
      </vt:variant>
      <vt:variant>
        <vt:i4>0</vt:i4>
      </vt:variant>
      <vt:variant>
        <vt:i4>5</vt:i4>
      </vt:variant>
      <vt:variant>
        <vt:lpwstr>https://www.sps.nhs.uk/medicines/zuranolone/</vt:lpwstr>
      </vt:variant>
      <vt:variant>
        <vt:lpwstr/>
      </vt:variant>
      <vt:variant>
        <vt:i4>7602219</vt:i4>
      </vt:variant>
      <vt:variant>
        <vt:i4>225</vt:i4>
      </vt:variant>
      <vt:variant>
        <vt:i4>0</vt:i4>
      </vt:variant>
      <vt:variant>
        <vt:i4>5</vt:i4>
      </vt:variant>
      <vt:variant>
        <vt:lpwstr>https://www.sps.nhs.uk/medicines/zoliflodacin/</vt:lpwstr>
      </vt:variant>
      <vt:variant>
        <vt:lpwstr/>
      </vt:variant>
      <vt:variant>
        <vt:i4>8323111</vt:i4>
      </vt:variant>
      <vt:variant>
        <vt:i4>222</vt:i4>
      </vt:variant>
      <vt:variant>
        <vt:i4>0</vt:i4>
      </vt:variant>
      <vt:variant>
        <vt:i4>5</vt:i4>
      </vt:variant>
      <vt:variant>
        <vt:lpwstr>https://www.sps.nhs.uk/medicines/upadacitinib/</vt:lpwstr>
      </vt:variant>
      <vt:variant>
        <vt:lpwstr/>
      </vt:variant>
      <vt:variant>
        <vt:i4>5570648</vt:i4>
      </vt:variant>
      <vt:variant>
        <vt:i4>219</vt:i4>
      </vt:variant>
      <vt:variant>
        <vt:i4>0</vt:i4>
      </vt:variant>
      <vt:variant>
        <vt:i4>5</vt:i4>
      </vt:variant>
      <vt:variant>
        <vt:lpwstr>https://www.sps.nhs.uk/medicines/sep-363856/</vt:lpwstr>
      </vt:variant>
      <vt:variant>
        <vt:lpwstr/>
      </vt:variant>
      <vt:variant>
        <vt:i4>131160</vt:i4>
      </vt:variant>
      <vt:variant>
        <vt:i4>216</vt:i4>
      </vt:variant>
      <vt:variant>
        <vt:i4>0</vt:i4>
      </vt:variant>
      <vt:variant>
        <vt:i4>5</vt:i4>
      </vt:variant>
      <vt:variant>
        <vt:lpwstr>https://www.sps.nhs.uk/medicines/padesvonil/</vt:lpwstr>
      </vt:variant>
      <vt:variant>
        <vt:lpwstr/>
      </vt:variant>
      <vt:variant>
        <vt:i4>4456520</vt:i4>
      </vt:variant>
      <vt:variant>
        <vt:i4>213</vt:i4>
      </vt:variant>
      <vt:variant>
        <vt:i4>0</vt:i4>
      </vt:variant>
      <vt:variant>
        <vt:i4>5</vt:i4>
      </vt:variant>
      <vt:variant>
        <vt:lpwstr>https://www.sps.nhs.uk/medicines/opiranserin/</vt:lpwstr>
      </vt:variant>
      <vt:variant>
        <vt:lpwstr/>
      </vt:variant>
      <vt:variant>
        <vt:i4>2555944</vt:i4>
      </vt:variant>
      <vt:variant>
        <vt:i4>210</vt:i4>
      </vt:variant>
      <vt:variant>
        <vt:i4>0</vt:i4>
      </vt:variant>
      <vt:variant>
        <vt:i4>5</vt:i4>
      </vt:variant>
      <vt:variant>
        <vt:lpwstr>https://www.sps.nhs.uk/medicines/mitapivat/</vt:lpwstr>
      </vt:variant>
      <vt:variant>
        <vt:lpwstr/>
      </vt:variant>
      <vt:variant>
        <vt:i4>393288</vt:i4>
      </vt:variant>
      <vt:variant>
        <vt:i4>207</vt:i4>
      </vt:variant>
      <vt:variant>
        <vt:i4>0</vt:i4>
      </vt:variant>
      <vt:variant>
        <vt:i4>5</vt:i4>
      </vt:variant>
      <vt:variant>
        <vt:lpwstr>https://www.sps.nhs.uk/medicines/linzagolix/</vt:lpwstr>
      </vt:variant>
      <vt:variant>
        <vt:lpwstr/>
      </vt:variant>
      <vt:variant>
        <vt:i4>3604520</vt:i4>
      </vt:variant>
      <vt:variant>
        <vt:i4>204</vt:i4>
      </vt:variant>
      <vt:variant>
        <vt:i4>0</vt:i4>
      </vt:variant>
      <vt:variant>
        <vt:i4>5</vt:i4>
      </vt:variant>
      <vt:variant>
        <vt:lpwstr>https://www.sps.nhs.uk/medicines/leriglitazone/</vt:lpwstr>
      </vt:variant>
      <vt:variant>
        <vt:lpwstr/>
      </vt:variant>
      <vt:variant>
        <vt:i4>7929889</vt:i4>
      </vt:variant>
      <vt:variant>
        <vt:i4>201</vt:i4>
      </vt:variant>
      <vt:variant>
        <vt:i4>0</vt:i4>
      </vt:variant>
      <vt:variant>
        <vt:i4>5</vt:i4>
      </vt:variant>
      <vt:variant>
        <vt:lpwstr>https://www.sps.nhs.uk/medicines/lebrikizumab/</vt:lpwstr>
      </vt:variant>
      <vt:variant>
        <vt:lpwstr/>
      </vt:variant>
      <vt:variant>
        <vt:i4>524381</vt:i4>
      </vt:variant>
      <vt:variant>
        <vt:i4>198</vt:i4>
      </vt:variant>
      <vt:variant>
        <vt:i4>0</vt:i4>
      </vt:variant>
      <vt:variant>
        <vt:i4>5</vt:i4>
      </vt:variant>
      <vt:variant>
        <vt:lpwstr>https://www.sps.nhs.uk/medicines/glatiramer/</vt:lpwstr>
      </vt:variant>
      <vt:variant>
        <vt:lpwstr/>
      </vt:variant>
      <vt:variant>
        <vt:i4>5832790</vt:i4>
      </vt:variant>
      <vt:variant>
        <vt:i4>195</vt:i4>
      </vt:variant>
      <vt:variant>
        <vt:i4>0</vt:i4>
      </vt:variant>
      <vt:variant>
        <vt:i4>5</vt:i4>
      </vt:variant>
      <vt:variant>
        <vt:lpwstr>https://www.sps.nhs.uk/medicines/fcr-001/</vt:lpwstr>
      </vt:variant>
      <vt:variant>
        <vt:lpwstr/>
      </vt:variant>
      <vt:variant>
        <vt:i4>3080232</vt:i4>
      </vt:variant>
      <vt:variant>
        <vt:i4>192</vt:i4>
      </vt:variant>
      <vt:variant>
        <vt:i4>0</vt:i4>
      </vt:variant>
      <vt:variant>
        <vt:i4>5</vt:i4>
      </vt:variant>
      <vt:variant>
        <vt:lpwstr>https://www.sps.nhs.uk/medicines/empagliflozin/</vt:lpwstr>
      </vt:variant>
      <vt:variant>
        <vt:lpwstr/>
      </vt:variant>
      <vt:variant>
        <vt:i4>2752551</vt:i4>
      </vt:variant>
      <vt:variant>
        <vt:i4>189</vt:i4>
      </vt:variant>
      <vt:variant>
        <vt:i4>0</vt:i4>
      </vt:variant>
      <vt:variant>
        <vt:i4>5</vt:i4>
      </vt:variant>
      <vt:variant>
        <vt:lpwstr>https://www.sps.nhs.uk/medicines/diazoxide/</vt:lpwstr>
      </vt:variant>
      <vt:variant>
        <vt:lpwstr/>
      </vt:variant>
      <vt:variant>
        <vt:i4>6815782</vt:i4>
      </vt:variant>
      <vt:variant>
        <vt:i4>186</vt:i4>
      </vt:variant>
      <vt:variant>
        <vt:i4>0</vt:i4>
      </vt:variant>
      <vt:variant>
        <vt:i4>5</vt:i4>
      </vt:variant>
      <vt:variant>
        <vt:lpwstr>https://www.sps.nhs.uk/medicines/dasiglucagon/</vt:lpwstr>
      </vt:variant>
      <vt:variant>
        <vt:lpwstr/>
      </vt:variant>
      <vt:variant>
        <vt:i4>4194380</vt:i4>
      </vt:variant>
      <vt:variant>
        <vt:i4>183</vt:i4>
      </vt:variant>
      <vt:variant>
        <vt:i4>0</vt:i4>
      </vt:variant>
      <vt:variant>
        <vt:i4>5</vt:i4>
      </vt:variant>
      <vt:variant>
        <vt:lpwstr>https://www.sps.nhs.uk/medicines/cyclobenzaprine/</vt:lpwstr>
      </vt:variant>
      <vt:variant>
        <vt:lpwstr/>
      </vt:variant>
      <vt:variant>
        <vt:i4>1179733</vt:i4>
      </vt:variant>
      <vt:variant>
        <vt:i4>180</vt:i4>
      </vt:variant>
      <vt:variant>
        <vt:i4>0</vt:i4>
      </vt:variant>
      <vt:variant>
        <vt:i4>5</vt:i4>
      </vt:variant>
      <vt:variant>
        <vt:lpwstr>https://www.sps.nhs.uk/medicines/bumetanide/</vt:lpwstr>
      </vt:variant>
      <vt:variant>
        <vt:lpwstr/>
      </vt:variant>
      <vt:variant>
        <vt:i4>1835099</vt:i4>
      </vt:variant>
      <vt:variant>
        <vt:i4>177</vt:i4>
      </vt:variant>
      <vt:variant>
        <vt:i4>0</vt:i4>
      </vt:variant>
      <vt:variant>
        <vt:i4>5</vt:i4>
      </vt:variant>
      <vt:variant>
        <vt:lpwstr>https://www.sps.nhs.uk/medicines/budesonide/</vt:lpwstr>
      </vt:variant>
      <vt:variant>
        <vt:lpwstr/>
      </vt:variant>
      <vt:variant>
        <vt:i4>1638427</vt:i4>
      </vt:variant>
      <vt:variant>
        <vt:i4>174</vt:i4>
      </vt:variant>
      <vt:variant>
        <vt:i4>0</vt:i4>
      </vt:variant>
      <vt:variant>
        <vt:i4>5</vt:i4>
      </vt:variant>
      <vt:variant>
        <vt:lpwstr>https://www.sps.nhs.uk/medicines/bardoxolone-methyl/</vt:lpwstr>
      </vt:variant>
      <vt:variant>
        <vt:lpwstr/>
      </vt:variant>
      <vt:variant>
        <vt:i4>5767195</vt:i4>
      </vt:variant>
      <vt:variant>
        <vt:i4>171</vt:i4>
      </vt:variant>
      <vt:variant>
        <vt:i4>0</vt:i4>
      </vt:variant>
      <vt:variant>
        <vt:i4>5</vt:i4>
      </vt:variant>
      <vt:variant>
        <vt:lpwstr>https://www.sps.nhs.uk/medicines/autologous-bm-derived-stem-cell-therapy/</vt:lpwstr>
      </vt:variant>
      <vt:variant>
        <vt:lpwstr/>
      </vt:variant>
      <vt:variant>
        <vt:i4>4587591</vt:i4>
      </vt:variant>
      <vt:variant>
        <vt:i4>168</vt:i4>
      </vt:variant>
      <vt:variant>
        <vt:i4>0</vt:i4>
      </vt:variant>
      <vt:variant>
        <vt:i4>5</vt:i4>
      </vt:variant>
      <vt:variant>
        <vt:lpwstr>https://www.sps.nhs.uk/medicines/at-gtx-501/</vt:lpwstr>
      </vt:variant>
      <vt:variant>
        <vt:lpwstr/>
      </vt:variant>
      <vt:variant>
        <vt:i4>7864359</vt:i4>
      </vt:variant>
      <vt:variant>
        <vt:i4>165</vt:i4>
      </vt:variant>
      <vt:variant>
        <vt:i4>0</vt:i4>
      </vt:variant>
      <vt:variant>
        <vt:i4>5</vt:i4>
      </vt:variant>
      <vt:variant>
        <vt:lpwstr>https://www.sps.nhs.uk/medicines/telapristone/</vt:lpwstr>
      </vt:variant>
      <vt:variant>
        <vt:lpwstr/>
      </vt:variant>
      <vt:variant>
        <vt:i4>7864359</vt:i4>
      </vt:variant>
      <vt:variant>
        <vt:i4>162</vt:i4>
      </vt:variant>
      <vt:variant>
        <vt:i4>0</vt:i4>
      </vt:variant>
      <vt:variant>
        <vt:i4>5</vt:i4>
      </vt:variant>
      <vt:variant>
        <vt:lpwstr>https://www.sps.nhs.uk/medicines/telapristone/</vt:lpwstr>
      </vt:variant>
      <vt:variant>
        <vt:lpwstr/>
      </vt:variant>
      <vt:variant>
        <vt:i4>1769490</vt:i4>
      </vt:variant>
      <vt:variant>
        <vt:i4>159</vt:i4>
      </vt:variant>
      <vt:variant>
        <vt:i4>0</vt:i4>
      </vt:variant>
      <vt:variant>
        <vt:i4>5</vt:i4>
      </vt:variant>
      <vt:variant>
        <vt:lpwstr>https://www.sps.nhs.uk/medicines/t-cell-replacement-therapy/</vt:lpwstr>
      </vt:variant>
      <vt:variant>
        <vt:lpwstr/>
      </vt:variant>
      <vt:variant>
        <vt:i4>1245262</vt:i4>
      </vt:variant>
      <vt:variant>
        <vt:i4>156</vt:i4>
      </vt:variant>
      <vt:variant>
        <vt:i4>0</vt:i4>
      </vt:variant>
      <vt:variant>
        <vt:i4>5</vt:i4>
      </vt:variant>
      <vt:variant>
        <vt:lpwstr>https://www.sps.nhs.uk/medicines/salmeterol/</vt:lpwstr>
      </vt:variant>
      <vt:variant>
        <vt:lpwstr/>
      </vt:variant>
      <vt:variant>
        <vt:i4>1966174</vt:i4>
      </vt:variant>
      <vt:variant>
        <vt:i4>153</vt:i4>
      </vt:variant>
      <vt:variant>
        <vt:i4>0</vt:i4>
      </vt:variant>
      <vt:variant>
        <vt:i4>5</vt:i4>
      </vt:variant>
      <vt:variant>
        <vt:lpwstr>https://www.sps.nhs.uk/medicines/rapastinel/</vt:lpwstr>
      </vt:variant>
      <vt:variant>
        <vt:lpwstr/>
      </vt:variant>
      <vt:variant>
        <vt:i4>3276927</vt:i4>
      </vt:variant>
      <vt:variant>
        <vt:i4>150</vt:i4>
      </vt:variant>
      <vt:variant>
        <vt:i4>0</vt:i4>
      </vt:variant>
      <vt:variant>
        <vt:i4>5</vt:i4>
      </vt:variant>
      <vt:variant>
        <vt:lpwstr>https://www.sps.nhs.uk/medicines/pegylated-recombinant-human-hyaluronidase/</vt:lpwstr>
      </vt:variant>
      <vt:variant>
        <vt:lpwstr/>
      </vt:variant>
      <vt:variant>
        <vt:i4>4849741</vt:i4>
      </vt:variant>
      <vt:variant>
        <vt:i4>147</vt:i4>
      </vt:variant>
      <vt:variant>
        <vt:i4>0</vt:i4>
      </vt:variant>
      <vt:variant>
        <vt:i4>5</vt:i4>
      </vt:variant>
      <vt:variant>
        <vt:lpwstr>https://www.sps.nhs.uk/medicines/nilvadipine/</vt:lpwstr>
      </vt:variant>
      <vt:variant>
        <vt:lpwstr/>
      </vt:variant>
      <vt:variant>
        <vt:i4>7798828</vt:i4>
      </vt:variant>
      <vt:variant>
        <vt:i4>144</vt:i4>
      </vt:variant>
      <vt:variant>
        <vt:i4>0</vt:i4>
      </vt:variant>
      <vt:variant>
        <vt:i4>5</vt:i4>
      </vt:variant>
      <vt:variant>
        <vt:lpwstr>https://www.sps.nhs.uk/medicines/naloxone/</vt:lpwstr>
      </vt:variant>
      <vt:variant>
        <vt:lpwstr/>
      </vt:variant>
      <vt:variant>
        <vt:i4>1441887</vt:i4>
      </vt:variant>
      <vt:variant>
        <vt:i4>141</vt:i4>
      </vt:variant>
      <vt:variant>
        <vt:i4>0</vt:i4>
      </vt:variant>
      <vt:variant>
        <vt:i4>5</vt:i4>
      </vt:variant>
      <vt:variant>
        <vt:lpwstr>https://www.sps.nhs.uk/medicines/macitentan/</vt:lpwstr>
      </vt:variant>
      <vt:variant>
        <vt:lpwstr/>
      </vt:variant>
      <vt:variant>
        <vt:i4>6225993</vt:i4>
      </vt:variant>
      <vt:variant>
        <vt:i4>138</vt:i4>
      </vt:variant>
      <vt:variant>
        <vt:i4>0</vt:i4>
      </vt:variant>
      <vt:variant>
        <vt:i4>5</vt:i4>
      </vt:variant>
      <vt:variant>
        <vt:lpwstr>https://www.sps.nhs.uk/medicines/hydroxyprogesterone/</vt:lpwstr>
      </vt:variant>
      <vt:variant>
        <vt:lpwstr/>
      </vt:variant>
      <vt:variant>
        <vt:i4>2687026</vt:i4>
      </vt:variant>
      <vt:variant>
        <vt:i4>135</vt:i4>
      </vt:variant>
      <vt:variant>
        <vt:i4>0</vt:i4>
      </vt:variant>
      <vt:variant>
        <vt:i4>5</vt:i4>
      </vt:variant>
      <vt:variant>
        <vt:lpwstr>https://www.sps.nhs.uk/medicines/ciprofloxacin/</vt:lpwstr>
      </vt:variant>
      <vt:variant>
        <vt:lpwstr/>
      </vt:variant>
      <vt:variant>
        <vt:i4>196702</vt:i4>
      </vt:variant>
      <vt:variant>
        <vt:i4>132</vt:i4>
      </vt:variant>
      <vt:variant>
        <vt:i4>0</vt:i4>
      </vt:variant>
      <vt:variant>
        <vt:i4>5</vt:i4>
      </vt:variant>
      <vt:variant>
        <vt:lpwstr>https://www.sps.nhs.uk/medicines/calcitonin/</vt:lpwstr>
      </vt:variant>
      <vt:variant>
        <vt:lpwstr/>
      </vt:variant>
      <vt:variant>
        <vt:i4>7667749</vt:i4>
      </vt:variant>
      <vt:variant>
        <vt:i4>129</vt:i4>
      </vt:variant>
      <vt:variant>
        <vt:i4>0</vt:i4>
      </vt:variant>
      <vt:variant>
        <vt:i4>5</vt:i4>
      </vt:variant>
      <vt:variant>
        <vt:lpwstr>https://www.sps.nhs.uk/medicines/c1-esterase-inhibitor/</vt:lpwstr>
      </vt:variant>
      <vt:variant>
        <vt:lpwstr/>
      </vt:variant>
      <vt:variant>
        <vt:i4>2490478</vt:i4>
      </vt:variant>
      <vt:variant>
        <vt:i4>126</vt:i4>
      </vt:variant>
      <vt:variant>
        <vt:i4>0</vt:i4>
      </vt:variant>
      <vt:variant>
        <vt:i4>5</vt:i4>
      </vt:variant>
      <vt:variant>
        <vt:lpwstr>https://www.sps.nhs.uk/medicines/buprenorphine-samidorphan/</vt:lpwstr>
      </vt:variant>
      <vt:variant>
        <vt:lpwstr/>
      </vt:variant>
      <vt:variant>
        <vt:i4>2621493</vt:i4>
      </vt:variant>
      <vt:variant>
        <vt:i4>123</vt:i4>
      </vt:variant>
      <vt:variant>
        <vt:i4>0</vt:i4>
      </vt:variant>
      <vt:variant>
        <vt:i4>5</vt:i4>
      </vt:variant>
      <vt:variant>
        <vt:lpwstr>https://www.sps.nhs.uk/medicines/buprenorphine/</vt:lpwstr>
      </vt:variant>
      <vt:variant>
        <vt:lpwstr/>
      </vt:variant>
      <vt:variant>
        <vt:i4>3538984</vt:i4>
      </vt:variant>
      <vt:variant>
        <vt:i4>120</vt:i4>
      </vt:variant>
      <vt:variant>
        <vt:i4>0</vt:i4>
      </vt:variant>
      <vt:variant>
        <vt:i4>5</vt:i4>
      </vt:variant>
      <vt:variant>
        <vt:lpwstr>https://www.sps.nhs.uk/medicines/botulinum-a-toxin/</vt:lpwstr>
      </vt:variant>
      <vt:variant>
        <vt:lpwstr/>
      </vt:variant>
      <vt:variant>
        <vt:i4>458843</vt:i4>
      </vt:variant>
      <vt:variant>
        <vt:i4>117</vt:i4>
      </vt:variant>
      <vt:variant>
        <vt:i4>0</vt:i4>
      </vt:variant>
      <vt:variant>
        <vt:i4>5</vt:i4>
      </vt:variant>
      <vt:variant>
        <vt:lpwstr>https://www.sps.nhs.uk/medicines/biotin/</vt:lpwstr>
      </vt:variant>
      <vt:variant>
        <vt:lpwstr/>
      </vt:variant>
      <vt:variant>
        <vt:i4>3145761</vt:i4>
      </vt:variant>
      <vt:variant>
        <vt:i4>114</vt:i4>
      </vt:variant>
      <vt:variant>
        <vt:i4>0</vt:i4>
      </vt:variant>
      <vt:variant>
        <vt:i4>5</vt:i4>
      </vt:variant>
      <vt:variant>
        <vt:lpwstr>https://www.sps.nhs.uk/medicines/arbaclofen-placarbil/</vt:lpwstr>
      </vt:variant>
      <vt:variant>
        <vt:lpwstr/>
      </vt:variant>
      <vt:variant>
        <vt:i4>1572889</vt:i4>
      </vt:variant>
      <vt:variant>
        <vt:i4>111</vt:i4>
      </vt:variant>
      <vt:variant>
        <vt:i4>0</vt:i4>
      </vt:variant>
      <vt:variant>
        <vt:i4>5</vt:i4>
      </vt:variant>
      <vt:variant>
        <vt:lpwstr>https://www.sps.nhs.uk/medicines/valoctocogene-roxaparvovec/</vt:lpwstr>
      </vt:variant>
      <vt:variant>
        <vt:lpwstr/>
      </vt:variant>
      <vt:variant>
        <vt:i4>2031697</vt:i4>
      </vt:variant>
      <vt:variant>
        <vt:i4>108</vt:i4>
      </vt:variant>
      <vt:variant>
        <vt:i4>0</vt:i4>
      </vt:variant>
      <vt:variant>
        <vt:i4>5</vt:i4>
      </vt:variant>
      <vt:variant>
        <vt:lpwstr>https://www.sps.nhs.uk/medicines/meningococcal-groups-a-c-w135-y-vaccine/</vt:lpwstr>
      </vt:variant>
      <vt:variant>
        <vt:lpwstr/>
      </vt:variant>
      <vt:variant>
        <vt:i4>5374020</vt:i4>
      </vt:variant>
      <vt:variant>
        <vt:i4>105</vt:i4>
      </vt:variant>
      <vt:variant>
        <vt:i4>0</vt:i4>
      </vt:variant>
      <vt:variant>
        <vt:i4>5</vt:i4>
      </vt:variant>
      <vt:variant>
        <vt:lpwstr>https://www.sps.nhs.uk/medicines/encorafenib/</vt:lpwstr>
      </vt:variant>
      <vt:variant>
        <vt:lpwstr/>
      </vt:variant>
      <vt:variant>
        <vt:i4>7209001</vt:i4>
      </vt:variant>
      <vt:variant>
        <vt:i4>102</vt:i4>
      </vt:variant>
      <vt:variant>
        <vt:i4>0</vt:i4>
      </vt:variant>
      <vt:variant>
        <vt:i4>5</vt:i4>
      </vt:variant>
      <vt:variant>
        <vt:lpwstr>https://www.sps.nhs.uk/medicines/elexacaftor-ivacaftor-tezacaftor/</vt:lpwstr>
      </vt:variant>
      <vt:variant>
        <vt:lpwstr/>
      </vt:variant>
      <vt:variant>
        <vt:i4>4849729</vt:i4>
      </vt:variant>
      <vt:variant>
        <vt:i4>99</vt:i4>
      </vt:variant>
      <vt:variant>
        <vt:i4>0</vt:i4>
      </vt:variant>
      <vt:variant>
        <vt:i4>5</vt:i4>
      </vt:variant>
      <vt:variant>
        <vt:lpwstr>https://www.sps.nhs.uk/medicines/bulevirtide/</vt:lpwstr>
      </vt:variant>
      <vt:variant>
        <vt:lpwstr/>
      </vt:variant>
      <vt:variant>
        <vt:i4>5570637</vt:i4>
      </vt:variant>
      <vt:variant>
        <vt:i4>96</vt:i4>
      </vt:variant>
      <vt:variant>
        <vt:i4>0</vt:i4>
      </vt:variant>
      <vt:variant>
        <vt:i4>5</vt:i4>
      </vt:variant>
      <vt:variant>
        <vt:lpwstr>https://www.sps.nhs.uk/medicines/binimetinib/</vt:lpwstr>
      </vt:variant>
      <vt:variant>
        <vt:lpwstr/>
      </vt:variant>
      <vt:variant>
        <vt:i4>4128817</vt:i4>
      </vt:variant>
      <vt:variant>
        <vt:i4>93</vt:i4>
      </vt:variant>
      <vt:variant>
        <vt:i4>0</vt:i4>
      </vt:variant>
      <vt:variant>
        <vt:i4>5</vt:i4>
      </vt:variant>
      <vt:variant>
        <vt:lpwstr>https://www.sps.nhs.uk/medicines/ad26-ebov-vaccine/</vt:lpwstr>
      </vt:variant>
      <vt:variant>
        <vt:lpwstr/>
      </vt:variant>
      <vt:variant>
        <vt:i4>2555952</vt:i4>
      </vt:variant>
      <vt:variant>
        <vt:i4>90</vt:i4>
      </vt:variant>
      <vt:variant>
        <vt:i4>0</vt:i4>
      </vt:variant>
      <vt:variant>
        <vt:i4>5</vt:i4>
      </vt:variant>
      <vt:variant>
        <vt:lpwstr>https://www.sps.nhs.uk/medicines/acalabrutinib/</vt:lpwstr>
      </vt:variant>
      <vt:variant>
        <vt:lpwstr/>
      </vt:variant>
      <vt:variant>
        <vt:i4>2818164</vt:i4>
      </vt:variant>
      <vt:variant>
        <vt:i4>87</vt:i4>
      </vt:variant>
      <vt:variant>
        <vt:i4>0</vt:i4>
      </vt:variant>
      <vt:variant>
        <vt:i4>5</vt:i4>
      </vt:variant>
      <vt:variant>
        <vt:lpwstr>https://www.sps.nhs.uk/medicines/trastuzumab-emtansine/</vt:lpwstr>
      </vt:variant>
      <vt:variant>
        <vt:lpwstr/>
      </vt:variant>
      <vt:variant>
        <vt:i4>7471146</vt:i4>
      </vt:variant>
      <vt:variant>
        <vt:i4>84</vt:i4>
      </vt:variant>
      <vt:variant>
        <vt:i4>0</vt:i4>
      </vt:variant>
      <vt:variant>
        <vt:i4>5</vt:i4>
      </vt:variant>
      <vt:variant>
        <vt:lpwstr>https://www.sps.nhs.uk/medicines/solriamfetol/</vt:lpwstr>
      </vt:variant>
      <vt:variant>
        <vt:lpwstr/>
      </vt:variant>
      <vt:variant>
        <vt:i4>2621480</vt:i4>
      </vt:variant>
      <vt:variant>
        <vt:i4>81</vt:i4>
      </vt:variant>
      <vt:variant>
        <vt:i4>0</vt:i4>
      </vt:variant>
      <vt:variant>
        <vt:i4>5</vt:i4>
      </vt:variant>
      <vt:variant>
        <vt:lpwstr>https://www.sps.nhs.uk/medicines/siponimod/</vt:lpwstr>
      </vt:variant>
      <vt:variant>
        <vt:lpwstr/>
      </vt:variant>
      <vt:variant>
        <vt:i4>5308487</vt:i4>
      </vt:variant>
      <vt:variant>
        <vt:i4>78</vt:i4>
      </vt:variant>
      <vt:variant>
        <vt:i4>0</vt:i4>
      </vt:variant>
      <vt:variant>
        <vt:i4>5</vt:i4>
      </vt:variant>
      <vt:variant>
        <vt:lpwstr>https://www.sps.nhs.uk/medicines/polatuzumab/</vt:lpwstr>
      </vt:variant>
      <vt:variant>
        <vt:lpwstr/>
      </vt:variant>
      <vt:variant>
        <vt:i4>6946876</vt:i4>
      </vt:variant>
      <vt:variant>
        <vt:i4>75</vt:i4>
      </vt:variant>
      <vt:variant>
        <vt:i4>0</vt:i4>
      </vt:variant>
      <vt:variant>
        <vt:i4>5</vt:i4>
      </vt:variant>
      <vt:variant>
        <vt:lpwstr>https://www.sps.nhs.uk/medicines/osilodrostat/</vt:lpwstr>
      </vt:variant>
      <vt:variant>
        <vt:lpwstr/>
      </vt:variant>
      <vt:variant>
        <vt:i4>6291494</vt:i4>
      </vt:variant>
      <vt:variant>
        <vt:i4>72</vt:i4>
      </vt:variant>
      <vt:variant>
        <vt:i4>0</vt:i4>
      </vt:variant>
      <vt:variant>
        <vt:i4>5</vt:i4>
      </vt:variant>
      <vt:variant>
        <vt:lpwstr>https://www.sps.nhs.uk/medicines/lenalidomide/</vt:lpwstr>
      </vt:variant>
      <vt:variant>
        <vt:lpwstr/>
      </vt:variant>
      <vt:variant>
        <vt:i4>7733280</vt:i4>
      </vt:variant>
      <vt:variant>
        <vt:i4>69</vt:i4>
      </vt:variant>
      <vt:variant>
        <vt:i4>0</vt:i4>
      </vt:variant>
      <vt:variant>
        <vt:i4>5</vt:i4>
      </vt:variant>
      <vt:variant>
        <vt:lpwstr>https://www.sps.nhs.uk/medicines/fostamatinib-disodium/</vt:lpwstr>
      </vt:variant>
      <vt:variant>
        <vt:lpwstr/>
      </vt:variant>
      <vt:variant>
        <vt:i4>3342373</vt:i4>
      </vt:variant>
      <vt:variant>
        <vt:i4>66</vt:i4>
      </vt:variant>
      <vt:variant>
        <vt:i4>0</vt:i4>
      </vt:variant>
      <vt:variant>
        <vt:i4>5</vt:i4>
      </vt:variant>
      <vt:variant>
        <vt:lpwstr>https://www.sps.nhs.uk/medicines/trientine/</vt:lpwstr>
      </vt:variant>
      <vt:variant>
        <vt:lpwstr/>
      </vt:variant>
      <vt:variant>
        <vt:i4>1900625</vt:i4>
      </vt:variant>
      <vt:variant>
        <vt:i4>63</vt:i4>
      </vt:variant>
      <vt:variant>
        <vt:i4>0</vt:i4>
      </vt:variant>
      <vt:variant>
        <vt:i4>5</vt:i4>
      </vt:variant>
      <vt:variant>
        <vt:lpwstr>https://www.sps.nhs.uk/medicines/netarsudil-mesilate/</vt:lpwstr>
      </vt:variant>
      <vt:variant>
        <vt:lpwstr/>
      </vt:variant>
      <vt:variant>
        <vt:i4>7143468</vt:i4>
      </vt:variant>
      <vt:variant>
        <vt:i4>60</vt:i4>
      </vt:variant>
      <vt:variant>
        <vt:i4>0</vt:i4>
      </vt:variant>
      <vt:variant>
        <vt:i4>5</vt:i4>
      </vt:variant>
      <vt:variant>
        <vt:lpwstr>https://www.sps.nhs.uk/medicines/levodopa/</vt:lpwstr>
      </vt:variant>
      <vt:variant>
        <vt:lpwstr/>
      </vt:variant>
      <vt:variant>
        <vt:i4>852061</vt:i4>
      </vt:variant>
      <vt:variant>
        <vt:i4>57</vt:i4>
      </vt:variant>
      <vt:variant>
        <vt:i4>0</vt:i4>
      </vt:variant>
      <vt:variant>
        <vt:i4>5</vt:i4>
      </vt:variant>
      <vt:variant>
        <vt:lpwstr>https://www.sps.nhs.uk/medicines/infliximab/</vt:lpwstr>
      </vt:variant>
      <vt:variant>
        <vt:lpwstr/>
      </vt:variant>
      <vt:variant>
        <vt:i4>4063335</vt:i4>
      </vt:variant>
      <vt:variant>
        <vt:i4>54</vt:i4>
      </vt:variant>
      <vt:variant>
        <vt:i4>0</vt:i4>
      </vt:variant>
      <vt:variant>
        <vt:i4>5</vt:i4>
      </vt:variant>
      <vt:variant>
        <vt:lpwstr>https://www.sps.nhs.uk/medicines/ebola-vaccine/</vt:lpwstr>
      </vt:variant>
      <vt:variant>
        <vt:lpwstr/>
      </vt:variant>
      <vt:variant>
        <vt:i4>2621493</vt:i4>
      </vt:variant>
      <vt:variant>
        <vt:i4>51</vt:i4>
      </vt:variant>
      <vt:variant>
        <vt:i4>0</vt:i4>
      </vt:variant>
      <vt:variant>
        <vt:i4>5</vt:i4>
      </vt:variant>
      <vt:variant>
        <vt:lpwstr>https://www.sps.nhs.uk/medicines/buprenorphine/</vt:lpwstr>
      </vt:variant>
      <vt:variant>
        <vt:lpwstr/>
      </vt:variant>
      <vt:variant>
        <vt:i4>1179726</vt:i4>
      </vt:variant>
      <vt:variant>
        <vt:i4>48</vt:i4>
      </vt:variant>
      <vt:variant>
        <vt:i4>0</vt:i4>
      </vt:variant>
      <vt:variant>
        <vt:i4>5</vt:i4>
      </vt:variant>
      <vt:variant>
        <vt:lpwstr>https://www.sps.nhs.uk/medicines/arginine-lysine/</vt:lpwstr>
      </vt:variant>
      <vt:variant>
        <vt:lpwstr/>
      </vt:variant>
      <vt:variant>
        <vt:i4>7798824</vt:i4>
      </vt:variant>
      <vt:variant>
        <vt:i4>45</vt:i4>
      </vt:variant>
      <vt:variant>
        <vt:i4>0</vt:i4>
      </vt:variant>
      <vt:variant>
        <vt:i4>5</vt:i4>
      </vt:variant>
      <vt:variant>
        <vt:lpwstr>https://www.sps.nhs.uk/medicines/teriparatide/</vt:lpwstr>
      </vt:variant>
      <vt:variant>
        <vt:lpwstr/>
      </vt:variant>
      <vt:variant>
        <vt:i4>5767235</vt:i4>
      </vt:variant>
      <vt:variant>
        <vt:i4>42</vt:i4>
      </vt:variant>
      <vt:variant>
        <vt:i4>0</vt:i4>
      </vt:variant>
      <vt:variant>
        <vt:i4>5</vt:i4>
      </vt:variant>
      <vt:variant>
        <vt:lpwstr>https://www.sps.nhs.uk/medicines/paracetamol/</vt:lpwstr>
      </vt:variant>
      <vt:variant>
        <vt:lpwstr/>
      </vt:variant>
      <vt:variant>
        <vt:i4>2162736</vt:i4>
      </vt:variant>
      <vt:variant>
        <vt:i4>39</vt:i4>
      </vt:variant>
      <vt:variant>
        <vt:i4>0</vt:i4>
      </vt:variant>
      <vt:variant>
        <vt:i4>5</vt:i4>
      </vt:variant>
      <vt:variant>
        <vt:lpwstr>https://www.sps.nhs.uk/articles/ukmi-product-safety-assessments-2/</vt:lpwstr>
      </vt:variant>
      <vt:variant>
        <vt:lpwstr/>
      </vt:variant>
      <vt:variant>
        <vt:i4>5767196</vt:i4>
      </vt:variant>
      <vt:variant>
        <vt:i4>36</vt:i4>
      </vt:variant>
      <vt:variant>
        <vt:i4>0</vt:i4>
      </vt:variant>
      <vt:variant>
        <vt:i4>5</vt:i4>
      </vt:variant>
      <vt:variant>
        <vt:lpwstr>https://www.sps.nhs.uk/articles/prioritising-new-products-for-a-ukmi-product-safety-assessment-a-resource-for-ukmi-patient-safety-working-group/</vt:lpwstr>
      </vt:variant>
      <vt:variant>
        <vt:lpwstr/>
      </vt:variant>
      <vt:variant>
        <vt:i4>3211304</vt:i4>
      </vt:variant>
      <vt:variant>
        <vt:i4>33</vt:i4>
      </vt:variant>
      <vt:variant>
        <vt:i4>0</vt:i4>
      </vt:variant>
      <vt:variant>
        <vt:i4>5</vt:i4>
      </vt:variant>
      <vt:variant>
        <vt:lpwstr>https://www.sps.nhs.uk/medicines/zanamivir/</vt:lpwstr>
      </vt:variant>
      <vt:variant>
        <vt:lpwstr/>
      </vt:variant>
      <vt:variant>
        <vt:i4>5111887</vt:i4>
      </vt:variant>
      <vt:variant>
        <vt:i4>30</vt:i4>
      </vt:variant>
      <vt:variant>
        <vt:i4>0</vt:i4>
      </vt:variant>
      <vt:variant>
        <vt:i4>5</vt:i4>
      </vt:variant>
      <vt:variant>
        <vt:lpwstr>https://www.sps.nhs.uk/medicines/talazoparib/</vt:lpwstr>
      </vt:variant>
      <vt:variant>
        <vt:lpwstr/>
      </vt:variant>
      <vt:variant>
        <vt:i4>4653149</vt:i4>
      </vt:variant>
      <vt:variant>
        <vt:i4>27</vt:i4>
      </vt:variant>
      <vt:variant>
        <vt:i4>0</vt:i4>
      </vt:variant>
      <vt:variant>
        <vt:i4>5</vt:i4>
      </vt:variant>
      <vt:variant>
        <vt:lpwstr>https://www.sps.nhs.uk/medicines/ranibizumab/</vt:lpwstr>
      </vt:variant>
      <vt:variant>
        <vt:lpwstr/>
      </vt:variant>
      <vt:variant>
        <vt:i4>3801149</vt:i4>
      </vt:variant>
      <vt:variant>
        <vt:i4>24</vt:i4>
      </vt:variant>
      <vt:variant>
        <vt:i4>0</vt:i4>
      </vt:variant>
      <vt:variant>
        <vt:i4>5</vt:i4>
      </vt:variant>
      <vt:variant>
        <vt:lpwstr>https://www.sps.nhs.uk/medicines/pembrolizumab/</vt:lpwstr>
      </vt:variant>
      <vt:variant>
        <vt:lpwstr/>
      </vt:variant>
      <vt:variant>
        <vt:i4>7602210</vt:i4>
      </vt:variant>
      <vt:variant>
        <vt:i4>21</vt:i4>
      </vt:variant>
      <vt:variant>
        <vt:i4>0</vt:i4>
      </vt:variant>
      <vt:variant>
        <vt:i4>5</vt:i4>
      </vt:variant>
      <vt:variant>
        <vt:lpwstr>https://www.sps.nhs.uk/medicines/nicotine/</vt:lpwstr>
      </vt:variant>
      <vt:variant>
        <vt:lpwstr/>
      </vt:variant>
      <vt:variant>
        <vt:i4>4063329</vt:i4>
      </vt:variant>
      <vt:variant>
        <vt:i4>18</vt:i4>
      </vt:variant>
      <vt:variant>
        <vt:i4>0</vt:i4>
      </vt:variant>
      <vt:variant>
        <vt:i4>5</vt:i4>
      </vt:variant>
      <vt:variant>
        <vt:lpwstr>https://www.sps.nhs.uk/medicines/meropenem-vaborbactam/</vt:lpwstr>
      </vt:variant>
      <vt:variant>
        <vt:lpwstr/>
      </vt:variant>
      <vt:variant>
        <vt:i4>4980828</vt:i4>
      </vt:variant>
      <vt:variant>
        <vt:i4>15</vt:i4>
      </vt:variant>
      <vt:variant>
        <vt:i4>0</vt:i4>
      </vt:variant>
      <vt:variant>
        <vt:i4>5</vt:i4>
      </vt:variant>
      <vt:variant>
        <vt:lpwstr>https://www.sps.nhs.uk/medicines/liraglutide/</vt:lpwstr>
      </vt:variant>
      <vt:variant>
        <vt:lpwstr/>
      </vt:variant>
      <vt:variant>
        <vt:i4>6553663</vt:i4>
      </vt:variant>
      <vt:variant>
        <vt:i4>12</vt:i4>
      </vt:variant>
      <vt:variant>
        <vt:i4>0</vt:i4>
      </vt:variant>
      <vt:variant>
        <vt:i4>5</vt:i4>
      </vt:variant>
      <vt:variant>
        <vt:lpwstr>https://www.sps.nhs.uk/medicines/gilteritinib/</vt:lpwstr>
      </vt:variant>
      <vt:variant>
        <vt:lpwstr/>
      </vt:variant>
      <vt:variant>
        <vt:i4>4980809</vt:i4>
      </vt:variant>
      <vt:variant>
        <vt:i4>9</vt:i4>
      </vt:variant>
      <vt:variant>
        <vt:i4>0</vt:i4>
      </vt:variant>
      <vt:variant>
        <vt:i4>5</vt:i4>
      </vt:variant>
      <vt:variant>
        <vt:lpwstr>https://www.sps.nhs.uk/medicines/daratumumab/</vt:lpwstr>
      </vt:variant>
      <vt:variant>
        <vt:lpwstr/>
      </vt:variant>
      <vt:variant>
        <vt:i4>2883621</vt:i4>
      </vt:variant>
      <vt:variant>
        <vt:i4>6</vt:i4>
      </vt:variant>
      <vt:variant>
        <vt:i4>0</vt:i4>
      </vt:variant>
      <vt:variant>
        <vt:i4>5</vt:i4>
      </vt:variant>
      <vt:variant>
        <vt:lpwstr>https://www.sps.nhs.uk/medicines/beclometasone/</vt:lpwstr>
      </vt:variant>
      <vt:variant>
        <vt:lpwstr/>
      </vt:variant>
      <vt:variant>
        <vt:i4>589864</vt:i4>
      </vt:variant>
      <vt:variant>
        <vt:i4>3</vt:i4>
      </vt:variant>
      <vt:variant>
        <vt:i4>0</vt:i4>
      </vt:variant>
      <vt:variant>
        <vt:i4>5</vt:i4>
      </vt:variant>
      <vt:variant>
        <vt:lpwstr>mailto:nwmedinfo@nhs.net?subject=New%20Medicines%20Newsletter</vt:lpwstr>
      </vt:variant>
      <vt:variant>
        <vt:lpwstr/>
      </vt:variant>
      <vt:variant>
        <vt:i4>7077923</vt:i4>
      </vt:variant>
      <vt:variant>
        <vt:i4>0</vt:i4>
      </vt:variant>
      <vt:variant>
        <vt:i4>0</vt:i4>
      </vt:variant>
      <vt:variant>
        <vt:i4>5</vt:i4>
      </vt:variant>
      <vt:variant>
        <vt:lpwstr>http://www.sps.nhs.uk/</vt:lpwstr>
      </vt:variant>
      <vt:variant>
        <vt:lpwstr/>
      </vt:variant>
      <vt:variant>
        <vt:i4>589864</vt:i4>
      </vt:variant>
      <vt:variant>
        <vt:i4>18</vt:i4>
      </vt:variant>
      <vt:variant>
        <vt:i4>0</vt:i4>
      </vt:variant>
      <vt:variant>
        <vt:i4>5</vt:i4>
      </vt:variant>
      <vt:variant>
        <vt:lpwstr>mailto:nwmedinfo@nhs.net?subject=New%20Medicines%20Newsletter</vt:lpwstr>
      </vt:variant>
      <vt:variant>
        <vt:lpwstr/>
      </vt:variant>
      <vt:variant>
        <vt:i4>7929901</vt:i4>
      </vt:variant>
      <vt:variant>
        <vt:i4>15</vt:i4>
      </vt:variant>
      <vt:variant>
        <vt:i4>0</vt:i4>
      </vt:variant>
      <vt:variant>
        <vt:i4>5</vt:i4>
      </vt:variant>
      <vt:variant>
        <vt:lpwstr>https://www.sps.nhs.uk/wp-login.php?action=register</vt:lpwstr>
      </vt:variant>
      <vt:variant>
        <vt:lpwstr/>
      </vt:variant>
      <vt:variant>
        <vt:i4>7077923</vt:i4>
      </vt:variant>
      <vt:variant>
        <vt:i4>12</vt:i4>
      </vt:variant>
      <vt:variant>
        <vt:i4>0</vt:i4>
      </vt:variant>
      <vt:variant>
        <vt:i4>5</vt:i4>
      </vt:variant>
      <vt:variant>
        <vt:lpwstr>http://www.sps.nhs.uk/</vt:lpwstr>
      </vt:variant>
      <vt:variant>
        <vt:lpwstr/>
      </vt:variant>
      <vt:variant>
        <vt:i4>3211377</vt:i4>
      </vt:variant>
      <vt:variant>
        <vt:i4>9</vt:i4>
      </vt:variant>
      <vt:variant>
        <vt:i4>0</vt:i4>
      </vt:variant>
      <vt:variant>
        <vt:i4>5</vt:i4>
      </vt:variant>
      <vt:variant>
        <vt:lpwstr>http://www.ukmi.nhs.uk/ndo</vt:lpwstr>
      </vt:variant>
      <vt:variant>
        <vt:lpwstr/>
      </vt:variant>
      <vt:variant>
        <vt:i4>1638407</vt:i4>
      </vt:variant>
      <vt:variant>
        <vt:i4>6</vt:i4>
      </vt:variant>
      <vt:variant>
        <vt:i4>0</vt:i4>
      </vt:variant>
      <vt:variant>
        <vt:i4>5</vt:i4>
      </vt:variant>
      <vt:variant>
        <vt:lpwstr>https://www.sps.nhs.uk/prescribing-outlook-2019/</vt:lpwstr>
      </vt:variant>
      <vt:variant>
        <vt:lpwstr/>
      </vt:variant>
      <vt:variant>
        <vt:i4>7405691</vt:i4>
      </vt:variant>
      <vt:variant>
        <vt:i4>3</vt:i4>
      </vt:variant>
      <vt:variant>
        <vt:i4>0</vt:i4>
      </vt:variant>
      <vt:variant>
        <vt:i4>5</vt:i4>
      </vt:variant>
      <vt:variant>
        <vt:lpwstr>https://www.sps.nhs.uk/category/new-medicines/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NDO home | Contact | Register for NDO access</dc:title>
  <dc:creator>McEntee Joanne (RQ6) RLBUHT</dc:creator>
  <cp:lastModifiedBy>Joanne McEntee</cp:lastModifiedBy>
  <cp:revision>9</cp:revision>
  <cp:lastPrinted>2019-12-09T12:59:00Z</cp:lastPrinted>
  <dcterms:created xsi:type="dcterms:W3CDTF">2024-05-01T10:01:00Z</dcterms:created>
  <dcterms:modified xsi:type="dcterms:W3CDTF">2024-05-02T09:33:00Z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