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273" w:type="dxa"/>
        <w:tblInd w:w="426" w:type="dxa"/>
        <w:tblLayout w:type="fixed"/>
        <w:tblLook w:val="04A0" w:firstRow="1" w:lastRow="0" w:firstColumn="1" w:lastColumn="0" w:noHBand="0" w:noVBand="1"/>
      </w:tblPr>
      <w:tblGrid>
        <w:gridCol w:w="689"/>
        <w:gridCol w:w="2849"/>
        <w:gridCol w:w="2448"/>
        <w:gridCol w:w="2939"/>
        <w:gridCol w:w="3544"/>
        <w:gridCol w:w="1417"/>
        <w:gridCol w:w="1387"/>
      </w:tblGrid>
      <w:tr w:rsidR="00D47347" w14:paraId="40FE9D22" w14:textId="77777777" w:rsidTr="00E25E76">
        <w:trPr>
          <w:trHeight w:val="476"/>
        </w:trPr>
        <w:tc>
          <w:tcPr>
            <w:tcW w:w="3538" w:type="dxa"/>
            <w:gridSpan w:val="2"/>
            <w:vMerge w:val="restart"/>
          </w:tcPr>
          <w:p w14:paraId="5B9E6154" w14:textId="433DC8DA" w:rsidR="00D47347" w:rsidRDefault="00F659EA" w:rsidP="00E25E76">
            <w:pPr>
              <w:ind w:left="0"/>
              <w:jc w:val="left"/>
              <w:rPr>
                <w:highlight w:val="yellow"/>
              </w:rPr>
            </w:pPr>
            <w:r w:rsidRPr="00F659EA">
              <w:t>Name and strength of prepared ATMP:</w:t>
            </w:r>
          </w:p>
        </w:tc>
        <w:tc>
          <w:tcPr>
            <w:tcW w:w="5387" w:type="dxa"/>
            <w:gridSpan w:val="2"/>
          </w:tcPr>
          <w:p w14:paraId="48C0D3FE" w14:textId="4C4F39AD" w:rsidR="00D47347" w:rsidRDefault="00D47347" w:rsidP="00E25E76">
            <w:pPr>
              <w:ind w:left="0"/>
              <w:jc w:val="left"/>
            </w:pPr>
            <w:r w:rsidRPr="00B766FA">
              <w:t xml:space="preserve">Hospital </w:t>
            </w:r>
            <w:r w:rsidR="00BE6836">
              <w:t>s</w:t>
            </w:r>
            <w:r w:rsidRPr="00B766FA">
              <w:t>ite:</w:t>
            </w:r>
          </w:p>
          <w:p w14:paraId="792B287B" w14:textId="6C1DA7F2" w:rsidR="00F659EA" w:rsidRDefault="00F659EA" w:rsidP="00E25E76">
            <w:pPr>
              <w:ind w:left="0"/>
              <w:jc w:val="left"/>
              <w:rPr>
                <w:highlight w:val="yellow"/>
              </w:rPr>
            </w:pPr>
          </w:p>
        </w:tc>
        <w:tc>
          <w:tcPr>
            <w:tcW w:w="6348" w:type="dxa"/>
            <w:gridSpan w:val="3"/>
          </w:tcPr>
          <w:p w14:paraId="77A2F0D9" w14:textId="772BC8FB" w:rsidR="00D47347" w:rsidRPr="00E25E76" w:rsidRDefault="00D47347" w:rsidP="00E25E76">
            <w:pPr>
              <w:ind w:left="0"/>
              <w:jc w:val="left"/>
            </w:pPr>
            <w:r w:rsidRPr="00E25E76">
              <w:t>Date</w:t>
            </w:r>
            <w:r w:rsidR="00BE6836">
              <w:t xml:space="preserve"> of assessment</w:t>
            </w:r>
            <w:r w:rsidRPr="00E25E76">
              <w:t>:</w:t>
            </w:r>
          </w:p>
        </w:tc>
      </w:tr>
      <w:tr w:rsidR="00D47347" w14:paraId="110C914A" w14:textId="77777777" w:rsidTr="00E25E76">
        <w:trPr>
          <w:trHeight w:val="476"/>
        </w:trPr>
        <w:tc>
          <w:tcPr>
            <w:tcW w:w="3538" w:type="dxa"/>
            <w:gridSpan w:val="2"/>
            <w:vMerge/>
          </w:tcPr>
          <w:p w14:paraId="02DEF533" w14:textId="77777777" w:rsidR="00D47347" w:rsidRDefault="00D47347" w:rsidP="00D47347">
            <w:pPr>
              <w:ind w:left="0"/>
              <w:rPr>
                <w:highlight w:val="yellow"/>
              </w:rPr>
            </w:pPr>
          </w:p>
        </w:tc>
        <w:tc>
          <w:tcPr>
            <w:tcW w:w="2448" w:type="dxa"/>
          </w:tcPr>
          <w:p w14:paraId="19F1B5F0" w14:textId="77777777" w:rsidR="00D47347" w:rsidRDefault="00D47347" w:rsidP="00D47347">
            <w:pPr>
              <w:ind w:left="0"/>
            </w:pPr>
            <w:r w:rsidRPr="00B766FA">
              <w:t xml:space="preserve">Diluent: </w:t>
            </w:r>
          </w:p>
          <w:p w14:paraId="3E7162D2" w14:textId="23B60BDC" w:rsidR="00F659EA" w:rsidRDefault="00F659EA" w:rsidP="00D47347">
            <w:pPr>
              <w:ind w:left="0"/>
              <w:rPr>
                <w:highlight w:val="yellow"/>
              </w:rPr>
            </w:pPr>
          </w:p>
        </w:tc>
        <w:tc>
          <w:tcPr>
            <w:tcW w:w="2939" w:type="dxa"/>
          </w:tcPr>
          <w:p w14:paraId="1EE8DC19" w14:textId="166486A1" w:rsidR="00D47347" w:rsidRDefault="00D47347" w:rsidP="00D47347">
            <w:pPr>
              <w:ind w:left="0"/>
              <w:rPr>
                <w:highlight w:val="yellow"/>
              </w:rPr>
            </w:pPr>
            <w:r w:rsidRPr="00DA7062">
              <w:t xml:space="preserve">Final </w:t>
            </w:r>
            <w:r w:rsidR="00BE6836">
              <w:t>v</w:t>
            </w:r>
            <w:r w:rsidRPr="00DA7062">
              <w:t>olume:</w:t>
            </w:r>
          </w:p>
        </w:tc>
        <w:tc>
          <w:tcPr>
            <w:tcW w:w="6348" w:type="dxa"/>
            <w:gridSpan w:val="3"/>
          </w:tcPr>
          <w:p w14:paraId="373F437B" w14:textId="7BBB2050" w:rsidR="00D47347" w:rsidRDefault="00D47347" w:rsidP="00D47347">
            <w:pPr>
              <w:ind w:left="0"/>
              <w:rPr>
                <w:highlight w:val="yellow"/>
              </w:rPr>
            </w:pPr>
            <w:r w:rsidRPr="00DA7062">
              <w:t>Bag, syringe, other (please specify):</w:t>
            </w:r>
          </w:p>
        </w:tc>
      </w:tr>
      <w:tr w:rsidR="00D47347" w14:paraId="66E2DEFC" w14:textId="77777777" w:rsidTr="00E25E76">
        <w:trPr>
          <w:trHeight w:val="476"/>
        </w:trPr>
        <w:tc>
          <w:tcPr>
            <w:tcW w:w="3538" w:type="dxa"/>
            <w:gridSpan w:val="2"/>
            <w:vMerge/>
          </w:tcPr>
          <w:p w14:paraId="2A2E81ED" w14:textId="77777777" w:rsidR="00D47347" w:rsidRDefault="00D47347" w:rsidP="00D47347">
            <w:pPr>
              <w:ind w:left="0"/>
              <w:rPr>
                <w:highlight w:val="yellow"/>
              </w:rPr>
            </w:pPr>
          </w:p>
        </w:tc>
        <w:tc>
          <w:tcPr>
            <w:tcW w:w="5387" w:type="dxa"/>
            <w:gridSpan w:val="2"/>
          </w:tcPr>
          <w:p w14:paraId="08C95221" w14:textId="77777777" w:rsidR="00D47347" w:rsidRDefault="00D47347" w:rsidP="00D47347">
            <w:pPr>
              <w:ind w:left="0"/>
            </w:pPr>
            <w:r w:rsidRPr="00B766FA">
              <w:t>Pre-preparation storage condition and expiry:</w:t>
            </w:r>
          </w:p>
          <w:p w14:paraId="553B23DC" w14:textId="2CE92F53" w:rsidR="00046FE5" w:rsidRDefault="00046FE5" w:rsidP="00D47347">
            <w:pPr>
              <w:ind w:left="0"/>
              <w:rPr>
                <w:highlight w:val="yellow"/>
              </w:rPr>
            </w:pPr>
          </w:p>
        </w:tc>
        <w:tc>
          <w:tcPr>
            <w:tcW w:w="6348" w:type="dxa"/>
            <w:gridSpan w:val="3"/>
          </w:tcPr>
          <w:p w14:paraId="226063D6" w14:textId="7F3C1363" w:rsidR="00D47347" w:rsidRDefault="00D47347" w:rsidP="00D47347">
            <w:pPr>
              <w:ind w:left="0"/>
              <w:rPr>
                <w:highlight w:val="yellow"/>
              </w:rPr>
            </w:pPr>
            <w:r w:rsidRPr="00D47347">
              <w:t>Post preparation storage condition and expiry:</w:t>
            </w:r>
          </w:p>
        </w:tc>
      </w:tr>
      <w:tr w:rsidR="00DE39AA" w14:paraId="178EB382" w14:textId="77777777" w:rsidTr="00D91048">
        <w:trPr>
          <w:trHeight w:val="6520"/>
        </w:trPr>
        <w:tc>
          <w:tcPr>
            <w:tcW w:w="15273" w:type="dxa"/>
            <w:gridSpan w:val="7"/>
          </w:tcPr>
          <w:p w14:paraId="12D52F92" w14:textId="523B58BA" w:rsidR="00D91048" w:rsidRPr="00D47347" w:rsidRDefault="00DE39AA" w:rsidP="00D91048">
            <w:pPr>
              <w:ind w:left="0"/>
            </w:pPr>
            <w:r>
              <w:t>Summary of arrangements under assessment (description of preparation process and local arrangements intended to be applied including any risk re</w:t>
            </w:r>
            <w:r w:rsidR="00EF63B1">
              <w:t>d</w:t>
            </w:r>
            <w:r>
              <w:t>uction measures</w:t>
            </w:r>
            <w:r w:rsidR="00EF63B1">
              <w:t xml:space="preserve"> that require implementation prior to </w:t>
            </w:r>
            <w:r w:rsidR="00D32BDE">
              <w:t>ordering the ATMP)</w:t>
            </w:r>
            <w:r w:rsidR="00D91048">
              <w:t xml:space="preserve">.  </w:t>
            </w:r>
            <w:r w:rsidR="00D91048" w:rsidRPr="00D91048">
              <w:rPr>
                <w:b/>
                <w:bCs w:val="0"/>
                <w:i/>
                <w:iCs/>
              </w:rPr>
              <w:t>Sources of information may include SmPC, Pharmacy Manual, Stem Cell Lab Manual</w:t>
            </w:r>
            <w:r w:rsidR="00D91048">
              <w:t>:</w:t>
            </w:r>
          </w:p>
        </w:tc>
      </w:tr>
      <w:tr w:rsidR="002406EC" w:rsidRPr="008347F6" w14:paraId="47E016F8" w14:textId="77777777" w:rsidTr="00E25E76">
        <w:trPr>
          <w:trHeight w:val="512"/>
        </w:trPr>
        <w:tc>
          <w:tcPr>
            <w:tcW w:w="689" w:type="dxa"/>
            <w:vAlign w:val="center"/>
          </w:tcPr>
          <w:p w14:paraId="28914603" w14:textId="5AFC1DC7" w:rsidR="00D47347" w:rsidRPr="00E25E76" w:rsidRDefault="00D47347" w:rsidP="00E25E76">
            <w:pPr>
              <w:pStyle w:val="Heading1"/>
              <w:spacing w:before="0" w:after="0"/>
            </w:pPr>
          </w:p>
        </w:tc>
        <w:tc>
          <w:tcPr>
            <w:tcW w:w="2849" w:type="dxa"/>
            <w:vAlign w:val="center"/>
          </w:tcPr>
          <w:p w14:paraId="68379A1C" w14:textId="4AAAE569" w:rsidR="00D47347" w:rsidRPr="00E25E76" w:rsidRDefault="00D47347" w:rsidP="00743FAC">
            <w:pPr>
              <w:pStyle w:val="Heading1"/>
              <w:spacing w:before="0" w:after="0"/>
              <w:ind w:left="47" w:right="0"/>
              <w:rPr>
                <w:highlight w:val="yellow"/>
              </w:rPr>
            </w:pPr>
            <w:r w:rsidRPr="00E25E76">
              <w:rPr>
                <w:sz w:val="24"/>
                <w:szCs w:val="24"/>
              </w:rPr>
              <w:t>Risk Factors</w:t>
            </w:r>
          </w:p>
        </w:tc>
        <w:tc>
          <w:tcPr>
            <w:tcW w:w="8931" w:type="dxa"/>
            <w:gridSpan w:val="3"/>
            <w:vAlign w:val="center"/>
          </w:tcPr>
          <w:p w14:paraId="382006C7" w14:textId="298D8DBB" w:rsidR="00D47347" w:rsidRPr="00E25E76" w:rsidRDefault="00046FE5" w:rsidP="00743FAC">
            <w:pPr>
              <w:pStyle w:val="Heading1"/>
              <w:spacing w:before="0" w:after="0"/>
              <w:ind w:left="47" w:right="0"/>
              <w:rPr>
                <w:highlight w:val="yellow"/>
              </w:rPr>
            </w:pPr>
            <w:r w:rsidRPr="00E25E76">
              <w:rPr>
                <w:sz w:val="24"/>
                <w:szCs w:val="24"/>
              </w:rPr>
              <w:t>Individual Risks</w:t>
            </w:r>
          </w:p>
        </w:tc>
        <w:tc>
          <w:tcPr>
            <w:tcW w:w="1417" w:type="dxa"/>
            <w:vAlign w:val="center"/>
          </w:tcPr>
          <w:p w14:paraId="3FB0DBA2" w14:textId="5698BE3F" w:rsidR="00D47347" w:rsidRPr="00E25E76" w:rsidRDefault="00D47347" w:rsidP="00E25E76">
            <w:pPr>
              <w:pStyle w:val="Heading1"/>
              <w:tabs>
                <w:tab w:val="left" w:pos="463"/>
              </w:tabs>
              <w:spacing w:before="0" w:after="0"/>
              <w:ind w:left="-104" w:right="0"/>
              <w:jc w:val="center"/>
              <w:rPr>
                <w:highlight w:val="yellow"/>
              </w:rPr>
            </w:pPr>
            <w:r w:rsidRPr="00E25E76">
              <w:rPr>
                <w:sz w:val="24"/>
                <w:szCs w:val="24"/>
              </w:rPr>
              <w:t>Tick if applicable</w:t>
            </w:r>
          </w:p>
        </w:tc>
        <w:tc>
          <w:tcPr>
            <w:tcW w:w="1387" w:type="dxa"/>
            <w:vAlign w:val="center"/>
          </w:tcPr>
          <w:p w14:paraId="7EE6996F" w14:textId="3CC76196" w:rsidR="00D47347" w:rsidRPr="00E25E76" w:rsidRDefault="00D47347" w:rsidP="00E25E76">
            <w:pPr>
              <w:pStyle w:val="Heading1"/>
              <w:tabs>
                <w:tab w:val="left" w:pos="455"/>
                <w:tab w:val="left" w:pos="597"/>
              </w:tabs>
              <w:spacing w:before="0" w:after="0"/>
              <w:ind w:left="-104" w:right="8"/>
              <w:jc w:val="center"/>
              <w:rPr>
                <w:highlight w:val="yellow"/>
              </w:rPr>
            </w:pPr>
            <w:r w:rsidRPr="00E25E76">
              <w:rPr>
                <w:sz w:val="24"/>
                <w:szCs w:val="24"/>
              </w:rPr>
              <w:t>Score if ticked</w:t>
            </w:r>
          </w:p>
        </w:tc>
      </w:tr>
      <w:tr w:rsidR="00BE6836" w14:paraId="1AD84951" w14:textId="77777777" w:rsidTr="00E25E76">
        <w:trPr>
          <w:trHeight w:val="476"/>
        </w:trPr>
        <w:tc>
          <w:tcPr>
            <w:tcW w:w="689" w:type="dxa"/>
            <w:vAlign w:val="center"/>
          </w:tcPr>
          <w:p w14:paraId="15513ACC" w14:textId="455C233F" w:rsidR="000F34BB" w:rsidRPr="00E25E76" w:rsidRDefault="00046FE5" w:rsidP="00E25E76">
            <w:pPr>
              <w:spacing w:after="0"/>
              <w:ind w:left="-16" w:right="0"/>
              <w:jc w:val="left"/>
            </w:pPr>
            <w:r>
              <w:t>1</w:t>
            </w:r>
            <w:r w:rsidR="009101F6">
              <w:t>.1</w:t>
            </w:r>
          </w:p>
        </w:tc>
        <w:tc>
          <w:tcPr>
            <w:tcW w:w="2849" w:type="dxa"/>
            <w:vAlign w:val="center"/>
          </w:tcPr>
          <w:p w14:paraId="6849715C" w14:textId="16596382" w:rsidR="000F34BB" w:rsidRDefault="000F34BB" w:rsidP="00743FAC">
            <w:pPr>
              <w:spacing w:after="0"/>
              <w:ind w:left="0" w:right="0"/>
              <w:jc w:val="left"/>
              <w:rPr>
                <w:highlight w:val="yellow"/>
              </w:rPr>
            </w:pPr>
            <w:r w:rsidRPr="007E434C">
              <w:t>Therapeutic Risk</w:t>
            </w:r>
          </w:p>
        </w:tc>
        <w:tc>
          <w:tcPr>
            <w:tcW w:w="8931" w:type="dxa"/>
            <w:gridSpan w:val="3"/>
            <w:vAlign w:val="center"/>
          </w:tcPr>
          <w:p w14:paraId="61DE587C" w14:textId="77777777" w:rsidR="00C0617F" w:rsidRDefault="000F34BB" w:rsidP="00743FAC">
            <w:pPr>
              <w:spacing w:after="0"/>
              <w:ind w:left="0" w:right="0"/>
              <w:jc w:val="left"/>
            </w:pPr>
            <w:r w:rsidRPr="005F6E26">
              <w:t>Where there is a significant risk of patient harm or therapeutic failure if the ATMP is not handled or used as intended.</w:t>
            </w:r>
          </w:p>
          <w:p w14:paraId="648EBAAD" w14:textId="3682FE19" w:rsidR="000F34BB" w:rsidRPr="00E25E76" w:rsidRDefault="000F34BB" w:rsidP="00743FAC">
            <w:pPr>
              <w:spacing w:after="0"/>
              <w:ind w:left="0" w:right="0"/>
              <w:jc w:val="left"/>
              <w:rPr>
                <w:b/>
                <w:bCs w:val="0"/>
                <w:highlight w:val="yellow"/>
              </w:rPr>
            </w:pPr>
            <w:r w:rsidRPr="00E25E76">
              <w:rPr>
                <w:b/>
                <w:bCs w:val="0"/>
                <w:sz w:val="20"/>
                <w:szCs w:val="20"/>
              </w:rPr>
              <w:t>NOTE:  All ATMPs are considered to have a high Therapeutic Risk, therefore this will always score 1</w:t>
            </w:r>
          </w:p>
        </w:tc>
        <w:tc>
          <w:tcPr>
            <w:tcW w:w="1417" w:type="dxa"/>
            <w:vAlign w:val="center"/>
          </w:tcPr>
          <w:p w14:paraId="529C5A09" w14:textId="6E888B99" w:rsidR="000F34BB" w:rsidRDefault="00D91048" w:rsidP="00E25E76">
            <w:pPr>
              <w:spacing w:after="0"/>
              <w:ind w:left="0" w:right="0"/>
              <w:jc w:val="center"/>
              <w:rPr>
                <w:highlight w:val="yellow"/>
              </w:rPr>
            </w:pPr>
            <w:r w:rsidRPr="00D91048">
              <w:sym w:font="Wingdings" w:char="F0FC"/>
            </w:r>
          </w:p>
        </w:tc>
        <w:tc>
          <w:tcPr>
            <w:tcW w:w="1387" w:type="dxa"/>
            <w:vAlign w:val="center"/>
          </w:tcPr>
          <w:p w14:paraId="5336E748" w14:textId="3907AD57" w:rsidR="000F34BB" w:rsidRPr="00E25E76" w:rsidRDefault="00046FE5" w:rsidP="00E25E76">
            <w:pPr>
              <w:spacing w:after="0"/>
              <w:ind w:left="0" w:right="0"/>
              <w:jc w:val="center"/>
            </w:pPr>
            <w:r w:rsidRPr="00E25E76">
              <w:t>1</w:t>
            </w:r>
          </w:p>
        </w:tc>
      </w:tr>
      <w:tr w:rsidR="007C39FD" w14:paraId="7BA5D29E" w14:textId="77777777" w:rsidTr="00760128">
        <w:trPr>
          <w:trHeight w:val="476"/>
        </w:trPr>
        <w:tc>
          <w:tcPr>
            <w:tcW w:w="689" w:type="dxa"/>
            <w:vAlign w:val="center"/>
          </w:tcPr>
          <w:p w14:paraId="13E8E865" w14:textId="3F47ED01" w:rsidR="007C39FD" w:rsidRDefault="007C39FD" w:rsidP="007C39FD">
            <w:pPr>
              <w:spacing w:after="0"/>
              <w:ind w:left="-16" w:right="0"/>
              <w:jc w:val="left"/>
            </w:pPr>
            <w:r>
              <w:t>1.</w:t>
            </w:r>
            <w:r w:rsidR="009101F6">
              <w:t>2</w:t>
            </w:r>
          </w:p>
        </w:tc>
        <w:tc>
          <w:tcPr>
            <w:tcW w:w="2849" w:type="dxa"/>
          </w:tcPr>
          <w:p w14:paraId="692813FA" w14:textId="0E15602B" w:rsidR="007C39FD" w:rsidRPr="007E434C" w:rsidRDefault="007C39FD" w:rsidP="007C39FD">
            <w:pPr>
              <w:spacing w:after="0"/>
              <w:ind w:left="0" w:right="0"/>
              <w:jc w:val="left"/>
            </w:pPr>
            <w:r w:rsidRPr="009101F6">
              <w:t>High risk route of administration</w:t>
            </w:r>
          </w:p>
        </w:tc>
        <w:tc>
          <w:tcPr>
            <w:tcW w:w="8931" w:type="dxa"/>
            <w:gridSpan w:val="3"/>
          </w:tcPr>
          <w:p w14:paraId="41933AE2" w14:textId="75F4EFBE" w:rsidR="007C39FD" w:rsidRPr="005F6E26" w:rsidRDefault="007C39FD" w:rsidP="007C39FD">
            <w:pPr>
              <w:spacing w:after="0"/>
              <w:ind w:left="0" w:right="0"/>
              <w:jc w:val="left"/>
            </w:pPr>
            <w:r w:rsidRPr="007C39FD">
              <w:t>Examples include intracerebral etc.</w:t>
            </w:r>
          </w:p>
        </w:tc>
        <w:tc>
          <w:tcPr>
            <w:tcW w:w="1417" w:type="dxa"/>
          </w:tcPr>
          <w:p w14:paraId="4846BA81" w14:textId="77777777" w:rsidR="007C39FD" w:rsidRPr="00D91048" w:rsidRDefault="007C39FD" w:rsidP="007C39FD">
            <w:pPr>
              <w:spacing w:after="0"/>
              <w:ind w:left="0" w:right="0"/>
              <w:jc w:val="center"/>
            </w:pPr>
          </w:p>
        </w:tc>
        <w:tc>
          <w:tcPr>
            <w:tcW w:w="1387" w:type="dxa"/>
          </w:tcPr>
          <w:p w14:paraId="5C6DCEDD" w14:textId="3FED3DA1" w:rsidR="007C39FD" w:rsidRPr="00E25E76" w:rsidRDefault="007C39FD" w:rsidP="007C39FD">
            <w:pPr>
              <w:spacing w:after="0"/>
              <w:ind w:left="0" w:right="0"/>
              <w:jc w:val="center"/>
            </w:pPr>
            <w:r w:rsidRPr="00ED777C">
              <w:t>10</w:t>
            </w:r>
          </w:p>
        </w:tc>
      </w:tr>
      <w:tr w:rsidR="002406EC" w14:paraId="7C221C9B" w14:textId="77777777" w:rsidTr="00E25E76">
        <w:trPr>
          <w:trHeight w:val="476"/>
        </w:trPr>
        <w:tc>
          <w:tcPr>
            <w:tcW w:w="689" w:type="dxa"/>
            <w:vAlign w:val="center"/>
          </w:tcPr>
          <w:p w14:paraId="5419FB18" w14:textId="55A4A141" w:rsidR="008F366F" w:rsidRPr="00E25E76" w:rsidRDefault="00046FE5" w:rsidP="00E25E76">
            <w:pPr>
              <w:spacing w:after="0"/>
              <w:ind w:left="-16" w:right="0"/>
              <w:jc w:val="left"/>
            </w:pPr>
            <w:r>
              <w:t>2</w:t>
            </w:r>
            <w:r w:rsidR="008B65AA" w:rsidRPr="00E25E76">
              <w:t>.1</w:t>
            </w:r>
          </w:p>
        </w:tc>
        <w:tc>
          <w:tcPr>
            <w:tcW w:w="2849" w:type="dxa"/>
            <w:vMerge w:val="restart"/>
            <w:vAlign w:val="center"/>
          </w:tcPr>
          <w:p w14:paraId="03C2B857" w14:textId="5A5AE3A4" w:rsidR="008F366F" w:rsidRDefault="008F366F" w:rsidP="00743FAC">
            <w:pPr>
              <w:spacing w:after="0"/>
              <w:ind w:left="0" w:right="0"/>
              <w:jc w:val="left"/>
              <w:rPr>
                <w:highlight w:val="yellow"/>
              </w:rPr>
            </w:pPr>
            <w:r w:rsidRPr="007E434C">
              <w:t>Conditioning Regime</w:t>
            </w:r>
          </w:p>
        </w:tc>
        <w:tc>
          <w:tcPr>
            <w:tcW w:w="8931" w:type="dxa"/>
            <w:gridSpan w:val="3"/>
            <w:vAlign w:val="center"/>
          </w:tcPr>
          <w:p w14:paraId="6026954E" w14:textId="6BDBED42" w:rsidR="008F366F" w:rsidRPr="00E25E76" w:rsidRDefault="008F366F" w:rsidP="00743FAC">
            <w:pPr>
              <w:spacing w:after="0"/>
              <w:ind w:left="0" w:right="0"/>
              <w:jc w:val="left"/>
            </w:pPr>
            <w:r w:rsidRPr="005F6E26">
              <w:t>Patients are required to be pre-conditioned prior to treatment</w:t>
            </w:r>
            <w:r w:rsidR="00951814">
              <w:t xml:space="preserve"> </w:t>
            </w:r>
            <w:r w:rsidRPr="005F6E26">
              <w:t>e.g., patient has undergone lymphodepletion prior to treatment</w:t>
            </w:r>
          </w:p>
        </w:tc>
        <w:tc>
          <w:tcPr>
            <w:tcW w:w="1417" w:type="dxa"/>
            <w:vAlign w:val="center"/>
          </w:tcPr>
          <w:p w14:paraId="433AB7EA" w14:textId="45BBC047" w:rsidR="008F366F" w:rsidRPr="00AA5843" w:rsidRDefault="008F366F" w:rsidP="00E25E76">
            <w:pPr>
              <w:spacing w:after="0"/>
              <w:ind w:left="0" w:right="0"/>
              <w:jc w:val="center"/>
            </w:pPr>
          </w:p>
        </w:tc>
        <w:tc>
          <w:tcPr>
            <w:tcW w:w="1387" w:type="dxa"/>
            <w:vAlign w:val="center"/>
          </w:tcPr>
          <w:p w14:paraId="3EAE5909" w14:textId="4DDBE0E6" w:rsidR="008F366F" w:rsidRPr="00E25E76" w:rsidRDefault="006A0EBE" w:rsidP="00E25E76">
            <w:pPr>
              <w:spacing w:after="0"/>
              <w:ind w:left="0" w:right="0"/>
              <w:jc w:val="center"/>
            </w:pPr>
            <w:r w:rsidRPr="00E25E76">
              <w:t>1</w:t>
            </w:r>
          </w:p>
        </w:tc>
      </w:tr>
      <w:tr w:rsidR="002406EC" w14:paraId="64B45C37" w14:textId="77777777" w:rsidTr="00E25E76">
        <w:trPr>
          <w:trHeight w:val="476"/>
        </w:trPr>
        <w:tc>
          <w:tcPr>
            <w:tcW w:w="689" w:type="dxa"/>
            <w:vAlign w:val="center"/>
          </w:tcPr>
          <w:p w14:paraId="5CE08811" w14:textId="4FA48F04" w:rsidR="008F366F" w:rsidRPr="00E25E76" w:rsidRDefault="00046FE5" w:rsidP="00E25E76">
            <w:pPr>
              <w:spacing w:after="0"/>
              <w:ind w:left="-16" w:right="0"/>
              <w:jc w:val="left"/>
            </w:pPr>
            <w:r>
              <w:t>2</w:t>
            </w:r>
            <w:r w:rsidR="008B65AA" w:rsidRPr="00E25E76">
              <w:t>.2</w:t>
            </w:r>
          </w:p>
        </w:tc>
        <w:tc>
          <w:tcPr>
            <w:tcW w:w="2849" w:type="dxa"/>
            <w:vMerge/>
            <w:vAlign w:val="center"/>
          </w:tcPr>
          <w:p w14:paraId="2CD0D2D0" w14:textId="4224E1A5" w:rsidR="008F366F" w:rsidRDefault="008F366F" w:rsidP="00743FAC">
            <w:pPr>
              <w:spacing w:after="0"/>
              <w:ind w:left="0" w:right="0"/>
              <w:jc w:val="left"/>
              <w:rPr>
                <w:highlight w:val="yellow"/>
              </w:rPr>
            </w:pPr>
          </w:p>
        </w:tc>
        <w:tc>
          <w:tcPr>
            <w:tcW w:w="8931" w:type="dxa"/>
            <w:gridSpan w:val="3"/>
            <w:vAlign w:val="center"/>
          </w:tcPr>
          <w:p w14:paraId="623438D9" w14:textId="195028A5" w:rsidR="008F366F" w:rsidRDefault="008F366F" w:rsidP="00743FAC">
            <w:pPr>
              <w:spacing w:after="0"/>
              <w:ind w:left="0" w:right="0"/>
              <w:jc w:val="left"/>
              <w:rPr>
                <w:highlight w:val="yellow"/>
              </w:rPr>
            </w:pPr>
            <w:r w:rsidRPr="005F6E26">
              <w:t>Pre-conditioning timings, where the specific timing of a particular chemotherapy may affect the product engraftment and viability post infusion.</w:t>
            </w:r>
          </w:p>
        </w:tc>
        <w:tc>
          <w:tcPr>
            <w:tcW w:w="1417" w:type="dxa"/>
            <w:vAlign w:val="center"/>
          </w:tcPr>
          <w:p w14:paraId="0875BB05" w14:textId="4ECC3431" w:rsidR="008F366F" w:rsidRPr="00AA5843" w:rsidRDefault="008F366F" w:rsidP="00E25E76">
            <w:pPr>
              <w:spacing w:after="0"/>
              <w:ind w:left="0" w:right="0"/>
              <w:jc w:val="center"/>
            </w:pPr>
          </w:p>
        </w:tc>
        <w:tc>
          <w:tcPr>
            <w:tcW w:w="1387" w:type="dxa"/>
            <w:vAlign w:val="center"/>
          </w:tcPr>
          <w:p w14:paraId="27946EA8" w14:textId="6F1CA9D4" w:rsidR="008F366F" w:rsidRPr="00E25E76" w:rsidRDefault="006A0EBE" w:rsidP="00E25E76">
            <w:pPr>
              <w:spacing w:after="0"/>
              <w:ind w:left="0" w:right="0"/>
              <w:jc w:val="center"/>
            </w:pPr>
            <w:r w:rsidRPr="00E25E76">
              <w:t>1</w:t>
            </w:r>
          </w:p>
        </w:tc>
      </w:tr>
      <w:tr w:rsidR="002406EC" w14:paraId="219A045B" w14:textId="77777777" w:rsidTr="00E25E76">
        <w:trPr>
          <w:trHeight w:val="476"/>
        </w:trPr>
        <w:tc>
          <w:tcPr>
            <w:tcW w:w="689" w:type="dxa"/>
            <w:vAlign w:val="center"/>
          </w:tcPr>
          <w:p w14:paraId="50C33CFD" w14:textId="2CD46088" w:rsidR="008F366F" w:rsidRPr="00E25E76" w:rsidRDefault="00046FE5" w:rsidP="00E25E76">
            <w:pPr>
              <w:spacing w:after="0"/>
              <w:ind w:left="-16" w:right="0"/>
              <w:jc w:val="left"/>
            </w:pPr>
            <w:r>
              <w:t>3</w:t>
            </w:r>
            <w:r w:rsidR="008B65AA" w:rsidRPr="00E25E76">
              <w:t>.1</w:t>
            </w:r>
          </w:p>
        </w:tc>
        <w:tc>
          <w:tcPr>
            <w:tcW w:w="2849" w:type="dxa"/>
            <w:vMerge w:val="restart"/>
            <w:vAlign w:val="center"/>
          </w:tcPr>
          <w:p w14:paraId="6D07A002" w14:textId="6CD040E9" w:rsidR="008F366F" w:rsidRDefault="008F366F" w:rsidP="00743FAC">
            <w:pPr>
              <w:spacing w:after="0"/>
              <w:ind w:left="0" w:right="0"/>
              <w:jc w:val="left"/>
              <w:rPr>
                <w:highlight w:val="yellow"/>
              </w:rPr>
            </w:pPr>
            <w:r w:rsidRPr="007E434C">
              <w:t>Preparation: Method</w:t>
            </w:r>
          </w:p>
        </w:tc>
        <w:tc>
          <w:tcPr>
            <w:tcW w:w="8931" w:type="dxa"/>
            <w:gridSpan w:val="3"/>
            <w:vAlign w:val="center"/>
          </w:tcPr>
          <w:p w14:paraId="58924E5B" w14:textId="333404B4" w:rsidR="008F366F" w:rsidRDefault="008F366F" w:rsidP="00743FAC">
            <w:pPr>
              <w:spacing w:after="0"/>
              <w:ind w:left="0" w:right="0"/>
              <w:jc w:val="left"/>
              <w:rPr>
                <w:highlight w:val="yellow"/>
              </w:rPr>
            </w:pPr>
            <w:r w:rsidRPr="005F6E26">
              <w:t>Thaw</w:t>
            </w:r>
          </w:p>
        </w:tc>
        <w:tc>
          <w:tcPr>
            <w:tcW w:w="1417" w:type="dxa"/>
            <w:vAlign w:val="center"/>
          </w:tcPr>
          <w:p w14:paraId="7FD4ECF8" w14:textId="0AFB11D2" w:rsidR="008F366F" w:rsidRPr="00AA5843" w:rsidRDefault="008F366F" w:rsidP="00E25E76">
            <w:pPr>
              <w:spacing w:after="0"/>
              <w:ind w:left="0" w:right="0"/>
              <w:jc w:val="center"/>
            </w:pPr>
          </w:p>
        </w:tc>
        <w:tc>
          <w:tcPr>
            <w:tcW w:w="1387" w:type="dxa"/>
            <w:vAlign w:val="center"/>
          </w:tcPr>
          <w:p w14:paraId="2693E639" w14:textId="0A5CDC16" w:rsidR="008F366F" w:rsidRPr="00E25E76" w:rsidRDefault="006A0EBE" w:rsidP="00E25E76">
            <w:pPr>
              <w:spacing w:after="0"/>
              <w:ind w:left="0" w:right="0"/>
              <w:jc w:val="center"/>
            </w:pPr>
            <w:r w:rsidRPr="00E25E76">
              <w:t>1</w:t>
            </w:r>
          </w:p>
        </w:tc>
      </w:tr>
      <w:tr w:rsidR="00E36088" w14:paraId="3ED8D0A5" w14:textId="77777777" w:rsidTr="00E25E76">
        <w:trPr>
          <w:trHeight w:val="476"/>
        </w:trPr>
        <w:tc>
          <w:tcPr>
            <w:tcW w:w="689" w:type="dxa"/>
            <w:vAlign w:val="center"/>
          </w:tcPr>
          <w:p w14:paraId="7A99A918" w14:textId="6479AC06" w:rsidR="00E36088" w:rsidRDefault="00E36088" w:rsidP="00E36088">
            <w:pPr>
              <w:spacing w:after="0"/>
              <w:ind w:left="-16" w:right="0"/>
              <w:jc w:val="left"/>
            </w:pPr>
            <w:r>
              <w:t>3</w:t>
            </w:r>
            <w:r w:rsidRPr="00E25E76">
              <w:t>.2</w:t>
            </w:r>
          </w:p>
        </w:tc>
        <w:tc>
          <w:tcPr>
            <w:tcW w:w="2849" w:type="dxa"/>
            <w:vMerge/>
            <w:vAlign w:val="center"/>
          </w:tcPr>
          <w:p w14:paraId="73F8EB1C" w14:textId="77777777" w:rsidR="00E36088" w:rsidRPr="007E434C" w:rsidRDefault="00E36088" w:rsidP="00743FAC">
            <w:pPr>
              <w:spacing w:after="0"/>
              <w:ind w:left="0" w:right="0"/>
              <w:jc w:val="left"/>
            </w:pPr>
          </w:p>
        </w:tc>
        <w:tc>
          <w:tcPr>
            <w:tcW w:w="8931" w:type="dxa"/>
            <w:gridSpan w:val="3"/>
            <w:vAlign w:val="center"/>
          </w:tcPr>
          <w:p w14:paraId="2F6098DE" w14:textId="550465BB" w:rsidR="00E36088" w:rsidRPr="005F6E26" w:rsidRDefault="00E36088" w:rsidP="00743FAC">
            <w:pPr>
              <w:spacing w:after="0"/>
              <w:ind w:left="0" w:right="0"/>
              <w:jc w:val="left"/>
            </w:pPr>
            <w:r>
              <w:t>Sequential thaw of multiple bags (where they cannot all be thawed at the same time)</w:t>
            </w:r>
          </w:p>
        </w:tc>
        <w:tc>
          <w:tcPr>
            <w:tcW w:w="1417" w:type="dxa"/>
            <w:vAlign w:val="center"/>
          </w:tcPr>
          <w:p w14:paraId="27D554B1" w14:textId="5CE76CD8" w:rsidR="00E36088" w:rsidRPr="00AA5843" w:rsidRDefault="00E36088" w:rsidP="00E36088">
            <w:pPr>
              <w:spacing w:after="0"/>
              <w:ind w:left="0" w:right="0"/>
              <w:jc w:val="center"/>
            </w:pPr>
          </w:p>
        </w:tc>
        <w:tc>
          <w:tcPr>
            <w:tcW w:w="1387" w:type="dxa"/>
            <w:vAlign w:val="center"/>
          </w:tcPr>
          <w:p w14:paraId="3E1ECE30" w14:textId="24BFA9F3" w:rsidR="00E36088" w:rsidRPr="00E25E76" w:rsidRDefault="00E36088" w:rsidP="00E36088">
            <w:pPr>
              <w:spacing w:after="0"/>
              <w:ind w:left="0" w:right="0"/>
              <w:jc w:val="center"/>
            </w:pPr>
            <w:r>
              <w:t>2</w:t>
            </w:r>
          </w:p>
        </w:tc>
      </w:tr>
      <w:tr w:rsidR="00E36088" w14:paraId="31782F94" w14:textId="77777777" w:rsidTr="00E25E76">
        <w:trPr>
          <w:trHeight w:val="476"/>
        </w:trPr>
        <w:tc>
          <w:tcPr>
            <w:tcW w:w="689" w:type="dxa"/>
            <w:vAlign w:val="center"/>
          </w:tcPr>
          <w:p w14:paraId="63186F5A" w14:textId="2AC95918" w:rsidR="00E36088" w:rsidRPr="00E25E76" w:rsidRDefault="00E36088" w:rsidP="00E36088">
            <w:pPr>
              <w:spacing w:after="0"/>
              <w:ind w:left="-16" w:right="0"/>
              <w:jc w:val="left"/>
            </w:pPr>
            <w:r>
              <w:t>3</w:t>
            </w:r>
            <w:r w:rsidRPr="00E25E76">
              <w:t>.3</w:t>
            </w:r>
          </w:p>
        </w:tc>
        <w:tc>
          <w:tcPr>
            <w:tcW w:w="2849" w:type="dxa"/>
            <w:vMerge/>
            <w:vAlign w:val="center"/>
          </w:tcPr>
          <w:p w14:paraId="3B74CAA7" w14:textId="77777777" w:rsidR="00E36088" w:rsidRDefault="00E36088" w:rsidP="00743FAC">
            <w:pPr>
              <w:spacing w:after="0"/>
              <w:ind w:left="0" w:right="0"/>
              <w:jc w:val="left"/>
              <w:rPr>
                <w:highlight w:val="yellow"/>
              </w:rPr>
            </w:pPr>
          </w:p>
        </w:tc>
        <w:tc>
          <w:tcPr>
            <w:tcW w:w="8931" w:type="dxa"/>
            <w:gridSpan w:val="3"/>
            <w:vAlign w:val="center"/>
          </w:tcPr>
          <w:p w14:paraId="0A8F4548" w14:textId="6DA54128" w:rsidR="00E36088" w:rsidRDefault="00E36088" w:rsidP="00743FAC">
            <w:pPr>
              <w:spacing w:after="0"/>
              <w:ind w:left="0" w:right="0"/>
              <w:jc w:val="left"/>
              <w:rPr>
                <w:highlight w:val="yellow"/>
              </w:rPr>
            </w:pPr>
            <w:r w:rsidRPr="005F6E26">
              <w:t>Incubation</w:t>
            </w:r>
          </w:p>
        </w:tc>
        <w:tc>
          <w:tcPr>
            <w:tcW w:w="1417" w:type="dxa"/>
            <w:vAlign w:val="center"/>
          </w:tcPr>
          <w:p w14:paraId="3561A21D" w14:textId="77777777" w:rsidR="00E36088" w:rsidRPr="00AA5843" w:rsidRDefault="00E36088" w:rsidP="00E36088">
            <w:pPr>
              <w:spacing w:after="0"/>
              <w:ind w:left="0" w:right="0"/>
              <w:jc w:val="center"/>
            </w:pPr>
          </w:p>
        </w:tc>
        <w:tc>
          <w:tcPr>
            <w:tcW w:w="1387" w:type="dxa"/>
            <w:vAlign w:val="center"/>
          </w:tcPr>
          <w:p w14:paraId="7D950CE5" w14:textId="6FE22C66" w:rsidR="00E36088" w:rsidRPr="00E25E76" w:rsidRDefault="00E36088" w:rsidP="00E36088">
            <w:pPr>
              <w:spacing w:after="0"/>
              <w:ind w:left="0" w:right="0"/>
              <w:jc w:val="center"/>
            </w:pPr>
            <w:r w:rsidRPr="00E25E76">
              <w:t>1</w:t>
            </w:r>
          </w:p>
        </w:tc>
      </w:tr>
      <w:tr w:rsidR="00E36088" w14:paraId="49A409B4" w14:textId="77777777" w:rsidTr="00E25E76">
        <w:trPr>
          <w:trHeight w:val="476"/>
        </w:trPr>
        <w:tc>
          <w:tcPr>
            <w:tcW w:w="689" w:type="dxa"/>
            <w:vAlign w:val="center"/>
          </w:tcPr>
          <w:p w14:paraId="0F2A7DC9" w14:textId="096BAB50" w:rsidR="00E36088" w:rsidRPr="00E25E76" w:rsidRDefault="00E36088" w:rsidP="00E36088">
            <w:pPr>
              <w:spacing w:after="0"/>
              <w:ind w:left="-16" w:right="0"/>
              <w:jc w:val="left"/>
            </w:pPr>
            <w:r>
              <w:t>3</w:t>
            </w:r>
            <w:r w:rsidRPr="00E25E76">
              <w:t>.4</w:t>
            </w:r>
          </w:p>
        </w:tc>
        <w:tc>
          <w:tcPr>
            <w:tcW w:w="2849" w:type="dxa"/>
            <w:vMerge/>
            <w:vAlign w:val="center"/>
          </w:tcPr>
          <w:p w14:paraId="6C285305" w14:textId="77777777" w:rsidR="00E36088" w:rsidRDefault="00E36088" w:rsidP="00743FAC">
            <w:pPr>
              <w:spacing w:after="0"/>
              <w:ind w:left="0" w:right="0"/>
              <w:jc w:val="left"/>
              <w:rPr>
                <w:highlight w:val="yellow"/>
              </w:rPr>
            </w:pPr>
          </w:p>
        </w:tc>
        <w:tc>
          <w:tcPr>
            <w:tcW w:w="8931" w:type="dxa"/>
            <w:gridSpan w:val="3"/>
            <w:vAlign w:val="center"/>
          </w:tcPr>
          <w:p w14:paraId="6205E033" w14:textId="77C19E94" w:rsidR="00E36088" w:rsidRDefault="00E36088" w:rsidP="00743FAC">
            <w:pPr>
              <w:spacing w:after="0"/>
              <w:ind w:left="0" w:right="0"/>
              <w:jc w:val="left"/>
              <w:rPr>
                <w:highlight w:val="yellow"/>
              </w:rPr>
            </w:pPr>
            <w:r w:rsidRPr="005F6E26">
              <w:t>Centrifugation</w:t>
            </w:r>
          </w:p>
        </w:tc>
        <w:tc>
          <w:tcPr>
            <w:tcW w:w="1417" w:type="dxa"/>
            <w:vAlign w:val="center"/>
          </w:tcPr>
          <w:p w14:paraId="1676E842" w14:textId="77777777" w:rsidR="00E36088" w:rsidRPr="00AA5843" w:rsidRDefault="00E36088" w:rsidP="00E36088">
            <w:pPr>
              <w:spacing w:after="0"/>
              <w:ind w:left="0" w:right="0"/>
              <w:jc w:val="center"/>
            </w:pPr>
          </w:p>
        </w:tc>
        <w:tc>
          <w:tcPr>
            <w:tcW w:w="1387" w:type="dxa"/>
            <w:vAlign w:val="center"/>
          </w:tcPr>
          <w:p w14:paraId="6AB8FCBF" w14:textId="52AB9E97" w:rsidR="00E36088" w:rsidRPr="00E25E76" w:rsidRDefault="00E36088" w:rsidP="00E36088">
            <w:pPr>
              <w:spacing w:after="0"/>
              <w:ind w:left="0" w:right="0"/>
              <w:jc w:val="center"/>
            </w:pPr>
            <w:r w:rsidRPr="00E25E76">
              <w:t>1</w:t>
            </w:r>
          </w:p>
        </w:tc>
      </w:tr>
      <w:tr w:rsidR="00E36088" w14:paraId="1E0E37FA" w14:textId="77777777" w:rsidTr="00E25E76">
        <w:trPr>
          <w:trHeight w:val="476"/>
        </w:trPr>
        <w:tc>
          <w:tcPr>
            <w:tcW w:w="689" w:type="dxa"/>
            <w:vAlign w:val="center"/>
          </w:tcPr>
          <w:p w14:paraId="5D9CB57E" w14:textId="0297DB62" w:rsidR="00E36088" w:rsidRPr="00E25E76" w:rsidRDefault="00E36088" w:rsidP="00E36088">
            <w:pPr>
              <w:spacing w:after="0"/>
              <w:ind w:left="-16" w:right="0"/>
              <w:jc w:val="left"/>
            </w:pPr>
            <w:r>
              <w:t>3</w:t>
            </w:r>
            <w:r w:rsidRPr="00E25E76">
              <w:t>.5</w:t>
            </w:r>
          </w:p>
        </w:tc>
        <w:tc>
          <w:tcPr>
            <w:tcW w:w="2849" w:type="dxa"/>
            <w:vMerge/>
            <w:vAlign w:val="center"/>
          </w:tcPr>
          <w:p w14:paraId="5FEB7A96" w14:textId="77777777" w:rsidR="00E36088" w:rsidRDefault="00E36088" w:rsidP="00743FAC">
            <w:pPr>
              <w:spacing w:after="0"/>
              <w:ind w:left="0" w:right="0"/>
              <w:jc w:val="left"/>
              <w:rPr>
                <w:highlight w:val="yellow"/>
              </w:rPr>
            </w:pPr>
          </w:p>
        </w:tc>
        <w:tc>
          <w:tcPr>
            <w:tcW w:w="8931" w:type="dxa"/>
            <w:gridSpan w:val="3"/>
            <w:vAlign w:val="center"/>
          </w:tcPr>
          <w:p w14:paraId="67CAC832" w14:textId="5E8A18D3" w:rsidR="00E36088" w:rsidRDefault="00E36088" w:rsidP="00743FAC">
            <w:pPr>
              <w:spacing w:after="0"/>
              <w:ind w:left="0" w:right="0"/>
              <w:jc w:val="left"/>
              <w:rPr>
                <w:highlight w:val="yellow"/>
              </w:rPr>
            </w:pPr>
            <w:r w:rsidRPr="005F6E26">
              <w:t xml:space="preserve">Any </w:t>
            </w:r>
            <w:r w:rsidR="00FB3DA1">
              <w:t>aseptic non-touch</w:t>
            </w:r>
            <w:r w:rsidRPr="005F6E26">
              <w:t xml:space="preserve"> manipulations</w:t>
            </w:r>
          </w:p>
        </w:tc>
        <w:tc>
          <w:tcPr>
            <w:tcW w:w="1417" w:type="dxa"/>
            <w:vAlign w:val="center"/>
          </w:tcPr>
          <w:p w14:paraId="696F2218" w14:textId="274E0A77" w:rsidR="00E36088" w:rsidRPr="00AA5843" w:rsidRDefault="00E36088" w:rsidP="00E36088">
            <w:pPr>
              <w:spacing w:after="0"/>
              <w:ind w:left="0" w:right="0"/>
              <w:jc w:val="center"/>
            </w:pPr>
          </w:p>
        </w:tc>
        <w:tc>
          <w:tcPr>
            <w:tcW w:w="1387" w:type="dxa"/>
            <w:vAlign w:val="center"/>
          </w:tcPr>
          <w:p w14:paraId="677BDD31" w14:textId="29878C9B" w:rsidR="00E36088" w:rsidRPr="00E25E76" w:rsidRDefault="00FB3DA1" w:rsidP="00E36088">
            <w:pPr>
              <w:spacing w:after="0"/>
              <w:ind w:left="0" w:right="0"/>
              <w:jc w:val="center"/>
            </w:pPr>
            <w:r>
              <w:t>10</w:t>
            </w:r>
          </w:p>
        </w:tc>
      </w:tr>
      <w:tr w:rsidR="00E36088" w14:paraId="63971712" w14:textId="77777777" w:rsidTr="00E25E76">
        <w:trPr>
          <w:trHeight w:val="476"/>
        </w:trPr>
        <w:tc>
          <w:tcPr>
            <w:tcW w:w="689" w:type="dxa"/>
            <w:vAlign w:val="center"/>
          </w:tcPr>
          <w:p w14:paraId="3F69B494" w14:textId="16C7DE60" w:rsidR="00E36088" w:rsidRPr="00E25E76" w:rsidRDefault="00E36088" w:rsidP="00E36088">
            <w:pPr>
              <w:spacing w:after="0"/>
              <w:ind w:left="-16" w:right="0"/>
              <w:jc w:val="left"/>
            </w:pPr>
            <w:r>
              <w:t>3</w:t>
            </w:r>
            <w:r w:rsidRPr="00E25E76">
              <w:t>.6</w:t>
            </w:r>
          </w:p>
        </w:tc>
        <w:tc>
          <w:tcPr>
            <w:tcW w:w="2849" w:type="dxa"/>
            <w:vMerge/>
            <w:vAlign w:val="center"/>
          </w:tcPr>
          <w:p w14:paraId="554162E9" w14:textId="77777777" w:rsidR="00E36088" w:rsidRDefault="00E36088" w:rsidP="00743FAC">
            <w:pPr>
              <w:spacing w:after="0"/>
              <w:ind w:left="0" w:right="0"/>
              <w:jc w:val="left"/>
              <w:rPr>
                <w:highlight w:val="yellow"/>
              </w:rPr>
            </w:pPr>
          </w:p>
        </w:tc>
        <w:tc>
          <w:tcPr>
            <w:tcW w:w="8931" w:type="dxa"/>
            <w:gridSpan w:val="3"/>
            <w:vAlign w:val="center"/>
          </w:tcPr>
          <w:p w14:paraId="487C79FB" w14:textId="088C3747" w:rsidR="00E36088" w:rsidRDefault="00E36088" w:rsidP="00743FAC">
            <w:pPr>
              <w:spacing w:after="0"/>
              <w:ind w:left="0" w:right="0"/>
              <w:jc w:val="left"/>
              <w:rPr>
                <w:highlight w:val="yellow"/>
              </w:rPr>
            </w:pPr>
            <w:r w:rsidRPr="005F6E26">
              <w:t>More than five non-touch manipulations</w:t>
            </w:r>
          </w:p>
        </w:tc>
        <w:tc>
          <w:tcPr>
            <w:tcW w:w="1417" w:type="dxa"/>
            <w:vAlign w:val="center"/>
          </w:tcPr>
          <w:p w14:paraId="6A607D41" w14:textId="77F42F20" w:rsidR="00E36088" w:rsidRPr="00AA5843" w:rsidRDefault="00E36088" w:rsidP="00E36088">
            <w:pPr>
              <w:spacing w:after="0"/>
              <w:ind w:left="0" w:right="0"/>
              <w:jc w:val="center"/>
            </w:pPr>
          </w:p>
        </w:tc>
        <w:tc>
          <w:tcPr>
            <w:tcW w:w="1387" w:type="dxa"/>
            <w:vAlign w:val="center"/>
          </w:tcPr>
          <w:p w14:paraId="12B2161C" w14:textId="5029E44F" w:rsidR="00E36088" w:rsidRPr="00E25E76" w:rsidRDefault="00E36088" w:rsidP="00E36088">
            <w:pPr>
              <w:spacing w:after="0"/>
              <w:ind w:left="0" w:right="0"/>
              <w:jc w:val="center"/>
            </w:pPr>
            <w:r w:rsidRPr="00E25E76">
              <w:t>1</w:t>
            </w:r>
            <w:r w:rsidR="00FB3DA1">
              <w:t>0</w:t>
            </w:r>
          </w:p>
        </w:tc>
      </w:tr>
      <w:tr w:rsidR="00FB3DA1" w14:paraId="1AEB130F" w14:textId="77777777" w:rsidTr="00E25E76">
        <w:trPr>
          <w:trHeight w:val="476"/>
        </w:trPr>
        <w:tc>
          <w:tcPr>
            <w:tcW w:w="689" w:type="dxa"/>
            <w:vAlign w:val="center"/>
          </w:tcPr>
          <w:p w14:paraId="7D7240BF" w14:textId="766C09A8" w:rsidR="00FB3DA1" w:rsidRDefault="00FB3DA1" w:rsidP="00FB3DA1">
            <w:pPr>
              <w:spacing w:after="0"/>
              <w:ind w:left="-16" w:right="0"/>
              <w:jc w:val="left"/>
            </w:pPr>
            <w:r>
              <w:t>3</w:t>
            </w:r>
            <w:r w:rsidRPr="00E25E76">
              <w:t>.7</w:t>
            </w:r>
          </w:p>
        </w:tc>
        <w:tc>
          <w:tcPr>
            <w:tcW w:w="2849" w:type="dxa"/>
            <w:vMerge/>
            <w:vAlign w:val="center"/>
          </w:tcPr>
          <w:p w14:paraId="232AE43D" w14:textId="77777777" w:rsidR="00FB3DA1" w:rsidRDefault="00FB3DA1" w:rsidP="00FB3DA1">
            <w:pPr>
              <w:spacing w:after="0"/>
              <w:ind w:left="0" w:right="0"/>
              <w:jc w:val="left"/>
              <w:rPr>
                <w:highlight w:val="yellow"/>
              </w:rPr>
            </w:pPr>
          </w:p>
        </w:tc>
        <w:tc>
          <w:tcPr>
            <w:tcW w:w="8931" w:type="dxa"/>
            <w:gridSpan w:val="3"/>
            <w:vAlign w:val="center"/>
          </w:tcPr>
          <w:p w14:paraId="3F82AD96" w14:textId="6EA6A1B3" w:rsidR="00FB3DA1" w:rsidRPr="005F6E26" w:rsidRDefault="00FB3DA1" w:rsidP="00FB3DA1">
            <w:pPr>
              <w:spacing w:after="0"/>
              <w:ind w:left="0" w:right="0"/>
              <w:jc w:val="left"/>
            </w:pPr>
            <w:r>
              <w:t>Open system manipulations are required for preparation of the dose</w:t>
            </w:r>
          </w:p>
        </w:tc>
        <w:tc>
          <w:tcPr>
            <w:tcW w:w="1417" w:type="dxa"/>
            <w:vAlign w:val="center"/>
          </w:tcPr>
          <w:p w14:paraId="134A1A87" w14:textId="77777777" w:rsidR="00FB3DA1" w:rsidRPr="00AA5843" w:rsidRDefault="00FB3DA1" w:rsidP="00FB3DA1">
            <w:pPr>
              <w:spacing w:after="0"/>
              <w:ind w:left="0" w:right="0"/>
              <w:jc w:val="center"/>
            </w:pPr>
          </w:p>
        </w:tc>
        <w:tc>
          <w:tcPr>
            <w:tcW w:w="1387" w:type="dxa"/>
            <w:vAlign w:val="center"/>
          </w:tcPr>
          <w:p w14:paraId="1CE86804" w14:textId="668AF970" w:rsidR="00FB3DA1" w:rsidRPr="00E25E76" w:rsidRDefault="00FB3DA1" w:rsidP="00FB3DA1">
            <w:pPr>
              <w:spacing w:after="0"/>
              <w:ind w:left="0" w:right="0"/>
              <w:jc w:val="center"/>
            </w:pPr>
            <w:r>
              <w:t>25</w:t>
            </w:r>
          </w:p>
        </w:tc>
      </w:tr>
      <w:tr w:rsidR="00FB3DA1" w14:paraId="5345B3B3" w14:textId="77777777" w:rsidTr="00E25E76">
        <w:trPr>
          <w:trHeight w:val="476"/>
        </w:trPr>
        <w:tc>
          <w:tcPr>
            <w:tcW w:w="689" w:type="dxa"/>
            <w:vAlign w:val="center"/>
          </w:tcPr>
          <w:p w14:paraId="78E66604" w14:textId="29BB7A41" w:rsidR="00FB3DA1" w:rsidRPr="00E25E76" w:rsidRDefault="00FB3DA1" w:rsidP="00FB3DA1">
            <w:pPr>
              <w:spacing w:after="0"/>
              <w:ind w:left="-16" w:right="0"/>
              <w:jc w:val="left"/>
            </w:pPr>
            <w:r>
              <w:t>3</w:t>
            </w:r>
            <w:r w:rsidRPr="00E25E76">
              <w:t>.8</w:t>
            </w:r>
          </w:p>
        </w:tc>
        <w:tc>
          <w:tcPr>
            <w:tcW w:w="2849" w:type="dxa"/>
            <w:vMerge/>
            <w:vAlign w:val="center"/>
          </w:tcPr>
          <w:p w14:paraId="39E48DA8" w14:textId="77777777" w:rsidR="00FB3DA1" w:rsidRDefault="00FB3DA1" w:rsidP="00FB3DA1">
            <w:pPr>
              <w:spacing w:after="0"/>
              <w:ind w:left="0" w:right="0"/>
              <w:jc w:val="left"/>
              <w:rPr>
                <w:highlight w:val="yellow"/>
              </w:rPr>
            </w:pPr>
          </w:p>
        </w:tc>
        <w:tc>
          <w:tcPr>
            <w:tcW w:w="8931" w:type="dxa"/>
            <w:gridSpan w:val="3"/>
            <w:vAlign w:val="center"/>
          </w:tcPr>
          <w:p w14:paraId="101B3695" w14:textId="063157BE" w:rsidR="00FB3DA1" w:rsidRDefault="00FB3DA1" w:rsidP="00FB3DA1">
            <w:pPr>
              <w:spacing w:after="0"/>
              <w:ind w:left="0" w:right="0"/>
              <w:jc w:val="left"/>
              <w:rPr>
                <w:highlight w:val="yellow"/>
              </w:rPr>
            </w:pPr>
            <w:r w:rsidRPr="005F6E26">
              <w:t>Where further dilution (after thaw) is required before use.</w:t>
            </w:r>
          </w:p>
        </w:tc>
        <w:tc>
          <w:tcPr>
            <w:tcW w:w="1417" w:type="dxa"/>
            <w:vAlign w:val="center"/>
          </w:tcPr>
          <w:p w14:paraId="7F09AFB7" w14:textId="77777777" w:rsidR="00FB3DA1" w:rsidRPr="00AA5843" w:rsidRDefault="00FB3DA1" w:rsidP="00FB3DA1">
            <w:pPr>
              <w:spacing w:after="0"/>
              <w:ind w:left="0" w:right="0"/>
              <w:jc w:val="center"/>
            </w:pPr>
          </w:p>
        </w:tc>
        <w:tc>
          <w:tcPr>
            <w:tcW w:w="1387" w:type="dxa"/>
            <w:vAlign w:val="center"/>
          </w:tcPr>
          <w:p w14:paraId="31A70B86" w14:textId="1960C10E" w:rsidR="00FB3DA1" w:rsidRPr="00E25E76" w:rsidRDefault="00FB3DA1" w:rsidP="00FB3DA1">
            <w:pPr>
              <w:spacing w:after="0"/>
              <w:ind w:left="0" w:right="0"/>
              <w:jc w:val="center"/>
            </w:pPr>
            <w:r>
              <w:t>3</w:t>
            </w:r>
          </w:p>
        </w:tc>
      </w:tr>
      <w:tr w:rsidR="00FB3DA1" w14:paraId="2C616495" w14:textId="77777777" w:rsidTr="00E25E76">
        <w:trPr>
          <w:trHeight w:val="476"/>
        </w:trPr>
        <w:tc>
          <w:tcPr>
            <w:tcW w:w="689" w:type="dxa"/>
            <w:vAlign w:val="center"/>
          </w:tcPr>
          <w:p w14:paraId="5BBE4706" w14:textId="184DCBC9" w:rsidR="00FB3DA1" w:rsidRDefault="00FB3DA1" w:rsidP="00FB3DA1">
            <w:pPr>
              <w:spacing w:after="0"/>
              <w:ind w:left="-16" w:right="0"/>
              <w:jc w:val="left"/>
            </w:pPr>
            <w:r>
              <w:t>3.9</w:t>
            </w:r>
          </w:p>
        </w:tc>
        <w:tc>
          <w:tcPr>
            <w:tcW w:w="2849" w:type="dxa"/>
            <w:vMerge/>
            <w:vAlign w:val="center"/>
          </w:tcPr>
          <w:p w14:paraId="2DB7A804" w14:textId="77777777" w:rsidR="00FB3DA1" w:rsidRDefault="00FB3DA1" w:rsidP="00FB3DA1">
            <w:pPr>
              <w:spacing w:after="0"/>
              <w:ind w:left="0" w:right="0"/>
              <w:jc w:val="left"/>
              <w:rPr>
                <w:highlight w:val="yellow"/>
              </w:rPr>
            </w:pPr>
          </w:p>
        </w:tc>
        <w:tc>
          <w:tcPr>
            <w:tcW w:w="8931" w:type="dxa"/>
            <w:gridSpan w:val="3"/>
            <w:vAlign w:val="center"/>
          </w:tcPr>
          <w:p w14:paraId="79B57E70" w14:textId="3DF99999" w:rsidR="00FB3DA1" w:rsidRPr="005F6E26" w:rsidRDefault="00FB3DA1" w:rsidP="00FB3DA1">
            <w:pPr>
              <w:spacing w:after="0"/>
              <w:ind w:left="0" w:right="0"/>
              <w:jc w:val="left"/>
            </w:pPr>
            <w:r w:rsidRPr="005F6E26">
              <w:t xml:space="preserve">Where only part of a vial or ampoule is required. I.e., 5ml from a 10ml vial. </w:t>
            </w:r>
          </w:p>
        </w:tc>
        <w:tc>
          <w:tcPr>
            <w:tcW w:w="1417" w:type="dxa"/>
            <w:vAlign w:val="center"/>
          </w:tcPr>
          <w:p w14:paraId="42C0787D" w14:textId="6DC0CBCB" w:rsidR="00FB3DA1" w:rsidRPr="00AA5843" w:rsidRDefault="00FB3DA1" w:rsidP="00FB3DA1">
            <w:pPr>
              <w:spacing w:after="0"/>
              <w:ind w:left="0" w:right="0"/>
              <w:jc w:val="center"/>
            </w:pPr>
          </w:p>
        </w:tc>
        <w:tc>
          <w:tcPr>
            <w:tcW w:w="1387" w:type="dxa"/>
            <w:vAlign w:val="center"/>
          </w:tcPr>
          <w:p w14:paraId="6CDB192A" w14:textId="6B8018F7" w:rsidR="00FB3DA1" w:rsidRPr="00E25E76" w:rsidRDefault="00FB3DA1" w:rsidP="00FB3DA1">
            <w:pPr>
              <w:spacing w:after="0"/>
              <w:ind w:left="0" w:right="0"/>
              <w:jc w:val="center"/>
            </w:pPr>
            <w:r>
              <w:t>1</w:t>
            </w:r>
          </w:p>
        </w:tc>
      </w:tr>
      <w:tr w:rsidR="00FB3DA1" w14:paraId="4AA4B25D" w14:textId="77777777" w:rsidTr="00E25E76">
        <w:trPr>
          <w:trHeight w:val="476"/>
        </w:trPr>
        <w:tc>
          <w:tcPr>
            <w:tcW w:w="689" w:type="dxa"/>
            <w:vAlign w:val="center"/>
          </w:tcPr>
          <w:p w14:paraId="6CE29F8C" w14:textId="7B8F8C06" w:rsidR="00FB3DA1" w:rsidRDefault="00FB3DA1" w:rsidP="00FB3DA1">
            <w:pPr>
              <w:spacing w:after="0"/>
              <w:ind w:left="-16" w:right="0"/>
              <w:jc w:val="left"/>
            </w:pPr>
            <w:r>
              <w:t>3.10</w:t>
            </w:r>
          </w:p>
        </w:tc>
        <w:tc>
          <w:tcPr>
            <w:tcW w:w="2849" w:type="dxa"/>
            <w:vMerge/>
            <w:vAlign w:val="center"/>
          </w:tcPr>
          <w:p w14:paraId="4D0FA735" w14:textId="77777777" w:rsidR="00FB3DA1" w:rsidRDefault="00FB3DA1" w:rsidP="00FB3DA1">
            <w:pPr>
              <w:spacing w:after="0"/>
              <w:ind w:left="0" w:right="0"/>
              <w:jc w:val="left"/>
              <w:rPr>
                <w:highlight w:val="yellow"/>
              </w:rPr>
            </w:pPr>
          </w:p>
        </w:tc>
        <w:tc>
          <w:tcPr>
            <w:tcW w:w="8931" w:type="dxa"/>
            <w:gridSpan w:val="3"/>
            <w:vAlign w:val="center"/>
          </w:tcPr>
          <w:p w14:paraId="6C8E8514" w14:textId="5B74F9D6" w:rsidR="00FB3DA1" w:rsidRPr="005F6E26" w:rsidRDefault="00FB3DA1" w:rsidP="00FB3DA1">
            <w:pPr>
              <w:spacing w:after="0"/>
              <w:ind w:left="0" w:right="0"/>
              <w:jc w:val="left"/>
            </w:pPr>
            <w:r w:rsidRPr="005F6E26">
              <w:t>Where multiple units are required, I.e., four x 5ml ampoules for a single dose.</w:t>
            </w:r>
          </w:p>
        </w:tc>
        <w:tc>
          <w:tcPr>
            <w:tcW w:w="1417" w:type="dxa"/>
            <w:vAlign w:val="center"/>
          </w:tcPr>
          <w:p w14:paraId="32942E87" w14:textId="35478637" w:rsidR="00FB3DA1" w:rsidRPr="00AA5843" w:rsidRDefault="00FB3DA1" w:rsidP="00FB3DA1">
            <w:pPr>
              <w:spacing w:after="0"/>
              <w:ind w:left="0" w:right="0"/>
              <w:jc w:val="center"/>
            </w:pPr>
          </w:p>
        </w:tc>
        <w:tc>
          <w:tcPr>
            <w:tcW w:w="1387" w:type="dxa"/>
            <w:vAlign w:val="center"/>
          </w:tcPr>
          <w:p w14:paraId="79C9B7FF" w14:textId="2C4A9D5D" w:rsidR="00FB3DA1" w:rsidRPr="00E25E76" w:rsidRDefault="00FB3DA1" w:rsidP="00FB3DA1">
            <w:pPr>
              <w:spacing w:after="0"/>
              <w:ind w:left="0" w:right="0"/>
              <w:jc w:val="center"/>
            </w:pPr>
            <w:r>
              <w:t>1</w:t>
            </w:r>
          </w:p>
        </w:tc>
      </w:tr>
      <w:tr w:rsidR="00FB3DA1" w14:paraId="44D0A4A3" w14:textId="77777777" w:rsidTr="00E25E76">
        <w:trPr>
          <w:trHeight w:val="476"/>
        </w:trPr>
        <w:tc>
          <w:tcPr>
            <w:tcW w:w="689" w:type="dxa"/>
            <w:vAlign w:val="center"/>
          </w:tcPr>
          <w:p w14:paraId="3C95180E" w14:textId="1BC079BE" w:rsidR="00FB3DA1" w:rsidRPr="00E25E76" w:rsidRDefault="00FB3DA1" w:rsidP="00FB3DA1">
            <w:pPr>
              <w:spacing w:after="0"/>
              <w:ind w:left="-16" w:right="0"/>
              <w:jc w:val="left"/>
            </w:pPr>
            <w:r>
              <w:t>3.11</w:t>
            </w:r>
          </w:p>
        </w:tc>
        <w:tc>
          <w:tcPr>
            <w:tcW w:w="2849" w:type="dxa"/>
            <w:vMerge/>
            <w:vAlign w:val="center"/>
          </w:tcPr>
          <w:p w14:paraId="3EC89D97" w14:textId="77777777" w:rsidR="00FB3DA1" w:rsidRDefault="00FB3DA1" w:rsidP="00FB3DA1">
            <w:pPr>
              <w:spacing w:after="0"/>
              <w:ind w:left="0" w:right="0"/>
              <w:jc w:val="left"/>
              <w:rPr>
                <w:highlight w:val="yellow"/>
              </w:rPr>
            </w:pPr>
          </w:p>
        </w:tc>
        <w:tc>
          <w:tcPr>
            <w:tcW w:w="8931" w:type="dxa"/>
            <w:gridSpan w:val="3"/>
            <w:vAlign w:val="center"/>
          </w:tcPr>
          <w:p w14:paraId="31526ECA" w14:textId="537BF7A3" w:rsidR="00FB3DA1" w:rsidRDefault="00FB3DA1" w:rsidP="00FB3DA1">
            <w:pPr>
              <w:spacing w:after="0"/>
              <w:ind w:left="0" w:right="0"/>
              <w:jc w:val="left"/>
              <w:rPr>
                <w:highlight w:val="yellow"/>
              </w:rPr>
            </w:pPr>
            <w:r w:rsidRPr="007A594D">
              <w:t>Where partial administration of an IV bag is required to deliver the required dose</w:t>
            </w:r>
          </w:p>
        </w:tc>
        <w:tc>
          <w:tcPr>
            <w:tcW w:w="1417" w:type="dxa"/>
            <w:vAlign w:val="center"/>
          </w:tcPr>
          <w:p w14:paraId="4271196B" w14:textId="77777777" w:rsidR="00FB3DA1" w:rsidRPr="00AA5843" w:rsidRDefault="00FB3DA1" w:rsidP="00FB3DA1">
            <w:pPr>
              <w:spacing w:after="0"/>
              <w:ind w:left="0" w:right="0"/>
              <w:jc w:val="center"/>
            </w:pPr>
          </w:p>
        </w:tc>
        <w:tc>
          <w:tcPr>
            <w:tcW w:w="1387" w:type="dxa"/>
            <w:vAlign w:val="center"/>
          </w:tcPr>
          <w:p w14:paraId="07E8F624" w14:textId="73BEBA39" w:rsidR="00FB3DA1" w:rsidRPr="00E25E76" w:rsidRDefault="00FB3DA1" w:rsidP="00FB3DA1">
            <w:pPr>
              <w:spacing w:after="0"/>
              <w:ind w:left="0" w:right="0"/>
              <w:jc w:val="center"/>
            </w:pPr>
            <w:r>
              <w:t>10</w:t>
            </w:r>
          </w:p>
        </w:tc>
      </w:tr>
      <w:tr w:rsidR="00FB3DA1" w14:paraId="1524F684" w14:textId="77777777" w:rsidTr="00E25E76">
        <w:trPr>
          <w:trHeight w:val="476"/>
        </w:trPr>
        <w:tc>
          <w:tcPr>
            <w:tcW w:w="689" w:type="dxa"/>
            <w:vAlign w:val="center"/>
          </w:tcPr>
          <w:p w14:paraId="402A6243" w14:textId="22739985" w:rsidR="00FB3DA1" w:rsidRPr="00E25E76" w:rsidRDefault="00FB3DA1" w:rsidP="00FB3DA1">
            <w:pPr>
              <w:spacing w:after="0"/>
              <w:ind w:left="-16" w:right="0"/>
              <w:jc w:val="left"/>
            </w:pPr>
            <w:r>
              <w:t>4</w:t>
            </w:r>
          </w:p>
        </w:tc>
        <w:tc>
          <w:tcPr>
            <w:tcW w:w="2849" w:type="dxa"/>
            <w:vAlign w:val="center"/>
          </w:tcPr>
          <w:p w14:paraId="35087A0F" w14:textId="1B004B15" w:rsidR="00FB3DA1" w:rsidRDefault="00FB3DA1" w:rsidP="00FB3DA1">
            <w:pPr>
              <w:spacing w:after="0"/>
              <w:ind w:left="0" w:right="0"/>
              <w:jc w:val="left"/>
              <w:rPr>
                <w:highlight w:val="yellow"/>
              </w:rPr>
            </w:pPr>
            <w:r w:rsidRPr="007E434C">
              <w:t>Storage and Handling</w:t>
            </w:r>
          </w:p>
        </w:tc>
        <w:tc>
          <w:tcPr>
            <w:tcW w:w="8931" w:type="dxa"/>
            <w:gridSpan w:val="3"/>
            <w:vAlign w:val="center"/>
          </w:tcPr>
          <w:p w14:paraId="213F637F" w14:textId="09F37E59" w:rsidR="00FB3DA1" w:rsidRPr="005F6E26" w:rsidRDefault="00FB3DA1" w:rsidP="00FB3DA1">
            <w:pPr>
              <w:spacing w:after="0"/>
              <w:ind w:left="0" w:right="0"/>
              <w:jc w:val="left"/>
            </w:pPr>
            <w:r>
              <w:t>Handling restrictions following preparation (e.g. transportation limits)</w:t>
            </w:r>
          </w:p>
        </w:tc>
        <w:tc>
          <w:tcPr>
            <w:tcW w:w="1417" w:type="dxa"/>
            <w:vAlign w:val="center"/>
          </w:tcPr>
          <w:p w14:paraId="17D8D502" w14:textId="77777777" w:rsidR="00FB3DA1" w:rsidRPr="00AA5843" w:rsidRDefault="00FB3DA1" w:rsidP="00FB3DA1">
            <w:pPr>
              <w:spacing w:after="0"/>
              <w:ind w:left="0" w:right="0"/>
              <w:jc w:val="center"/>
            </w:pPr>
          </w:p>
        </w:tc>
        <w:tc>
          <w:tcPr>
            <w:tcW w:w="1387" w:type="dxa"/>
            <w:vAlign w:val="center"/>
          </w:tcPr>
          <w:p w14:paraId="74706758" w14:textId="2166095F" w:rsidR="00FB3DA1" w:rsidRPr="00E25E76" w:rsidRDefault="00FB3DA1" w:rsidP="00FB3DA1">
            <w:pPr>
              <w:spacing w:after="0"/>
              <w:ind w:left="0" w:right="0"/>
              <w:jc w:val="center"/>
            </w:pPr>
            <w:r w:rsidRPr="00E25E76">
              <w:t>1</w:t>
            </w:r>
          </w:p>
        </w:tc>
      </w:tr>
      <w:tr w:rsidR="00FB3DA1" w14:paraId="0B7EE1E3" w14:textId="77777777" w:rsidTr="00E25E76">
        <w:trPr>
          <w:trHeight w:val="476"/>
        </w:trPr>
        <w:tc>
          <w:tcPr>
            <w:tcW w:w="689" w:type="dxa"/>
            <w:vAlign w:val="center"/>
          </w:tcPr>
          <w:p w14:paraId="632D63BA" w14:textId="5DF689A0" w:rsidR="00FB3DA1" w:rsidRPr="00E25E76" w:rsidRDefault="00FB3DA1" w:rsidP="00FB3DA1">
            <w:pPr>
              <w:spacing w:after="0"/>
              <w:ind w:left="-16" w:right="0"/>
              <w:jc w:val="left"/>
            </w:pPr>
            <w:r>
              <w:t>5</w:t>
            </w:r>
          </w:p>
        </w:tc>
        <w:tc>
          <w:tcPr>
            <w:tcW w:w="2849" w:type="dxa"/>
            <w:vAlign w:val="center"/>
          </w:tcPr>
          <w:p w14:paraId="5F57B175" w14:textId="2D06AE6D" w:rsidR="00FB3DA1" w:rsidRDefault="00FB3DA1" w:rsidP="00FB3DA1">
            <w:pPr>
              <w:spacing w:after="0"/>
              <w:ind w:left="0" w:right="0"/>
              <w:jc w:val="left"/>
              <w:rPr>
                <w:highlight w:val="yellow"/>
              </w:rPr>
            </w:pPr>
            <w:r w:rsidRPr="007E434C">
              <w:t>Complex Calculation</w:t>
            </w:r>
          </w:p>
        </w:tc>
        <w:tc>
          <w:tcPr>
            <w:tcW w:w="8931" w:type="dxa"/>
            <w:gridSpan w:val="3"/>
            <w:vAlign w:val="center"/>
          </w:tcPr>
          <w:p w14:paraId="423FBC02" w14:textId="21294586" w:rsidR="00FB3DA1" w:rsidRPr="005F6E26" w:rsidRDefault="00FB3DA1" w:rsidP="00FB3DA1">
            <w:pPr>
              <w:spacing w:after="0"/>
              <w:ind w:left="0" w:right="0"/>
              <w:jc w:val="left"/>
            </w:pPr>
            <w:r w:rsidRPr="00442FC7">
              <w:t>Any calculation with more than one step required for preparation and/or administration, e.g., vg (vector genomes)/kg where the vg is variable between batches.</w:t>
            </w:r>
          </w:p>
        </w:tc>
        <w:tc>
          <w:tcPr>
            <w:tcW w:w="1417" w:type="dxa"/>
            <w:vAlign w:val="center"/>
          </w:tcPr>
          <w:p w14:paraId="221C5EC9" w14:textId="77777777" w:rsidR="00FB3DA1" w:rsidRPr="00AA5843" w:rsidRDefault="00FB3DA1" w:rsidP="00FB3DA1">
            <w:pPr>
              <w:spacing w:after="0"/>
              <w:ind w:left="0" w:right="0"/>
              <w:jc w:val="center"/>
            </w:pPr>
          </w:p>
        </w:tc>
        <w:tc>
          <w:tcPr>
            <w:tcW w:w="1387" w:type="dxa"/>
            <w:vAlign w:val="center"/>
          </w:tcPr>
          <w:p w14:paraId="356D187E" w14:textId="670FB173" w:rsidR="00FB3DA1" w:rsidRPr="00E25E76" w:rsidRDefault="00FB3DA1" w:rsidP="00FB3DA1">
            <w:pPr>
              <w:spacing w:after="0"/>
              <w:ind w:left="0" w:right="0"/>
              <w:jc w:val="center"/>
            </w:pPr>
            <w:r w:rsidRPr="00E25E76">
              <w:t>1</w:t>
            </w:r>
          </w:p>
        </w:tc>
      </w:tr>
      <w:tr w:rsidR="00FB3DA1" w14:paraId="66780BA2" w14:textId="77777777" w:rsidTr="00E25E76">
        <w:trPr>
          <w:trHeight w:val="476"/>
        </w:trPr>
        <w:tc>
          <w:tcPr>
            <w:tcW w:w="689" w:type="dxa"/>
            <w:vAlign w:val="center"/>
          </w:tcPr>
          <w:p w14:paraId="284BAD58" w14:textId="733B83A1" w:rsidR="00FB3DA1" w:rsidRPr="00E25E76" w:rsidRDefault="00FB3DA1" w:rsidP="00FB3DA1">
            <w:pPr>
              <w:spacing w:after="0"/>
              <w:ind w:left="-16" w:right="0"/>
              <w:jc w:val="left"/>
            </w:pPr>
            <w:r>
              <w:lastRenderedPageBreak/>
              <w:t>6.1</w:t>
            </w:r>
          </w:p>
        </w:tc>
        <w:tc>
          <w:tcPr>
            <w:tcW w:w="2849" w:type="dxa"/>
            <w:vMerge w:val="restart"/>
            <w:vAlign w:val="center"/>
          </w:tcPr>
          <w:p w14:paraId="7A45DC10" w14:textId="61CB695C" w:rsidR="00FB3DA1" w:rsidRDefault="00FB3DA1" w:rsidP="00FB3DA1">
            <w:pPr>
              <w:spacing w:after="0"/>
              <w:ind w:left="0" w:right="0"/>
              <w:jc w:val="left"/>
              <w:rPr>
                <w:highlight w:val="yellow"/>
              </w:rPr>
            </w:pPr>
            <w:r w:rsidRPr="007E434C">
              <w:t>Atypical labelling requirements</w:t>
            </w:r>
          </w:p>
        </w:tc>
        <w:tc>
          <w:tcPr>
            <w:tcW w:w="8931" w:type="dxa"/>
            <w:gridSpan w:val="3"/>
            <w:vAlign w:val="center"/>
          </w:tcPr>
          <w:p w14:paraId="65183C82" w14:textId="0C572921" w:rsidR="00FB3DA1" w:rsidRPr="005F6E26" w:rsidRDefault="00FB3DA1" w:rsidP="00FB3DA1">
            <w:pPr>
              <w:spacing w:after="0"/>
              <w:ind w:left="0" w:right="0"/>
              <w:jc w:val="left"/>
            </w:pPr>
            <w:r w:rsidRPr="00B534AF">
              <w:t xml:space="preserve">Blinding of dose for preparation, </w:t>
            </w:r>
          </w:p>
        </w:tc>
        <w:tc>
          <w:tcPr>
            <w:tcW w:w="1417" w:type="dxa"/>
            <w:vAlign w:val="center"/>
          </w:tcPr>
          <w:p w14:paraId="6DD63A3D" w14:textId="77777777" w:rsidR="00FB3DA1" w:rsidRPr="00AA5843" w:rsidRDefault="00FB3DA1" w:rsidP="00FB3DA1">
            <w:pPr>
              <w:spacing w:after="0"/>
              <w:ind w:left="0" w:right="0"/>
              <w:jc w:val="center"/>
            </w:pPr>
          </w:p>
        </w:tc>
        <w:tc>
          <w:tcPr>
            <w:tcW w:w="1387" w:type="dxa"/>
            <w:vAlign w:val="center"/>
          </w:tcPr>
          <w:p w14:paraId="4E852F65" w14:textId="392EEE46" w:rsidR="00FB3DA1" w:rsidRPr="00E25E76" w:rsidRDefault="00FB3DA1" w:rsidP="00FB3DA1">
            <w:pPr>
              <w:spacing w:after="0"/>
              <w:ind w:left="0" w:right="0"/>
              <w:jc w:val="center"/>
            </w:pPr>
            <w:r w:rsidRPr="00E25E76">
              <w:t>1</w:t>
            </w:r>
          </w:p>
        </w:tc>
      </w:tr>
      <w:tr w:rsidR="00FB3DA1" w14:paraId="5081E74B" w14:textId="77777777" w:rsidTr="00E25E76">
        <w:trPr>
          <w:trHeight w:val="476"/>
        </w:trPr>
        <w:tc>
          <w:tcPr>
            <w:tcW w:w="689" w:type="dxa"/>
            <w:vAlign w:val="center"/>
          </w:tcPr>
          <w:p w14:paraId="6A765767" w14:textId="55696074" w:rsidR="00FB3DA1" w:rsidRDefault="00FB3DA1" w:rsidP="00FB3DA1">
            <w:pPr>
              <w:spacing w:after="0"/>
              <w:ind w:left="-16" w:right="0"/>
              <w:jc w:val="left"/>
            </w:pPr>
            <w:r>
              <w:t>6.2</w:t>
            </w:r>
          </w:p>
        </w:tc>
        <w:tc>
          <w:tcPr>
            <w:tcW w:w="2849" w:type="dxa"/>
            <w:vMerge/>
            <w:vAlign w:val="center"/>
          </w:tcPr>
          <w:p w14:paraId="59040A2B" w14:textId="77777777" w:rsidR="00FB3DA1" w:rsidRPr="007E434C" w:rsidRDefault="00FB3DA1" w:rsidP="00FB3DA1">
            <w:pPr>
              <w:spacing w:after="0"/>
              <w:ind w:left="0" w:right="0"/>
              <w:jc w:val="left"/>
            </w:pPr>
          </w:p>
        </w:tc>
        <w:tc>
          <w:tcPr>
            <w:tcW w:w="8931" w:type="dxa"/>
            <w:gridSpan w:val="3"/>
            <w:vAlign w:val="center"/>
          </w:tcPr>
          <w:p w14:paraId="0B070837" w14:textId="72EF279D" w:rsidR="00FB3DA1" w:rsidRPr="00B534AF" w:rsidRDefault="00FB3DA1" w:rsidP="00FB3DA1">
            <w:pPr>
              <w:spacing w:after="0"/>
              <w:ind w:left="0" w:right="0"/>
              <w:jc w:val="left"/>
            </w:pPr>
            <w:r>
              <w:t>L</w:t>
            </w:r>
            <w:r w:rsidRPr="00B534AF">
              <w:t>abelling of frozen containers</w:t>
            </w:r>
          </w:p>
        </w:tc>
        <w:tc>
          <w:tcPr>
            <w:tcW w:w="1417" w:type="dxa"/>
            <w:vAlign w:val="center"/>
          </w:tcPr>
          <w:p w14:paraId="27D2CB5F" w14:textId="77777777" w:rsidR="00FB3DA1" w:rsidRPr="00AA5843" w:rsidRDefault="00FB3DA1" w:rsidP="00FB3DA1">
            <w:pPr>
              <w:spacing w:after="0"/>
              <w:ind w:left="0" w:right="0"/>
              <w:jc w:val="center"/>
            </w:pPr>
          </w:p>
        </w:tc>
        <w:tc>
          <w:tcPr>
            <w:tcW w:w="1387" w:type="dxa"/>
            <w:vAlign w:val="center"/>
          </w:tcPr>
          <w:p w14:paraId="5CD0C77D" w14:textId="5006145C" w:rsidR="00FB3DA1" w:rsidRPr="00E25E76" w:rsidRDefault="00FB3DA1" w:rsidP="00FB3DA1">
            <w:pPr>
              <w:spacing w:after="0"/>
              <w:ind w:left="0" w:right="0"/>
              <w:jc w:val="center"/>
            </w:pPr>
            <w:r w:rsidRPr="00E25E76">
              <w:t>1</w:t>
            </w:r>
          </w:p>
        </w:tc>
      </w:tr>
      <w:tr w:rsidR="00FB3DA1" w14:paraId="4C59225F" w14:textId="77777777" w:rsidTr="00E25E76">
        <w:trPr>
          <w:trHeight w:val="476"/>
        </w:trPr>
        <w:tc>
          <w:tcPr>
            <w:tcW w:w="689" w:type="dxa"/>
            <w:vAlign w:val="center"/>
          </w:tcPr>
          <w:p w14:paraId="6DA88A96" w14:textId="6D4A20D4" w:rsidR="00FB3DA1" w:rsidRPr="00E25E76" w:rsidRDefault="00FB3DA1" w:rsidP="00FB3DA1">
            <w:pPr>
              <w:spacing w:after="0"/>
              <w:ind w:left="-16" w:right="0"/>
              <w:jc w:val="left"/>
            </w:pPr>
            <w:r>
              <w:t>7</w:t>
            </w:r>
            <w:r w:rsidRPr="00E25E76">
              <w:t>.1</w:t>
            </w:r>
          </w:p>
        </w:tc>
        <w:tc>
          <w:tcPr>
            <w:tcW w:w="2849" w:type="dxa"/>
            <w:vMerge w:val="restart"/>
            <w:vAlign w:val="center"/>
          </w:tcPr>
          <w:p w14:paraId="75D99C2B" w14:textId="3971C77D" w:rsidR="00FB3DA1" w:rsidRDefault="00FB3DA1" w:rsidP="00FB3DA1">
            <w:pPr>
              <w:spacing w:after="0"/>
              <w:ind w:left="0" w:right="0"/>
              <w:jc w:val="left"/>
              <w:rPr>
                <w:highlight w:val="yellow"/>
              </w:rPr>
            </w:pPr>
            <w:r w:rsidRPr="007E434C">
              <w:t>Administration</w:t>
            </w:r>
          </w:p>
        </w:tc>
        <w:tc>
          <w:tcPr>
            <w:tcW w:w="8931" w:type="dxa"/>
            <w:gridSpan w:val="3"/>
            <w:vAlign w:val="center"/>
          </w:tcPr>
          <w:p w14:paraId="2C326FA4" w14:textId="06D18705" w:rsidR="00FB3DA1" w:rsidRDefault="00FB3DA1" w:rsidP="00FB3DA1">
            <w:pPr>
              <w:spacing w:after="0"/>
              <w:ind w:left="0" w:right="0"/>
              <w:jc w:val="left"/>
            </w:pPr>
            <w:r w:rsidRPr="00B534AF">
              <w:t>Specific infusion time or rate is stipulated.</w:t>
            </w:r>
          </w:p>
        </w:tc>
        <w:tc>
          <w:tcPr>
            <w:tcW w:w="1417" w:type="dxa"/>
            <w:vAlign w:val="center"/>
          </w:tcPr>
          <w:p w14:paraId="77FBDFF5" w14:textId="13F4CD77" w:rsidR="00FB3DA1" w:rsidRPr="00AA5843" w:rsidRDefault="00FB3DA1" w:rsidP="00FB3DA1">
            <w:pPr>
              <w:spacing w:after="0"/>
              <w:ind w:left="0" w:right="0"/>
              <w:jc w:val="center"/>
            </w:pPr>
          </w:p>
        </w:tc>
        <w:tc>
          <w:tcPr>
            <w:tcW w:w="1387" w:type="dxa"/>
            <w:vAlign w:val="center"/>
          </w:tcPr>
          <w:p w14:paraId="0D7B0988" w14:textId="28EBFFF0" w:rsidR="00FB3DA1" w:rsidRPr="00E25E76" w:rsidRDefault="00FB3DA1" w:rsidP="00FB3DA1">
            <w:pPr>
              <w:spacing w:after="0"/>
              <w:ind w:left="0" w:right="0"/>
              <w:jc w:val="center"/>
            </w:pPr>
            <w:r>
              <w:t>1</w:t>
            </w:r>
          </w:p>
        </w:tc>
      </w:tr>
      <w:tr w:rsidR="00FB3DA1" w14:paraId="19FF127A" w14:textId="77777777" w:rsidTr="00E25E76">
        <w:trPr>
          <w:trHeight w:val="476"/>
        </w:trPr>
        <w:tc>
          <w:tcPr>
            <w:tcW w:w="689" w:type="dxa"/>
            <w:vAlign w:val="center"/>
          </w:tcPr>
          <w:p w14:paraId="72E08429" w14:textId="054DAAFE" w:rsidR="00FB3DA1" w:rsidRPr="00E25E76" w:rsidRDefault="00FB3DA1" w:rsidP="00FB3DA1">
            <w:pPr>
              <w:spacing w:after="0"/>
              <w:ind w:left="-16" w:right="0"/>
              <w:jc w:val="left"/>
            </w:pPr>
            <w:r>
              <w:t>7</w:t>
            </w:r>
            <w:r w:rsidRPr="00E25E76">
              <w:t>.2</w:t>
            </w:r>
          </w:p>
        </w:tc>
        <w:tc>
          <w:tcPr>
            <w:tcW w:w="2849" w:type="dxa"/>
            <w:vMerge/>
            <w:vAlign w:val="center"/>
          </w:tcPr>
          <w:p w14:paraId="2A3B0FB9" w14:textId="77777777" w:rsidR="00FB3DA1" w:rsidRPr="007E434C" w:rsidRDefault="00FB3DA1" w:rsidP="00FB3DA1">
            <w:pPr>
              <w:spacing w:after="0"/>
              <w:ind w:left="0"/>
              <w:jc w:val="left"/>
            </w:pPr>
          </w:p>
        </w:tc>
        <w:tc>
          <w:tcPr>
            <w:tcW w:w="8931" w:type="dxa"/>
            <w:gridSpan w:val="3"/>
            <w:vAlign w:val="center"/>
          </w:tcPr>
          <w:p w14:paraId="00D321ED" w14:textId="4A327457" w:rsidR="00FB3DA1" w:rsidRPr="00B534AF" w:rsidRDefault="00FB3DA1" w:rsidP="00FB3DA1">
            <w:pPr>
              <w:spacing w:after="0"/>
              <w:ind w:left="0" w:right="0"/>
              <w:jc w:val="left"/>
            </w:pPr>
            <w:r w:rsidRPr="00442FC7">
              <w:t>Specialist equipment required for administration (e.g. syringe driver or pump)</w:t>
            </w:r>
          </w:p>
        </w:tc>
        <w:tc>
          <w:tcPr>
            <w:tcW w:w="1417" w:type="dxa"/>
            <w:vAlign w:val="center"/>
          </w:tcPr>
          <w:p w14:paraId="3EC93B51" w14:textId="77777777" w:rsidR="00FB3DA1" w:rsidRPr="00AA5843" w:rsidRDefault="00FB3DA1" w:rsidP="00FB3DA1">
            <w:pPr>
              <w:spacing w:after="0"/>
              <w:ind w:left="0" w:right="0"/>
              <w:jc w:val="center"/>
            </w:pPr>
          </w:p>
        </w:tc>
        <w:tc>
          <w:tcPr>
            <w:tcW w:w="1387" w:type="dxa"/>
            <w:vAlign w:val="center"/>
          </w:tcPr>
          <w:p w14:paraId="36D6FA0F" w14:textId="633DDF87" w:rsidR="00FB3DA1" w:rsidRPr="0050180A" w:rsidRDefault="00FB3DA1" w:rsidP="00FB3DA1">
            <w:pPr>
              <w:spacing w:after="0"/>
              <w:ind w:left="0" w:right="0"/>
              <w:jc w:val="center"/>
            </w:pPr>
            <w:r>
              <w:t>1</w:t>
            </w:r>
          </w:p>
        </w:tc>
      </w:tr>
      <w:tr w:rsidR="00FB3DA1" w14:paraId="5D80E849" w14:textId="77777777" w:rsidTr="00E25E76">
        <w:trPr>
          <w:trHeight w:val="476"/>
        </w:trPr>
        <w:tc>
          <w:tcPr>
            <w:tcW w:w="689" w:type="dxa"/>
            <w:vAlign w:val="center"/>
          </w:tcPr>
          <w:p w14:paraId="7710F9C9" w14:textId="5CA7014F" w:rsidR="00FB3DA1" w:rsidRPr="00E25E76" w:rsidRDefault="00FB3DA1" w:rsidP="00FB3DA1">
            <w:pPr>
              <w:spacing w:after="0"/>
              <w:ind w:left="-16" w:right="0"/>
              <w:jc w:val="left"/>
            </w:pPr>
            <w:r>
              <w:t>7</w:t>
            </w:r>
            <w:r w:rsidRPr="00E25E76">
              <w:t>.3</w:t>
            </w:r>
          </w:p>
        </w:tc>
        <w:tc>
          <w:tcPr>
            <w:tcW w:w="2849" w:type="dxa"/>
            <w:vMerge/>
            <w:vAlign w:val="center"/>
          </w:tcPr>
          <w:p w14:paraId="614B9977" w14:textId="77777777" w:rsidR="00FB3DA1" w:rsidRPr="007E434C" w:rsidRDefault="00FB3DA1" w:rsidP="00FB3DA1">
            <w:pPr>
              <w:spacing w:after="0"/>
              <w:ind w:left="0"/>
              <w:jc w:val="left"/>
            </w:pPr>
          </w:p>
        </w:tc>
        <w:tc>
          <w:tcPr>
            <w:tcW w:w="8931" w:type="dxa"/>
            <w:gridSpan w:val="3"/>
            <w:vAlign w:val="center"/>
          </w:tcPr>
          <w:p w14:paraId="04EF59B6" w14:textId="167618A7" w:rsidR="00FB3DA1" w:rsidRPr="00B534AF" w:rsidRDefault="00FB3DA1" w:rsidP="00FB3DA1">
            <w:pPr>
              <w:spacing w:after="0"/>
              <w:ind w:left="0" w:right="0"/>
              <w:jc w:val="left"/>
            </w:pPr>
            <w:r w:rsidRPr="00E0756E">
              <w:t>Specialist consumables required (e.g. giving set, filters)</w:t>
            </w:r>
          </w:p>
        </w:tc>
        <w:tc>
          <w:tcPr>
            <w:tcW w:w="1417" w:type="dxa"/>
            <w:vAlign w:val="center"/>
          </w:tcPr>
          <w:p w14:paraId="6D513D5B" w14:textId="77777777" w:rsidR="00FB3DA1" w:rsidRPr="00AA5843" w:rsidRDefault="00FB3DA1" w:rsidP="00FB3DA1">
            <w:pPr>
              <w:spacing w:after="0"/>
              <w:ind w:left="0" w:right="0"/>
              <w:jc w:val="center"/>
            </w:pPr>
          </w:p>
        </w:tc>
        <w:tc>
          <w:tcPr>
            <w:tcW w:w="1387" w:type="dxa"/>
            <w:vAlign w:val="center"/>
          </w:tcPr>
          <w:p w14:paraId="2C4B5767" w14:textId="20441BD8" w:rsidR="00FB3DA1" w:rsidRPr="0050180A" w:rsidRDefault="00FB3DA1" w:rsidP="00FB3DA1">
            <w:pPr>
              <w:spacing w:after="0"/>
              <w:ind w:left="0" w:right="0"/>
              <w:jc w:val="center"/>
            </w:pPr>
            <w:r>
              <w:t>1</w:t>
            </w:r>
          </w:p>
        </w:tc>
      </w:tr>
      <w:tr w:rsidR="00FB3DA1" w14:paraId="59358FCD" w14:textId="77777777" w:rsidTr="00E25E76">
        <w:trPr>
          <w:trHeight w:val="476"/>
        </w:trPr>
        <w:tc>
          <w:tcPr>
            <w:tcW w:w="689" w:type="dxa"/>
            <w:vAlign w:val="center"/>
          </w:tcPr>
          <w:p w14:paraId="749300CB" w14:textId="678C1380" w:rsidR="00FB3DA1" w:rsidRPr="00E25E76" w:rsidRDefault="00FB3DA1" w:rsidP="00FB3DA1">
            <w:pPr>
              <w:spacing w:after="0"/>
              <w:ind w:left="-16" w:right="0"/>
              <w:jc w:val="left"/>
            </w:pPr>
            <w:r>
              <w:t>7</w:t>
            </w:r>
            <w:r w:rsidRPr="00E25E76">
              <w:t>.4</w:t>
            </w:r>
          </w:p>
        </w:tc>
        <w:tc>
          <w:tcPr>
            <w:tcW w:w="2849" w:type="dxa"/>
            <w:vMerge/>
            <w:vAlign w:val="center"/>
          </w:tcPr>
          <w:p w14:paraId="46927444" w14:textId="77777777" w:rsidR="00FB3DA1" w:rsidRPr="007E434C" w:rsidRDefault="00FB3DA1" w:rsidP="00FB3DA1">
            <w:pPr>
              <w:spacing w:after="0"/>
              <w:ind w:left="0"/>
              <w:jc w:val="left"/>
            </w:pPr>
          </w:p>
        </w:tc>
        <w:tc>
          <w:tcPr>
            <w:tcW w:w="8931" w:type="dxa"/>
            <w:gridSpan w:val="3"/>
            <w:vAlign w:val="center"/>
          </w:tcPr>
          <w:p w14:paraId="57BF4A73" w14:textId="12761FD4" w:rsidR="00FB3DA1" w:rsidRPr="00B534AF" w:rsidRDefault="00FB3DA1" w:rsidP="00FB3DA1">
            <w:pPr>
              <w:spacing w:after="0"/>
              <w:ind w:left="0" w:right="0"/>
              <w:jc w:val="left"/>
            </w:pPr>
            <w:r w:rsidRPr="00E0756E">
              <w:t>Product must be given within a short timeframe from thaw</w:t>
            </w:r>
          </w:p>
        </w:tc>
        <w:tc>
          <w:tcPr>
            <w:tcW w:w="1417" w:type="dxa"/>
            <w:vAlign w:val="center"/>
          </w:tcPr>
          <w:p w14:paraId="6097F2BF" w14:textId="317B0DC5" w:rsidR="00FB3DA1" w:rsidRPr="00AA5843" w:rsidRDefault="00FB3DA1" w:rsidP="00FB3DA1">
            <w:pPr>
              <w:spacing w:after="0"/>
              <w:ind w:left="0" w:right="0"/>
              <w:jc w:val="center"/>
            </w:pPr>
          </w:p>
        </w:tc>
        <w:tc>
          <w:tcPr>
            <w:tcW w:w="1387" w:type="dxa"/>
            <w:vAlign w:val="center"/>
          </w:tcPr>
          <w:p w14:paraId="7B832CBE" w14:textId="5D2415F9" w:rsidR="00FB3DA1" w:rsidRPr="0050180A" w:rsidRDefault="00FB3DA1" w:rsidP="00FB3DA1">
            <w:pPr>
              <w:spacing w:after="0"/>
              <w:ind w:left="0" w:right="0"/>
              <w:jc w:val="center"/>
            </w:pPr>
            <w:r>
              <w:t>1</w:t>
            </w:r>
          </w:p>
        </w:tc>
      </w:tr>
      <w:tr w:rsidR="00FB3DA1" w14:paraId="40D9B9E0" w14:textId="77777777" w:rsidTr="00E25E76">
        <w:trPr>
          <w:trHeight w:val="476"/>
        </w:trPr>
        <w:tc>
          <w:tcPr>
            <w:tcW w:w="689" w:type="dxa"/>
            <w:vAlign w:val="center"/>
          </w:tcPr>
          <w:p w14:paraId="434BC9C9" w14:textId="1E4A279C" w:rsidR="00FB3DA1" w:rsidRPr="00E25E76" w:rsidRDefault="00FB3DA1" w:rsidP="00FB3DA1">
            <w:pPr>
              <w:spacing w:after="0"/>
              <w:ind w:left="-16" w:right="0"/>
              <w:jc w:val="left"/>
            </w:pPr>
            <w:r>
              <w:t>7</w:t>
            </w:r>
            <w:r w:rsidRPr="00E25E76">
              <w:t>.5</w:t>
            </w:r>
          </w:p>
        </w:tc>
        <w:tc>
          <w:tcPr>
            <w:tcW w:w="2849" w:type="dxa"/>
            <w:vMerge/>
            <w:vAlign w:val="center"/>
          </w:tcPr>
          <w:p w14:paraId="4D88F744" w14:textId="77777777" w:rsidR="00FB3DA1" w:rsidRPr="007E434C" w:rsidRDefault="00FB3DA1" w:rsidP="00FB3DA1">
            <w:pPr>
              <w:spacing w:after="0"/>
              <w:ind w:left="0"/>
              <w:jc w:val="left"/>
            </w:pPr>
          </w:p>
        </w:tc>
        <w:tc>
          <w:tcPr>
            <w:tcW w:w="8931" w:type="dxa"/>
            <w:gridSpan w:val="3"/>
            <w:vAlign w:val="center"/>
          </w:tcPr>
          <w:p w14:paraId="03E50934" w14:textId="23D7FD65" w:rsidR="00FB3DA1" w:rsidRPr="00B534AF" w:rsidRDefault="00FB3DA1" w:rsidP="00FB3DA1">
            <w:pPr>
              <w:spacing w:after="0"/>
              <w:ind w:left="0" w:right="0"/>
              <w:jc w:val="left"/>
            </w:pPr>
            <w:r w:rsidRPr="00E0756E">
              <w:t>Sequential administration of multiple infusions required to make up dose</w:t>
            </w:r>
          </w:p>
        </w:tc>
        <w:tc>
          <w:tcPr>
            <w:tcW w:w="1417" w:type="dxa"/>
            <w:vAlign w:val="center"/>
          </w:tcPr>
          <w:p w14:paraId="049EB6C8" w14:textId="58CC199A" w:rsidR="00FB3DA1" w:rsidRPr="00AA5843" w:rsidRDefault="00FB3DA1" w:rsidP="00FB3DA1">
            <w:pPr>
              <w:spacing w:after="0"/>
              <w:ind w:left="0" w:right="0"/>
              <w:jc w:val="center"/>
            </w:pPr>
          </w:p>
        </w:tc>
        <w:tc>
          <w:tcPr>
            <w:tcW w:w="1387" w:type="dxa"/>
            <w:vAlign w:val="center"/>
          </w:tcPr>
          <w:p w14:paraId="1A82BDFA" w14:textId="48DA2E16" w:rsidR="00FB3DA1" w:rsidRPr="0050180A" w:rsidRDefault="00FB3DA1" w:rsidP="00FB3DA1">
            <w:pPr>
              <w:spacing w:after="0"/>
              <w:ind w:left="0" w:right="0"/>
              <w:jc w:val="center"/>
            </w:pPr>
            <w:r>
              <w:t>1</w:t>
            </w:r>
          </w:p>
        </w:tc>
      </w:tr>
      <w:tr w:rsidR="00FB3DA1" w14:paraId="45BA3CE5" w14:textId="77777777" w:rsidTr="00E25E76">
        <w:trPr>
          <w:trHeight w:val="476"/>
        </w:trPr>
        <w:tc>
          <w:tcPr>
            <w:tcW w:w="689" w:type="dxa"/>
            <w:vAlign w:val="center"/>
          </w:tcPr>
          <w:p w14:paraId="4A467F0E" w14:textId="77288CEC" w:rsidR="00FB3DA1" w:rsidRPr="00E25E76" w:rsidRDefault="00FB3DA1" w:rsidP="00FB3DA1">
            <w:pPr>
              <w:spacing w:after="0"/>
              <w:ind w:left="-16" w:right="0"/>
              <w:jc w:val="left"/>
            </w:pPr>
            <w:r>
              <w:t>7</w:t>
            </w:r>
            <w:r w:rsidRPr="00E25E76">
              <w:t>.6</w:t>
            </w:r>
          </w:p>
        </w:tc>
        <w:tc>
          <w:tcPr>
            <w:tcW w:w="2849" w:type="dxa"/>
            <w:vMerge/>
            <w:vAlign w:val="center"/>
          </w:tcPr>
          <w:p w14:paraId="0D850AD7" w14:textId="77777777" w:rsidR="00FB3DA1" w:rsidRPr="007E434C" w:rsidRDefault="00FB3DA1" w:rsidP="00FB3DA1">
            <w:pPr>
              <w:spacing w:after="0"/>
              <w:ind w:left="0"/>
              <w:jc w:val="left"/>
            </w:pPr>
          </w:p>
        </w:tc>
        <w:tc>
          <w:tcPr>
            <w:tcW w:w="8931" w:type="dxa"/>
            <w:gridSpan w:val="3"/>
            <w:vAlign w:val="center"/>
          </w:tcPr>
          <w:p w14:paraId="5586E0FE" w14:textId="17136F98" w:rsidR="00FB3DA1" w:rsidRPr="00B534AF" w:rsidRDefault="00FB3DA1" w:rsidP="00FB3DA1">
            <w:pPr>
              <w:spacing w:after="0"/>
              <w:ind w:left="0" w:right="0"/>
              <w:jc w:val="left"/>
            </w:pPr>
            <w:r w:rsidRPr="00E0756E">
              <w:t>Specific spill kits required during administration</w:t>
            </w:r>
          </w:p>
        </w:tc>
        <w:tc>
          <w:tcPr>
            <w:tcW w:w="1417" w:type="dxa"/>
            <w:vAlign w:val="center"/>
          </w:tcPr>
          <w:p w14:paraId="32725128" w14:textId="77777777" w:rsidR="00FB3DA1" w:rsidRPr="00AA5843" w:rsidRDefault="00FB3DA1" w:rsidP="00FB3DA1">
            <w:pPr>
              <w:spacing w:after="0"/>
              <w:ind w:left="0" w:right="0"/>
              <w:jc w:val="center"/>
            </w:pPr>
          </w:p>
        </w:tc>
        <w:tc>
          <w:tcPr>
            <w:tcW w:w="1387" w:type="dxa"/>
            <w:vAlign w:val="center"/>
          </w:tcPr>
          <w:p w14:paraId="43FD89E9" w14:textId="0CDE938C" w:rsidR="00FB3DA1" w:rsidRPr="0050180A" w:rsidRDefault="00FB3DA1" w:rsidP="00FB3DA1">
            <w:pPr>
              <w:spacing w:after="0"/>
              <w:ind w:left="0" w:right="0"/>
              <w:jc w:val="center"/>
            </w:pPr>
            <w:r>
              <w:t>1</w:t>
            </w:r>
          </w:p>
        </w:tc>
      </w:tr>
      <w:tr w:rsidR="00FB3DA1" w14:paraId="458F2B20" w14:textId="77777777" w:rsidTr="00E25E76">
        <w:trPr>
          <w:trHeight w:val="476"/>
        </w:trPr>
        <w:tc>
          <w:tcPr>
            <w:tcW w:w="689" w:type="dxa"/>
            <w:vAlign w:val="center"/>
          </w:tcPr>
          <w:p w14:paraId="36304D1F" w14:textId="1CD391BA" w:rsidR="00FB3DA1" w:rsidRPr="00E25E76" w:rsidRDefault="00FB3DA1" w:rsidP="00FB3DA1">
            <w:pPr>
              <w:spacing w:after="0"/>
              <w:ind w:left="-16" w:right="0"/>
              <w:jc w:val="left"/>
            </w:pPr>
            <w:r>
              <w:t>8</w:t>
            </w:r>
          </w:p>
        </w:tc>
        <w:tc>
          <w:tcPr>
            <w:tcW w:w="2849" w:type="dxa"/>
            <w:vAlign w:val="center"/>
          </w:tcPr>
          <w:p w14:paraId="760B6CB5" w14:textId="374A1BCE" w:rsidR="00FB3DA1" w:rsidRDefault="00FB3DA1" w:rsidP="00FB3DA1">
            <w:pPr>
              <w:spacing w:after="0"/>
              <w:ind w:left="0" w:right="0"/>
              <w:jc w:val="left"/>
              <w:rPr>
                <w:highlight w:val="yellow"/>
              </w:rPr>
            </w:pPr>
            <w:r w:rsidRPr="007E434C">
              <w:t>Personalised Medicines</w:t>
            </w:r>
          </w:p>
        </w:tc>
        <w:tc>
          <w:tcPr>
            <w:tcW w:w="8931" w:type="dxa"/>
            <w:gridSpan w:val="3"/>
            <w:vAlign w:val="center"/>
          </w:tcPr>
          <w:p w14:paraId="2F5662C7" w14:textId="72804604" w:rsidR="00FB3DA1" w:rsidRPr="005F6E26" w:rsidRDefault="00FB3DA1" w:rsidP="00FB3DA1">
            <w:pPr>
              <w:spacing w:after="0"/>
              <w:ind w:left="0" w:right="0"/>
              <w:jc w:val="left"/>
            </w:pPr>
            <w:r w:rsidRPr="007B2B4C">
              <w:t>The ATMP is linked to the patient as an autologous cellular product, or is HLA matched, and administration to the incorrect patient would be detrimental.</w:t>
            </w:r>
          </w:p>
        </w:tc>
        <w:tc>
          <w:tcPr>
            <w:tcW w:w="1417" w:type="dxa"/>
            <w:vAlign w:val="center"/>
          </w:tcPr>
          <w:p w14:paraId="20182C0F" w14:textId="28FF1D63" w:rsidR="00FB3DA1" w:rsidRPr="00AA5843" w:rsidRDefault="00FB3DA1" w:rsidP="00FB3DA1">
            <w:pPr>
              <w:spacing w:after="0"/>
              <w:ind w:left="0" w:right="0"/>
              <w:jc w:val="center"/>
            </w:pPr>
          </w:p>
        </w:tc>
        <w:tc>
          <w:tcPr>
            <w:tcW w:w="1387" w:type="dxa"/>
            <w:vAlign w:val="center"/>
          </w:tcPr>
          <w:p w14:paraId="5A5F0507" w14:textId="6D0A6011" w:rsidR="00FB3DA1" w:rsidRPr="00E25E76" w:rsidRDefault="00FB3DA1" w:rsidP="00FB3DA1">
            <w:pPr>
              <w:spacing w:after="0"/>
              <w:ind w:left="0" w:right="0"/>
              <w:jc w:val="center"/>
            </w:pPr>
            <w:r>
              <w:t>2</w:t>
            </w:r>
          </w:p>
        </w:tc>
      </w:tr>
      <w:tr w:rsidR="00FB3DA1" w14:paraId="5F908BB3" w14:textId="77777777" w:rsidTr="00E25E76">
        <w:trPr>
          <w:trHeight w:val="476"/>
        </w:trPr>
        <w:tc>
          <w:tcPr>
            <w:tcW w:w="689" w:type="dxa"/>
            <w:vAlign w:val="center"/>
          </w:tcPr>
          <w:p w14:paraId="0666071E" w14:textId="3A3EB82C" w:rsidR="00FB3DA1" w:rsidRPr="00E25E76" w:rsidRDefault="00FB3DA1" w:rsidP="00FB3DA1">
            <w:pPr>
              <w:spacing w:after="0"/>
              <w:ind w:left="-16" w:right="0"/>
              <w:jc w:val="left"/>
            </w:pPr>
            <w:r>
              <w:t>9</w:t>
            </w:r>
          </w:p>
        </w:tc>
        <w:tc>
          <w:tcPr>
            <w:tcW w:w="2849" w:type="dxa"/>
            <w:vAlign w:val="center"/>
          </w:tcPr>
          <w:p w14:paraId="132BB7FB" w14:textId="2F358EDA" w:rsidR="00FB3DA1" w:rsidRDefault="00FB3DA1" w:rsidP="00FB3DA1">
            <w:pPr>
              <w:spacing w:after="0"/>
              <w:ind w:left="0" w:right="32"/>
              <w:jc w:val="left"/>
              <w:rPr>
                <w:highlight w:val="yellow"/>
              </w:rPr>
            </w:pPr>
            <w:r w:rsidRPr="00F622CF">
              <w:t xml:space="preserve">Training </w:t>
            </w:r>
          </w:p>
        </w:tc>
        <w:tc>
          <w:tcPr>
            <w:tcW w:w="8931" w:type="dxa"/>
            <w:gridSpan w:val="3"/>
            <w:vAlign w:val="center"/>
          </w:tcPr>
          <w:p w14:paraId="0F3DE6DD" w14:textId="019587E1" w:rsidR="00FB3DA1" w:rsidRPr="005F6E26" w:rsidRDefault="00FB3DA1" w:rsidP="00FB3DA1">
            <w:pPr>
              <w:spacing w:after="0"/>
              <w:ind w:left="0" w:right="0"/>
              <w:jc w:val="left"/>
            </w:pPr>
            <w:r w:rsidRPr="007B2B4C">
              <w:t>Where all or part of the preparation process is unfamiliar to the operator e.g., prepared by individual fewer than 6 times in 12 months</w:t>
            </w:r>
            <w:r>
              <w:t xml:space="preserve"> (</w:t>
            </w:r>
            <w:r w:rsidRPr="007B2B4C">
              <w:t>however due to use of ATMPs in rare diseases it may be appropriate to aggregate experience in similar products/procedures</w:t>
            </w:r>
            <w:r>
              <w:t>)</w:t>
            </w:r>
            <w:r w:rsidRPr="007B2B4C">
              <w:t>.</w:t>
            </w:r>
          </w:p>
        </w:tc>
        <w:tc>
          <w:tcPr>
            <w:tcW w:w="1417" w:type="dxa"/>
            <w:vAlign w:val="center"/>
          </w:tcPr>
          <w:p w14:paraId="54CE551F" w14:textId="77777777" w:rsidR="00FB3DA1" w:rsidRPr="00AA5843" w:rsidRDefault="00FB3DA1" w:rsidP="00FB3DA1">
            <w:pPr>
              <w:spacing w:after="0"/>
              <w:ind w:left="0" w:right="0"/>
              <w:jc w:val="center"/>
            </w:pPr>
          </w:p>
        </w:tc>
        <w:tc>
          <w:tcPr>
            <w:tcW w:w="1387" w:type="dxa"/>
            <w:vAlign w:val="center"/>
          </w:tcPr>
          <w:p w14:paraId="0AA45FE1" w14:textId="2E0B1134" w:rsidR="00FB3DA1" w:rsidRPr="00E25E76" w:rsidRDefault="00FB3DA1" w:rsidP="00FB3DA1">
            <w:pPr>
              <w:spacing w:after="0"/>
              <w:ind w:left="0" w:right="0"/>
              <w:jc w:val="center"/>
            </w:pPr>
            <w:r>
              <w:t>2</w:t>
            </w:r>
          </w:p>
        </w:tc>
      </w:tr>
      <w:tr w:rsidR="00FB3DA1" w14:paraId="7FAA5BD9" w14:textId="77777777" w:rsidTr="00E25E76">
        <w:trPr>
          <w:trHeight w:val="476"/>
        </w:trPr>
        <w:tc>
          <w:tcPr>
            <w:tcW w:w="12469" w:type="dxa"/>
            <w:gridSpan w:val="5"/>
            <w:vAlign w:val="center"/>
          </w:tcPr>
          <w:p w14:paraId="78D34840" w14:textId="43C53406" w:rsidR="00FB3DA1" w:rsidRPr="008E62A6" w:rsidRDefault="00FB3DA1" w:rsidP="00FB3DA1">
            <w:pPr>
              <w:spacing w:after="0"/>
              <w:ind w:left="0"/>
              <w:jc w:val="left"/>
            </w:pPr>
            <w:r>
              <w:t>Add all risk scores together to determine total risk rating</w:t>
            </w:r>
          </w:p>
        </w:tc>
        <w:tc>
          <w:tcPr>
            <w:tcW w:w="1417" w:type="dxa"/>
            <w:vAlign w:val="center"/>
          </w:tcPr>
          <w:p w14:paraId="5C87BC01" w14:textId="457E572E" w:rsidR="00FB3DA1" w:rsidRPr="00E25E76" w:rsidRDefault="00FB3DA1" w:rsidP="00FB3DA1">
            <w:pPr>
              <w:spacing w:after="0"/>
              <w:ind w:left="0" w:right="0"/>
              <w:jc w:val="center"/>
            </w:pPr>
            <w:r w:rsidRPr="00E25E76">
              <w:t>Total</w:t>
            </w:r>
            <w:r>
              <w:t xml:space="preserve"> (A)</w:t>
            </w:r>
          </w:p>
        </w:tc>
        <w:tc>
          <w:tcPr>
            <w:tcW w:w="1387" w:type="dxa"/>
            <w:vAlign w:val="center"/>
          </w:tcPr>
          <w:p w14:paraId="5E445CD6" w14:textId="7D497DFD" w:rsidR="00FB3DA1" w:rsidRPr="00E25E76" w:rsidRDefault="00FB3DA1" w:rsidP="00FB3DA1">
            <w:pPr>
              <w:spacing w:after="0"/>
              <w:ind w:left="0"/>
              <w:jc w:val="right"/>
            </w:pPr>
            <w:r>
              <w:tab/>
            </w:r>
          </w:p>
        </w:tc>
      </w:tr>
    </w:tbl>
    <w:p w14:paraId="7A7A5063" w14:textId="77777777" w:rsidR="00743FAC" w:rsidRDefault="00743FAC" w:rsidP="00F66BF7">
      <w:pPr>
        <w:spacing w:after="0"/>
      </w:pPr>
    </w:p>
    <w:tbl>
      <w:tblPr>
        <w:tblStyle w:val="TableGrid"/>
        <w:tblW w:w="15273" w:type="dxa"/>
        <w:tblInd w:w="426" w:type="dxa"/>
        <w:tblLayout w:type="fixed"/>
        <w:tblLook w:val="04A0" w:firstRow="1" w:lastRow="0" w:firstColumn="1" w:lastColumn="0" w:noHBand="0" w:noVBand="1"/>
      </w:tblPr>
      <w:tblGrid>
        <w:gridCol w:w="689"/>
        <w:gridCol w:w="2849"/>
        <w:gridCol w:w="8931"/>
        <w:gridCol w:w="1417"/>
        <w:gridCol w:w="1387"/>
      </w:tblGrid>
      <w:tr w:rsidR="00E36088" w:rsidRPr="008347F6" w14:paraId="3C020F78" w14:textId="77777777" w:rsidTr="00C70BA8">
        <w:trPr>
          <w:trHeight w:val="512"/>
        </w:trPr>
        <w:tc>
          <w:tcPr>
            <w:tcW w:w="689" w:type="dxa"/>
            <w:vAlign w:val="center"/>
          </w:tcPr>
          <w:p w14:paraId="77A8803C" w14:textId="77777777" w:rsidR="00E36088" w:rsidRPr="00E25E76" w:rsidRDefault="00E36088" w:rsidP="00C70BA8">
            <w:pPr>
              <w:pStyle w:val="Heading1"/>
              <w:spacing w:before="0" w:after="0"/>
            </w:pPr>
            <w:bookmarkStart w:id="0" w:name="_Hlk156913412"/>
          </w:p>
        </w:tc>
        <w:tc>
          <w:tcPr>
            <w:tcW w:w="2849" w:type="dxa"/>
            <w:vAlign w:val="center"/>
          </w:tcPr>
          <w:p w14:paraId="164C8366" w14:textId="757AA0DE" w:rsidR="00E36088" w:rsidRPr="00E25E76" w:rsidRDefault="00E36088" w:rsidP="00C70BA8">
            <w:pPr>
              <w:pStyle w:val="Heading1"/>
              <w:spacing w:before="0" w:after="0"/>
              <w:ind w:left="47"/>
              <w:rPr>
                <w:highlight w:val="yellow"/>
              </w:rPr>
            </w:pPr>
            <w:r>
              <w:rPr>
                <w:sz w:val="24"/>
                <w:szCs w:val="24"/>
              </w:rPr>
              <w:t>Preparation Controls</w:t>
            </w:r>
          </w:p>
        </w:tc>
        <w:tc>
          <w:tcPr>
            <w:tcW w:w="8931" w:type="dxa"/>
            <w:vAlign w:val="center"/>
          </w:tcPr>
          <w:p w14:paraId="10598E70" w14:textId="4403EB32" w:rsidR="00E36088" w:rsidRPr="00E36088" w:rsidRDefault="00E36088" w:rsidP="00C70BA8">
            <w:pPr>
              <w:pStyle w:val="Heading1"/>
              <w:spacing w:before="0" w:after="0"/>
              <w:ind w:left="47"/>
              <w:rPr>
                <w:sz w:val="24"/>
                <w:szCs w:val="24"/>
              </w:rPr>
            </w:pPr>
            <w:r w:rsidRPr="00E36088">
              <w:rPr>
                <w:sz w:val="24"/>
                <w:szCs w:val="24"/>
              </w:rPr>
              <w:t xml:space="preserve">Different preparation arrangements present </w:t>
            </w:r>
            <w:r>
              <w:rPr>
                <w:sz w:val="24"/>
                <w:szCs w:val="24"/>
              </w:rPr>
              <w:t>varying degrees of risk reduction</w:t>
            </w:r>
          </w:p>
        </w:tc>
        <w:tc>
          <w:tcPr>
            <w:tcW w:w="1417" w:type="dxa"/>
            <w:vAlign w:val="center"/>
          </w:tcPr>
          <w:p w14:paraId="56BA22DF" w14:textId="77777777" w:rsidR="00E36088" w:rsidRPr="00E25E76" w:rsidRDefault="00E36088" w:rsidP="00C70BA8">
            <w:pPr>
              <w:pStyle w:val="Heading1"/>
              <w:tabs>
                <w:tab w:val="left" w:pos="463"/>
              </w:tabs>
              <w:spacing w:before="0" w:after="0"/>
              <w:ind w:left="-104" w:right="0"/>
              <w:jc w:val="center"/>
              <w:rPr>
                <w:highlight w:val="yellow"/>
              </w:rPr>
            </w:pPr>
            <w:r w:rsidRPr="00E25E76">
              <w:rPr>
                <w:sz w:val="24"/>
                <w:szCs w:val="24"/>
              </w:rPr>
              <w:t>Tick if applicable</w:t>
            </w:r>
          </w:p>
        </w:tc>
        <w:tc>
          <w:tcPr>
            <w:tcW w:w="1387" w:type="dxa"/>
            <w:vAlign w:val="center"/>
          </w:tcPr>
          <w:p w14:paraId="3DD8AA17" w14:textId="0341C0FA" w:rsidR="00E36088" w:rsidRPr="00E25E76" w:rsidRDefault="00743FAC" w:rsidP="00C70BA8">
            <w:pPr>
              <w:pStyle w:val="Heading1"/>
              <w:tabs>
                <w:tab w:val="left" w:pos="455"/>
                <w:tab w:val="left" w:pos="597"/>
              </w:tabs>
              <w:spacing w:before="0" w:after="0"/>
              <w:ind w:left="-104" w:right="8"/>
              <w:jc w:val="center"/>
              <w:rPr>
                <w:highlight w:val="yellow"/>
              </w:rPr>
            </w:pPr>
            <w:r w:rsidRPr="00743FAC">
              <w:rPr>
                <w:sz w:val="24"/>
                <w:szCs w:val="24"/>
              </w:rPr>
              <w:t>Risk Multiplier</w:t>
            </w:r>
          </w:p>
        </w:tc>
      </w:tr>
      <w:tr w:rsidR="003B4AC6" w14:paraId="7525DB43" w14:textId="77777777" w:rsidTr="00786F39">
        <w:trPr>
          <w:trHeight w:val="476"/>
        </w:trPr>
        <w:tc>
          <w:tcPr>
            <w:tcW w:w="689" w:type="dxa"/>
            <w:vAlign w:val="center"/>
          </w:tcPr>
          <w:p w14:paraId="7676BCE6" w14:textId="6EB551B9" w:rsidR="003B4AC6" w:rsidRPr="00E25E76" w:rsidRDefault="003B4AC6" w:rsidP="00C70BA8">
            <w:pPr>
              <w:spacing w:after="0"/>
              <w:ind w:left="-16" w:right="0"/>
              <w:jc w:val="left"/>
            </w:pPr>
            <w:r>
              <w:t>1</w:t>
            </w:r>
          </w:p>
        </w:tc>
        <w:tc>
          <w:tcPr>
            <w:tcW w:w="11780" w:type="dxa"/>
            <w:gridSpan w:val="2"/>
            <w:vAlign w:val="center"/>
          </w:tcPr>
          <w:p w14:paraId="75B90B00" w14:textId="1045992F" w:rsidR="003B4AC6" w:rsidRPr="00743FAC" w:rsidRDefault="003B4AC6" w:rsidP="00C70BA8">
            <w:pPr>
              <w:spacing w:after="0"/>
              <w:ind w:left="0"/>
              <w:jc w:val="left"/>
            </w:pPr>
            <w:r w:rsidRPr="00743FAC">
              <w:t>Prepared at patient bedside</w:t>
            </w:r>
            <w:r w:rsidR="00273DC7" w:rsidRPr="00743FAC">
              <w:t>*</w:t>
            </w:r>
            <w:r w:rsidRPr="00743FAC">
              <w:t xml:space="preserve"> following SmPC instructions</w:t>
            </w:r>
          </w:p>
        </w:tc>
        <w:tc>
          <w:tcPr>
            <w:tcW w:w="1417" w:type="dxa"/>
            <w:vAlign w:val="center"/>
          </w:tcPr>
          <w:p w14:paraId="56E7E367" w14:textId="77777777" w:rsidR="003B4AC6" w:rsidRDefault="003B4AC6" w:rsidP="00C70BA8">
            <w:pPr>
              <w:spacing w:after="0"/>
              <w:ind w:left="0" w:right="0"/>
              <w:jc w:val="center"/>
              <w:rPr>
                <w:highlight w:val="yellow"/>
              </w:rPr>
            </w:pPr>
          </w:p>
        </w:tc>
        <w:tc>
          <w:tcPr>
            <w:tcW w:w="1387" w:type="dxa"/>
            <w:vAlign w:val="center"/>
          </w:tcPr>
          <w:p w14:paraId="190BCF8C" w14:textId="12068477" w:rsidR="003B4AC6" w:rsidRPr="00E25E76" w:rsidRDefault="003B4AC6" w:rsidP="00C70BA8">
            <w:pPr>
              <w:spacing w:after="0"/>
              <w:ind w:left="0" w:right="0"/>
              <w:jc w:val="center"/>
            </w:pPr>
            <w:r>
              <w:t>3</w:t>
            </w:r>
          </w:p>
        </w:tc>
      </w:tr>
      <w:tr w:rsidR="003B4AC6" w14:paraId="274E5AEF" w14:textId="77777777" w:rsidTr="00786F39">
        <w:trPr>
          <w:trHeight w:val="476"/>
        </w:trPr>
        <w:tc>
          <w:tcPr>
            <w:tcW w:w="689" w:type="dxa"/>
            <w:vAlign w:val="center"/>
          </w:tcPr>
          <w:p w14:paraId="445F1E69" w14:textId="29133248" w:rsidR="003B4AC6" w:rsidRDefault="00273DC7" w:rsidP="00C70BA8">
            <w:pPr>
              <w:spacing w:after="0"/>
              <w:ind w:left="-16" w:right="0"/>
              <w:jc w:val="left"/>
            </w:pPr>
            <w:r>
              <w:t>2</w:t>
            </w:r>
          </w:p>
        </w:tc>
        <w:tc>
          <w:tcPr>
            <w:tcW w:w="11780" w:type="dxa"/>
            <w:gridSpan w:val="2"/>
            <w:vAlign w:val="center"/>
          </w:tcPr>
          <w:p w14:paraId="101E716C" w14:textId="255BA203" w:rsidR="003B4AC6" w:rsidRPr="00743FAC" w:rsidRDefault="003B4AC6" w:rsidP="00C70BA8">
            <w:pPr>
              <w:spacing w:after="0"/>
              <w:ind w:left="0"/>
              <w:jc w:val="left"/>
            </w:pPr>
            <w:r w:rsidRPr="00743FAC">
              <w:t xml:space="preserve">Prepared at patient bedside following locally approved preparation </w:t>
            </w:r>
            <w:r w:rsidR="0097028A">
              <w:t>worksheet based on</w:t>
            </w:r>
            <w:r w:rsidRPr="00743FAC">
              <w:t xml:space="preserve"> SmPC</w:t>
            </w:r>
          </w:p>
        </w:tc>
        <w:tc>
          <w:tcPr>
            <w:tcW w:w="1417" w:type="dxa"/>
            <w:vAlign w:val="center"/>
          </w:tcPr>
          <w:p w14:paraId="7AF1F673" w14:textId="77777777" w:rsidR="003B4AC6" w:rsidRDefault="003B4AC6" w:rsidP="00C70BA8">
            <w:pPr>
              <w:spacing w:after="0"/>
              <w:ind w:left="0" w:right="0"/>
              <w:jc w:val="center"/>
              <w:rPr>
                <w:highlight w:val="yellow"/>
              </w:rPr>
            </w:pPr>
          </w:p>
        </w:tc>
        <w:tc>
          <w:tcPr>
            <w:tcW w:w="1387" w:type="dxa"/>
            <w:vAlign w:val="center"/>
          </w:tcPr>
          <w:p w14:paraId="2F889F27" w14:textId="20F68BC8" w:rsidR="003B4AC6" w:rsidRDefault="003B4AC6" w:rsidP="00C70BA8">
            <w:pPr>
              <w:spacing w:after="0"/>
              <w:ind w:left="0" w:right="0"/>
              <w:jc w:val="center"/>
            </w:pPr>
            <w:r>
              <w:t>2.5</w:t>
            </w:r>
          </w:p>
        </w:tc>
      </w:tr>
      <w:tr w:rsidR="00273DC7" w14:paraId="2C57883F" w14:textId="77777777" w:rsidTr="00786F39">
        <w:trPr>
          <w:trHeight w:val="476"/>
        </w:trPr>
        <w:tc>
          <w:tcPr>
            <w:tcW w:w="689" w:type="dxa"/>
            <w:vAlign w:val="center"/>
          </w:tcPr>
          <w:p w14:paraId="60F1BD8D" w14:textId="607CC05B" w:rsidR="00273DC7" w:rsidRDefault="00273DC7" w:rsidP="00273DC7">
            <w:pPr>
              <w:spacing w:after="0"/>
              <w:ind w:left="-16" w:right="0"/>
              <w:jc w:val="left"/>
            </w:pPr>
            <w:r>
              <w:t>3</w:t>
            </w:r>
          </w:p>
        </w:tc>
        <w:tc>
          <w:tcPr>
            <w:tcW w:w="11780" w:type="dxa"/>
            <w:gridSpan w:val="2"/>
            <w:vAlign w:val="center"/>
          </w:tcPr>
          <w:p w14:paraId="3501AD0E" w14:textId="4A241ED8" w:rsidR="00273DC7" w:rsidRPr="00743FAC" w:rsidRDefault="00273DC7" w:rsidP="00273DC7">
            <w:pPr>
              <w:spacing w:after="0"/>
              <w:ind w:left="0"/>
              <w:jc w:val="left"/>
            </w:pPr>
            <w:r w:rsidRPr="00743FAC">
              <w:t>Prepared in a side (treatment) room following SmPC instructions</w:t>
            </w:r>
          </w:p>
        </w:tc>
        <w:tc>
          <w:tcPr>
            <w:tcW w:w="1417" w:type="dxa"/>
            <w:vAlign w:val="center"/>
          </w:tcPr>
          <w:p w14:paraId="1C58BBF8" w14:textId="77777777" w:rsidR="00273DC7" w:rsidRDefault="00273DC7" w:rsidP="00273DC7">
            <w:pPr>
              <w:spacing w:after="0"/>
              <w:ind w:left="0" w:right="0"/>
              <w:jc w:val="center"/>
              <w:rPr>
                <w:highlight w:val="yellow"/>
              </w:rPr>
            </w:pPr>
          </w:p>
        </w:tc>
        <w:tc>
          <w:tcPr>
            <w:tcW w:w="1387" w:type="dxa"/>
            <w:vAlign w:val="center"/>
          </w:tcPr>
          <w:p w14:paraId="132FD052" w14:textId="2F97018E" w:rsidR="00273DC7" w:rsidRDefault="00273DC7" w:rsidP="00273DC7">
            <w:pPr>
              <w:spacing w:after="0"/>
              <w:ind w:left="0" w:right="0"/>
              <w:jc w:val="center"/>
            </w:pPr>
            <w:r>
              <w:t>2.5</w:t>
            </w:r>
          </w:p>
        </w:tc>
      </w:tr>
      <w:tr w:rsidR="00273DC7" w14:paraId="651BDB4E" w14:textId="77777777" w:rsidTr="00786F39">
        <w:trPr>
          <w:trHeight w:val="476"/>
        </w:trPr>
        <w:tc>
          <w:tcPr>
            <w:tcW w:w="689" w:type="dxa"/>
            <w:vAlign w:val="center"/>
          </w:tcPr>
          <w:p w14:paraId="1F11D257" w14:textId="78B937E4" w:rsidR="00273DC7" w:rsidRDefault="00273DC7" w:rsidP="00273DC7">
            <w:pPr>
              <w:spacing w:after="0"/>
              <w:ind w:left="-16" w:right="0"/>
              <w:jc w:val="left"/>
            </w:pPr>
            <w:r>
              <w:t>4</w:t>
            </w:r>
          </w:p>
        </w:tc>
        <w:tc>
          <w:tcPr>
            <w:tcW w:w="11780" w:type="dxa"/>
            <w:gridSpan w:val="2"/>
            <w:vAlign w:val="center"/>
          </w:tcPr>
          <w:p w14:paraId="09BF147F" w14:textId="28A44C99" w:rsidR="00273DC7" w:rsidRPr="00743FAC" w:rsidRDefault="00273DC7" w:rsidP="00273DC7">
            <w:pPr>
              <w:spacing w:after="0"/>
              <w:ind w:left="0"/>
              <w:jc w:val="left"/>
            </w:pPr>
            <w:r w:rsidRPr="00743FAC">
              <w:t xml:space="preserve">Prepared in a side (treatment) room following locally approved preparation </w:t>
            </w:r>
            <w:r w:rsidR="0097028A">
              <w:t>worksheet</w:t>
            </w:r>
            <w:r w:rsidRPr="00743FAC">
              <w:t xml:space="preserve"> </w:t>
            </w:r>
            <w:r w:rsidR="0097028A">
              <w:t>based on</w:t>
            </w:r>
            <w:r w:rsidRPr="00743FAC">
              <w:t xml:space="preserve"> SmPC</w:t>
            </w:r>
          </w:p>
        </w:tc>
        <w:tc>
          <w:tcPr>
            <w:tcW w:w="1417" w:type="dxa"/>
            <w:vAlign w:val="center"/>
          </w:tcPr>
          <w:p w14:paraId="02820B28" w14:textId="77777777" w:rsidR="00273DC7" w:rsidRDefault="00273DC7" w:rsidP="00273DC7">
            <w:pPr>
              <w:spacing w:after="0"/>
              <w:ind w:left="0" w:right="0"/>
              <w:jc w:val="center"/>
              <w:rPr>
                <w:highlight w:val="yellow"/>
              </w:rPr>
            </w:pPr>
          </w:p>
        </w:tc>
        <w:tc>
          <w:tcPr>
            <w:tcW w:w="1387" w:type="dxa"/>
            <w:vAlign w:val="center"/>
          </w:tcPr>
          <w:p w14:paraId="51F2A7CA" w14:textId="4F878783" w:rsidR="00273DC7" w:rsidRDefault="00273DC7" w:rsidP="00273DC7">
            <w:pPr>
              <w:spacing w:after="0"/>
              <w:ind w:left="0" w:right="0"/>
              <w:jc w:val="center"/>
            </w:pPr>
            <w:r>
              <w:t>2</w:t>
            </w:r>
          </w:p>
        </w:tc>
      </w:tr>
      <w:tr w:rsidR="00273DC7" w14:paraId="3FDB1CA2" w14:textId="77777777" w:rsidTr="00786F39">
        <w:trPr>
          <w:trHeight w:val="476"/>
        </w:trPr>
        <w:tc>
          <w:tcPr>
            <w:tcW w:w="689" w:type="dxa"/>
            <w:vAlign w:val="center"/>
          </w:tcPr>
          <w:p w14:paraId="70848352" w14:textId="53E65B73" w:rsidR="00273DC7" w:rsidRDefault="00273DC7" w:rsidP="00273DC7">
            <w:pPr>
              <w:spacing w:after="0"/>
              <w:ind w:left="-16" w:right="0"/>
              <w:jc w:val="left"/>
            </w:pPr>
            <w:r>
              <w:t>5</w:t>
            </w:r>
          </w:p>
        </w:tc>
        <w:tc>
          <w:tcPr>
            <w:tcW w:w="11780" w:type="dxa"/>
            <w:gridSpan w:val="2"/>
            <w:vAlign w:val="center"/>
          </w:tcPr>
          <w:p w14:paraId="26AEC7E4" w14:textId="7105F928" w:rsidR="00273DC7" w:rsidRPr="00743FAC" w:rsidRDefault="00273DC7" w:rsidP="00273DC7">
            <w:pPr>
              <w:spacing w:after="0"/>
              <w:ind w:left="0"/>
              <w:jc w:val="left"/>
            </w:pPr>
            <w:r w:rsidRPr="00743FAC">
              <w:t>Thawed in pharmacy</w:t>
            </w:r>
            <w:r w:rsidR="0097028A">
              <w:t xml:space="preserve"> or stem cell lab</w:t>
            </w:r>
            <w:r w:rsidRPr="00743FAC">
              <w:t xml:space="preserve"> and supplied ready-to-administer to clinical area</w:t>
            </w:r>
          </w:p>
        </w:tc>
        <w:tc>
          <w:tcPr>
            <w:tcW w:w="1417" w:type="dxa"/>
            <w:vAlign w:val="center"/>
          </w:tcPr>
          <w:p w14:paraId="1A374D46" w14:textId="77777777" w:rsidR="00273DC7" w:rsidRDefault="00273DC7" w:rsidP="00273DC7">
            <w:pPr>
              <w:spacing w:after="0"/>
              <w:ind w:left="0" w:right="0"/>
              <w:jc w:val="center"/>
              <w:rPr>
                <w:highlight w:val="yellow"/>
              </w:rPr>
            </w:pPr>
          </w:p>
        </w:tc>
        <w:tc>
          <w:tcPr>
            <w:tcW w:w="1387" w:type="dxa"/>
            <w:vAlign w:val="center"/>
          </w:tcPr>
          <w:p w14:paraId="569C28EE" w14:textId="13E989A5" w:rsidR="00273DC7" w:rsidRDefault="00273DC7" w:rsidP="00273DC7">
            <w:pPr>
              <w:spacing w:after="0"/>
              <w:ind w:left="0" w:right="0"/>
              <w:jc w:val="center"/>
            </w:pPr>
            <w:r>
              <w:t>1</w:t>
            </w:r>
          </w:p>
        </w:tc>
      </w:tr>
      <w:tr w:rsidR="00273DC7" w14:paraId="73F0368D" w14:textId="77777777" w:rsidTr="00786F39">
        <w:trPr>
          <w:trHeight w:val="476"/>
        </w:trPr>
        <w:tc>
          <w:tcPr>
            <w:tcW w:w="689" w:type="dxa"/>
            <w:vAlign w:val="center"/>
          </w:tcPr>
          <w:p w14:paraId="2CAFB532" w14:textId="6169B8FB" w:rsidR="00273DC7" w:rsidRDefault="00273DC7" w:rsidP="00273DC7">
            <w:pPr>
              <w:spacing w:after="0"/>
              <w:ind w:left="-16" w:right="0"/>
              <w:jc w:val="left"/>
            </w:pPr>
            <w:r>
              <w:t>6</w:t>
            </w:r>
          </w:p>
        </w:tc>
        <w:tc>
          <w:tcPr>
            <w:tcW w:w="11780" w:type="dxa"/>
            <w:gridSpan w:val="2"/>
            <w:vAlign w:val="center"/>
          </w:tcPr>
          <w:p w14:paraId="6BC6FDBA" w14:textId="7578A3D4" w:rsidR="00273DC7" w:rsidRPr="00743FAC" w:rsidRDefault="00273DC7" w:rsidP="00273DC7">
            <w:pPr>
              <w:spacing w:after="0"/>
              <w:ind w:left="0"/>
              <w:jc w:val="left"/>
            </w:pPr>
            <w:r w:rsidRPr="00743FAC">
              <w:t>Third party provider prepared ready-to-administer dose which is labelled on receipt by pharmacy</w:t>
            </w:r>
          </w:p>
        </w:tc>
        <w:tc>
          <w:tcPr>
            <w:tcW w:w="1417" w:type="dxa"/>
            <w:vAlign w:val="center"/>
          </w:tcPr>
          <w:p w14:paraId="4C00BC1C" w14:textId="77777777" w:rsidR="00273DC7" w:rsidRDefault="00273DC7" w:rsidP="00273DC7">
            <w:pPr>
              <w:spacing w:after="0"/>
              <w:ind w:left="0" w:right="0"/>
              <w:jc w:val="center"/>
              <w:rPr>
                <w:highlight w:val="yellow"/>
              </w:rPr>
            </w:pPr>
          </w:p>
        </w:tc>
        <w:tc>
          <w:tcPr>
            <w:tcW w:w="1387" w:type="dxa"/>
            <w:vAlign w:val="center"/>
          </w:tcPr>
          <w:p w14:paraId="533D5B9B" w14:textId="2FBA8FD8" w:rsidR="00273DC7" w:rsidRDefault="00273DC7" w:rsidP="00273DC7">
            <w:pPr>
              <w:spacing w:after="0"/>
              <w:ind w:left="0" w:right="0"/>
              <w:jc w:val="center"/>
            </w:pPr>
            <w:r>
              <w:t>1.5</w:t>
            </w:r>
          </w:p>
        </w:tc>
      </w:tr>
      <w:tr w:rsidR="00273DC7" w14:paraId="180047F3" w14:textId="77777777" w:rsidTr="00786F39">
        <w:trPr>
          <w:trHeight w:val="476"/>
        </w:trPr>
        <w:tc>
          <w:tcPr>
            <w:tcW w:w="689" w:type="dxa"/>
            <w:vAlign w:val="center"/>
          </w:tcPr>
          <w:p w14:paraId="0CE2FC2D" w14:textId="4BDD9FBB" w:rsidR="00273DC7" w:rsidRDefault="00273DC7" w:rsidP="00273DC7">
            <w:pPr>
              <w:spacing w:after="0"/>
              <w:ind w:left="-16" w:right="0"/>
              <w:jc w:val="left"/>
            </w:pPr>
            <w:r>
              <w:lastRenderedPageBreak/>
              <w:t>7</w:t>
            </w:r>
          </w:p>
        </w:tc>
        <w:tc>
          <w:tcPr>
            <w:tcW w:w="11780" w:type="dxa"/>
            <w:gridSpan w:val="2"/>
            <w:vAlign w:val="center"/>
          </w:tcPr>
          <w:p w14:paraId="7AF1095C" w14:textId="4CEBD3DC" w:rsidR="00273DC7" w:rsidRPr="00743FAC" w:rsidRDefault="00273DC7" w:rsidP="00273DC7">
            <w:pPr>
              <w:spacing w:after="0"/>
              <w:ind w:left="0"/>
              <w:jc w:val="left"/>
            </w:pPr>
            <w:r w:rsidRPr="00743FAC">
              <w:t>Aseptically prepared in aseptic unit or stem cell lab**</w:t>
            </w:r>
          </w:p>
        </w:tc>
        <w:tc>
          <w:tcPr>
            <w:tcW w:w="1417" w:type="dxa"/>
            <w:vAlign w:val="center"/>
          </w:tcPr>
          <w:p w14:paraId="0C010569" w14:textId="77777777" w:rsidR="00273DC7" w:rsidRDefault="00273DC7" w:rsidP="00273DC7">
            <w:pPr>
              <w:spacing w:after="0"/>
              <w:ind w:left="0" w:right="0"/>
              <w:jc w:val="center"/>
              <w:rPr>
                <w:highlight w:val="yellow"/>
              </w:rPr>
            </w:pPr>
          </w:p>
        </w:tc>
        <w:tc>
          <w:tcPr>
            <w:tcW w:w="1387" w:type="dxa"/>
            <w:vAlign w:val="center"/>
          </w:tcPr>
          <w:p w14:paraId="1E3951B5" w14:textId="4C02C669" w:rsidR="00273DC7" w:rsidRDefault="00273DC7" w:rsidP="00273DC7">
            <w:pPr>
              <w:spacing w:after="0"/>
              <w:ind w:left="0" w:right="0"/>
              <w:jc w:val="center"/>
            </w:pPr>
            <w:r>
              <w:t>1</w:t>
            </w:r>
          </w:p>
        </w:tc>
      </w:tr>
      <w:tr w:rsidR="00743FAC" w14:paraId="0E684FC7" w14:textId="77777777" w:rsidTr="004B0838">
        <w:trPr>
          <w:trHeight w:val="476"/>
        </w:trPr>
        <w:tc>
          <w:tcPr>
            <w:tcW w:w="12469" w:type="dxa"/>
            <w:gridSpan w:val="3"/>
            <w:vAlign w:val="center"/>
          </w:tcPr>
          <w:p w14:paraId="252D9360" w14:textId="1D149532" w:rsidR="00743FAC" w:rsidRPr="00743FAC" w:rsidRDefault="00743FAC" w:rsidP="00273DC7">
            <w:pPr>
              <w:spacing w:after="0"/>
              <w:ind w:left="0"/>
              <w:jc w:val="left"/>
            </w:pPr>
            <w:r>
              <w:t>Determine the risk multiplier from the proposed preparation location above</w:t>
            </w:r>
          </w:p>
        </w:tc>
        <w:tc>
          <w:tcPr>
            <w:tcW w:w="1417" w:type="dxa"/>
            <w:vAlign w:val="center"/>
          </w:tcPr>
          <w:p w14:paraId="607B7DE0" w14:textId="3F3652A3" w:rsidR="00743FAC" w:rsidRDefault="00743FAC" w:rsidP="00273DC7">
            <w:pPr>
              <w:spacing w:after="0"/>
              <w:ind w:left="0" w:right="0"/>
              <w:jc w:val="center"/>
              <w:rPr>
                <w:highlight w:val="yellow"/>
              </w:rPr>
            </w:pPr>
            <w:r w:rsidRPr="00743FAC">
              <w:t>Risk Multiplier (B)</w:t>
            </w:r>
          </w:p>
        </w:tc>
        <w:tc>
          <w:tcPr>
            <w:tcW w:w="1387" w:type="dxa"/>
            <w:vAlign w:val="center"/>
          </w:tcPr>
          <w:p w14:paraId="7C98D675" w14:textId="77777777" w:rsidR="00743FAC" w:rsidRDefault="00743FAC" w:rsidP="00273DC7">
            <w:pPr>
              <w:spacing w:after="0"/>
              <w:ind w:left="0" w:right="0"/>
              <w:jc w:val="center"/>
            </w:pPr>
          </w:p>
        </w:tc>
      </w:tr>
      <w:tr w:rsidR="00743FAC" w14:paraId="10EB145A" w14:textId="77777777" w:rsidTr="00743FAC">
        <w:trPr>
          <w:trHeight w:val="476"/>
        </w:trPr>
        <w:tc>
          <w:tcPr>
            <w:tcW w:w="15273" w:type="dxa"/>
            <w:gridSpan w:val="5"/>
            <w:vAlign w:val="center"/>
          </w:tcPr>
          <w:p w14:paraId="0200684A" w14:textId="25DC2E8D" w:rsidR="00743FAC" w:rsidRDefault="00743FAC" w:rsidP="00743FAC">
            <w:pPr>
              <w:spacing w:after="0"/>
              <w:ind w:left="0"/>
              <w:jc w:val="left"/>
            </w:pPr>
            <w:r>
              <w:t xml:space="preserve">* Where manipulation </w:t>
            </w:r>
            <w:r w:rsidR="0097028A">
              <w:t xml:space="preserve">in clinical areas </w:t>
            </w:r>
            <w:r>
              <w:t>is proposed, administration must be immediately following preparation.</w:t>
            </w:r>
          </w:p>
          <w:p w14:paraId="64AD8ACA" w14:textId="77777777" w:rsidR="00743FAC" w:rsidRDefault="00743FAC" w:rsidP="00743FAC">
            <w:pPr>
              <w:spacing w:after="0"/>
              <w:ind w:left="0"/>
              <w:jc w:val="left"/>
            </w:pPr>
            <w:r>
              <w:t>Where the product will need to be prepared at the bedside. E.g. Where the expiry of the ATMP is &lt;4 hours for cell-based products, sponsor specified requirements, where preparation requires use of clinical apparatus.</w:t>
            </w:r>
          </w:p>
          <w:p w14:paraId="70B25228" w14:textId="36B908F1" w:rsidR="00743FAC" w:rsidRDefault="00743FAC" w:rsidP="00743FAC">
            <w:pPr>
              <w:spacing w:after="0"/>
              <w:ind w:left="0"/>
              <w:jc w:val="left"/>
            </w:pPr>
            <w:r>
              <w:t xml:space="preserve">** Where a product has a post-preparation expiry of &gt;4 hours the preference should always be to prepare this in a </w:t>
            </w:r>
            <w:r w:rsidR="003C2083">
              <w:t>suitable aseptic unit</w:t>
            </w:r>
            <w:r w:rsidR="00AE198F">
              <w:t xml:space="preserve"> e.g. stem cell lab or suitable </w:t>
            </w:r>
            <w:proofErr w:type="gramStart"/>
            <w:r w:rsidR="00AE198F">
              <w:t>third party</w:t>
            </w:r>
            <w:proofErr w:type="gramEnd"/>
            <w:r w:rsidR="00AE198F">
              <w:t xml:space="preserve"> provider</w:t>
            </w:r>
            <w:r>
              <w:t>.</w:t>
            </w:r>
          </w:p>
          <w:p w14:paraId="50380A2C" w14:textId="084ECDAC" w:rsidR="00743FAC" w:rsidRDefault="00743FAC" w:rsidP="00743FAC">
            <w:pPr>
              <w:spacing w:after="0"/>
              <w:ind w:left="0" w:right="0"/>
              <w:jc w:val="left"/>
            </w:pPr>
            <w:r>
              <w:t xml:space="preserve">NB: Some genetically modified products are not suitable for preparation in clinical area due to class and containment requirements (see </w:t>
            </w:r>
            <w:r w:rsidR="00747E80">
              <w:t xml:space="preserve">SPS guidance on </w:t>
            </w:r>
            <w:r w:rsidR="00D1061B">
              <w:t xml:space="preserve">Requirements for Governance and Preparation of </w:t>
            </w:r>
            <w:r w:rsidR="003347C1">
              <w:t>Gene Therapy</w:t>
            </w:r>
            <w:r>
              <w:t>)</w:t>
            </w:r>
          </w:p>
        </w:tc>
      </w:tr>
      <w:bookmarkEnd w:id="0"/>
    </w:tbl>
    <w:p w14:paraId="416AE6FE" w14:textId="77777777" w:rsidR="00743FAC" w:rsidRDefault="00743FAC" w:rsidP="00F66BF7">
      <w:pPr>
        <w:spacing w:after="0"/>
      </w:pPr>
    </w:p>
    <w:tbl>
      <w:tblPr>
        <w:tblStyle w:val="TableGrid"/>
        <w:tblW w:w="15273" w:type="dxa"/>
        <w:tblInd w:w="426" w:type="dxa"/>
        <w:tblLayout w:type="fixed"/>
        <w:tblLook w:val="04A0" w:firstRow="1" w:lastRow="0" w:firstColumn="1" w:lastColumn="0" w:noHBand="0" w:noVBand="1"/>
      </w:tblPr>
      <w:tblGrid>
        <w:gridCol w:w="2546"/>
        <w:gridCol w:w="1272"/>
        <w:gridCol w:w="429"/>
        <w:gridCol w:w="567"/>
        <w:gridCol w:w="2822"/>
        <w:gridCol w:w="2423"/>
        <w:gridCol w:w="567"/>
        <w:gridCol w:w="828"/>
        <w:gridCol w:w="2432"/>
        <w:gridCol w:w="1387"/>
      </w:tblGrid>
      <w:tr w:rsidR="00743FAC" w14:paraId="18ECDD8E" w14:textId="77777777" w:rsidTr="00743FAC">
        <w:trPr>
          <w:trHeight w:val="476"/>
        </w:trPr>
        <w:tc>
          <w:tcPr>
            <w:tcW w:w="15273" w:type="dxa"/>
            <w:gridSpan w:val="10"/>
            <w:tcBorders>
              <w:bottom w:val="single" w:sz="4" w:space="0" w:color="auto"/>
            </w:tcBorders>
            <w:vAlign w:val="center"/>
          </w:tcPr>
          <w:p w14:paraId="72433FA0" w14:textId="277B3E56" w:rsidR="00743FAC" w:rsidRDefault="00743FAC" w:rsidP="00743FAC">
            <w:pPr>
              <w:spacing w:after="0"/>
              <w:ind w:left="0" w:right="0"/>
              <w:jc w:val="center"/>
            </w:pPr>
            <w:bookmarkStart w:id="1" w:name="_Hlk156913611"/>
            <w:r w:rsidRPr="00743FAC">
              <w:rPr>
                <w:rFonts w:eastAsiaTheme="majorEastAsia" w:cstheme="majorBidi"/>
                <w:b/>
                <w:bCs w:val="0"/>
                <w:color w:val="009D00"/>
              </w:rPr>
              <w:t>Overall Residual Risk considering proposed location of preparation and the inherent risks of the preparation process</w:t>
            </w:r>
          </w:p>
        </w:tc>
        <w:bookmarkStart w:id="2" w:name="_GoBack"/>
        <w:bookmarkEnd w:id="2"/>
      </w:tr>
      <w:tr w:rsidR="00743FAC" w:rsidRPr="00743FAC" w14:paraId="5F91E199" w14:textId="77777777" w:rsidTr="006C4BD1">
        <w:trPr>
          <w:trHeight w:val="391"/>
        </w:trPr>
        <w:tc>
          <w:tcPr>
            <w:tcW w:w="4247" w:type="dxa"/>
            <w:gridSpan w:val="3"/>
            <w:tcBorders>
              <w:bottom w:val="single" w:sz="4" w:space="0" w:color="auto"/>
              <w:right w:val="nil"/>
            </w:tcBorders>
            <w:vAlign w:val="center"/>
          </w:tcPr>
          <w:p w14:paraId="0E76FA5E" w14:textId="524022F1" w:rsidR="00743FAC" w:rsidRPr="00743FAC" w:rsidRDefault="00743FAC" w:rsidP="00743FAC">
            <w:pPr>
              <w:spacing w:after="0"/>
              <w:ind w:left="0" w:right="0"/>
              <w:jc w:val="center"/>
              <w:rPr>
                <w:rFonts w:eastAsiaTheme="majorEastAsia" w:cstheme="majorBidi"/>
              </w:rPr>
            </w:pPr>
            <w:r w:rsidRPr="00743FAC">
              <w:rPr>
                <w:rFonts w:eastAsiaTheme="majorEastAsia" w:cstheme="majorBidi"/>
              </w:rPr>
              <w:t>Preparation Risk Score (A)</w:t>
            </w:r>
          </w:p>
        </w:tc>
        <w:tc>
          <w:tcPr>
            <w:tcW w:w="567" w:type="dxa"/>
            <w:tcBorders>
              <w:left w:val="nil"/>
              <w:bottom w:val="single" w:sz="4" w:space="0" w:color="auto"/>
              <w:right w:val="nil"/>
            </w:tcBorders>
            <w:vAlign w:val="center"/>
          </w:tcPr>
          <w:p w14:paraId="056FB242" w14:textId="01896301" w:rsidR="00743FAC" w:rsidRPr="00743FAC" w:rsidRDefault="00743FAC" w:rsidP="00743FAC">
            <w:pPr>
              <w:spacing w:after="0"/>
              <w:ind w:left="0" w:right="0"/>
              <w:jc w:val="center"/>
              <w:rPr>
                <w:rFonts w:eastAsiaTheme="majorEastAsia" w:cstheme="majorBidi"/>
              </w:rPr>
            </w:pPr>
            <w:r w:rsidRPr="00743FAC">
              <w:rPr>
                <w:rFonts w:eastAsiaTheme="majorEastAsia" w:cstheme="majorBidi"/>
              </w:rPr>
              <w:t>x</w:t>
            </w:r>
          </w:p>
        </w:tc>
        <w:tc>
          <w:tcPr>
            <w:tcW w:w="5245" w:type="dxa"/>
            <w:gridSpan w:val="2"/>
            <w:tcBorders>
              <w:left w:val="nil"/>
              <w:bottom w:val="single" w:sz="4" w:space="0" w:color="auto"/>
              <w:right w:val="nil"/>
            </w:tcBorders>
            <w:vAlign w:val="center"/>
          </w:tcPr>
          <w:p w14:paraId="291633BE" w14:textId="33CD12DD" w:rsidR="00743FAC" w:rsidRPr="00743FAC" w:rsidRDefault="00743FAC" w:rsidP="00743FAC">
            <w:pPr>
              <w:spacing w:after="0"/>
              <w:ind w:left="0" w:right="0"/>
              <w:jc w:val="center"/>
              <w:rPr>
                <w:rFonts w:eastAsiaTheme="majorEastAsia" w:cstheme="majorBidi"/>
              </w:rPr>
            </w:pPr>
            <w:r w:rsidRPr="00743FAC">
              <w:rPr>
                <w:rFonts w:eastAsiaTheme="majorEastAsia" w:cstheme="majorBidi"/>
              </w:rPr>
              <w:t>Preparation Risk Multiplier (B)</w:t>
            </w:r>
          </w:p>
        </w:tc>
        <w:tc>
          <w:tcPr>
            <w:tcW w:w="567" w:type="dxa"/>
            <w:tcBorders>
              <w:left w:val="nil"/>
              <w:bottom w:val="single" w:sz="4" w:space="0" w:color="auto"/>
              <w:right w:val="nil"/>
            </w:tcBorders>
            <w:vAlign w:val="center"/>
          </w:tcPr>
          <w:p w14:paraId="53CBC87A" w14:textId="5D5964C0" w:rsidR="00743FAC" w:rsidRPr="00743FAC" w:rsidRDefault="00743FAC" w:rsidP="00743FAC">
            <w:pPr>
              <w:spacing w:after="0"/>
              <w:ind w:left="0" w:right="0"/>
              <w:jc w:val="center"/>
              <w:rPr>
                <w:rFonts w:eastAsiaTheme="majorEastAsia" w:cstheme="majorBidi"/>
              </w:rPr>
            </w:pPr>
            <w:r w:rsidRPr="00743FAC">
              <w:rPr>
                <w:rFonts w:eastAsiaTheme="majorEastAsia" w:cstheme="majorBidi"/>
              </w:rPr>
              <w:t>=</w:t>
            </w:r>
          </w:p>
        </w:tc>
        <w:tc>
          <w:tcPr>
            <w:tcW w:w="4647" w:type="dxa"/>
            <w:gridSpan w:val="3"/>
            <w:tcBorders>
              <w:left w:val="nil"/>
              <w:bottom w:val="single" w:sz="4" w:space="0" w:color="auto"/>
            </w:tcBorders>
            <w:vAlign w:val="center"/>
          </w:tcPr>
          <w:p w14:paraId="57AB3EB7" w14:textId="612595E3" w:rsidR="00743FAC" w:rsidRPr="00743FAC" w:rsidRDefault="00743FAC" w:rsidP="00743FAC">
            <w:pPr>
              <w:spacing w:after="0"/>
              <w:ind w:left="0" w:right="0"/>
              <w:jc w:val="center"/>
              <w:rPr>
                <w:rFonts w:eastAsiaTheme="majorEastAsia" w:cstheme="majorBidi"/>
              </w:rPr>
            </w:pPr>
            <w:r w:rsidRPr="00743FAC">
              <w:rPr>
                <w:rFonts w:eastAsiaTheme="majorEastAsia" w:cstheme="majorBidi"/>
              </w:rPr>
              <w:t>Overall Preparation Risk</w:t>
            </w:r>
          </w:p>
        </w:tc>
      </w:tr>
      <w:tr w:rsidR="00743FAC" w:rsidRPr="00743FAC" w14:paraId="03E542DE" w14:textId="77777777" w:rsidTr="006C4BD1">
        <w:trPr>
          <w:trHeight w:val="411"/>
        </w:trPr>
        <w:tc>
          <w:tcPr>
            <w:tcW w:w="4247" w:type="dxa"/>
            <w:gridSpan w:val="3"/>
            <w:tcBorders>
              <w:top w:val="single" w:sz="4" w:space="0" w:color="auto"/>
              <w:right w:val="nil"/>
            </w:tcBorders>
            <w:vAlign w:val="center"/>
          </w:tcPr>
          <w:p w14:paraId="2B185923" w14:textId="77777777" w:rsidR="00743FAC" w:rsidRPr="00743FAC" w:rsidRDefault="00743FAC" w:rsidP="00743FAC">
            <w:pPr>
              <w:spacing w:after="0"/>
              <w:ind w:left="0" w:right="0"/>
              <w:jc w:val="center"/>
              <w:rPr>
                <w:rFonts w:eastAsiaTheme="majorEastAsia" w:cstheme="majorBidi"/>
              </w:rPr>
            </w:pPr>
          </w:p>
        </w:tc>
        <w:tc>
          <w:tcPr>
            <w:tcW w:w="567" w:type="dxa"/>
            <w:tcBorders>
              <w:top w:val="single" w:sz="4" w:space="0" w:color="auto"/>
              <w:left w:val="nil"/>
              <w:right w:val="nil"/>
            </w:tcBorders>
            <w:vAlign w:val="center"/>
          </w:tcPr>
          <w:p w14:paraId="60206D41" w14:textId="6A8CD40E" w:rsidR="00743FAC" w:rsidRPr="00743FAC" w:rsidRDefault="00743FAC" w:rsidP="00743FAC">
            <w:pPr>
              <w:spacing w:after="0"/>
              <w:ind w:left="0" w:right="0"/>
              <w:jc w:val="center"/>
              <w:rPr>
                <w:rFonts w:eastAsiaTheme="majorEastAsia" w:cstheme="majorBidi"/>
              </w:rPr>
            </w:pPr>
            <w:r w:rsidRPr="00743FAC">
              <w:rPr>
                <w:rFonts w:eastAsiaTheme="majorEastAsia" w:cstheme="majorBidi"/>
              </w:rPr>
              <w:t>x</w:t>
            </w:r>
          </w:p>
        </w:tc>
        <w:tc>
          <w:tcPr>
            <w:tcW w:w="5245" w:type="dxa"/>
            <w:gridSpan w:val="2"/>
            <w:tcBorders>
              <w:top w:val="single" w:sz="4" w:space="0" w:color="auto"/>
              <w:left w:val="nil"/>
              <w:right w:val="nil"/>
            </w:tcBorders>
            <w:vAlign w:val="center"/>
          </w:tcPr>
          <w:p w14:paraId="570C32C6" w14:textId="77777777" w:rsidR="00743FAC" w:rsidRPr="00743FAC" w:rsidRDefault="00743FAC" w:rsidP="00743FAC">
            <w:pPr>
              <w:spacing w:after="0"/>
              <w:ind w:left="0" w:right="0"/>
              <w:jc w:val="center"/>
              <w:rPr>
                <w:rFonts w:eastAsiaTheme="majorEastAsia" w:cstheme="majorBidi"/>
              </w:rPr>
            </w:pPr>
          </w:p>
        </w:tc>
        <w:tc>
          <w:tcPr>
            <w:tcW w:w="567" w:type="dxa"/>
            <w:tcBorders>
              <w:top w:val="single" w:sz="4" w:space="0" w:color="auto"/>
              <w:left w:val="nil"/>
              <w:right w:val="nil"/>
            </w:tcBorders>
            <w:vAlign w:val="center"/>
          </w:tcPr>
          <w:p w14:paraId="0A04BFCF" w14:textId="37B01DF7" w:rsidR="00743FAC" w:rsidRPr="00743FAC" w:rsidRDefault="00743FAC" w:rsidP="00743FAC">
            <w:pPr>
              <w:spacing w:after="0"/>
              <w:ind w:left="0" w:right="0"/>
              <w:jc w:val="center"/>
              <w:rPr>
                <w:rFonts w:eastAsiaTheme="majorEastAsia" w:cstheme="majorBidi"/>
              </w:rPr>
            </w:pPr>
            <w:r w:rsidRPr="00743FAC">
              <w:rPr>
                <w:rFonts w:eastAsiaTheme="majorEastAsia" w:cstheme="majorBidi"/>
              </w:rPr>
              <w:t>=</w:t>
            </w:r>
          </w:p>
        </w:tc>
        <w:tc>
          <w:tcPr>
            <w:tcW w:w="4647" w:type="dxa"/>
            <w:gridSpan w:val="3"/>
            <w:tcBorders>
              <w:top w:val="single" w:sz="4" w:space="0" w:color="auto"/>
              <w:left w:val="nil"/>
            </w:tcBorders>
            <w:vAlign w:val="center"/>
          </w:tcPr>
          <w:p w14:paraId="6471FC34" w14:textId="73915FE2" w:rsidR="00743FAC" w:rsidRPr="00743FAC" w:rsidRDefault="00743FAC" w:rsidP="00743FAC">
            <w:pPr>
              <w:spacing w:after="0"/>
              <w:ind w:left="0" w:right="0"/>
              <w:jc w:val="center"/>
              <w:rPr>
                <w:rFonts w:eastAsiaTheme="majorEastAsia" w:cstheme="majorBidi"/>
              </w:rPr>
            </w:pPr>
          </w:p>
        </w:tc>
      </w:tr>
      <w:bookmarkEnd w:id="1"/>
      <w:tr w:rsidR="00273DC7" w14:paraId="1D0C143E" w14:textId="361FBCBD" w:rsidTr="00AA5843">
        <w:trPr>
          <w:trHeight w:val="476"/>
        </w:trPr>
        <w:tc>
          <w:tcPr>
            <w:tcW w:w="2546" w:type="dxa"/>
            <w:shd w:val="clear" w:color="auto" w:fill="92D050"/>
            <w:vAlign w:val="center"/>
          </w:tcPr>
          <w:p w14:paraId="4C255644" w14:textId="7EE949ED" w:rsidR="00273DC7" w:rsidRDefault="00273DC7" w:rsidP="00273DC7">
            <w:pPr>
              <w:spacing w:after="0"/>
              <w:ind w:left="0"/>
              <w:jc w:val="left"/>
            </w:pPr>
            <w:r>
              <w:t xml:space="preserve">Risk Score &lt; </w:t>
            </w:r>
            <w:r w:rsidR="00AA5843">
              <w:t>30</w:t>
            </w:r>
          </w:p>
        </w:tc>
        <w:tc>
          <w:tcPr>
            <w:tcW w:w="11340" w:type="dxa"/>
            <w:gridSpan w:val="8"/>
            <w:shd w:val="clear" w:color="auto" w:fill="92D050"/>
            <w:vAlign w:val="center"/>
          </w:tcPr>
          <w:p w14:paraId="606EFDD1" w14:textId="5C62DEE7" w:rsidR="00273DC7" w:rsidRDefault="00273DC7" w:rsidP="00273DC7">
            <w:pPr>
              <w:spacing w:after="0"/>
              <w:ind w:left="0"/>
              <w:jc w:val="center"/>
            </w:pPr>
            <w:r>
              <w:t>Low Risk:  Proposed arrangements have controlled the risks to acceptable levels and preparation can proceed as assessed once assigned actions are complete.</w:t>
            </w:r>
          </w:p>
        </w:tc>
        <w:tc>
          <w:tcPr>
            <w:tcW w:w="1387" w:type="dxa"/>
            <w:shd w:val="clear" w:color="auto" w:fill="92D050"/>
            <w:vAlign w:val="center"/>
          </w:tcPr>
          <w:p w14:paraId="7A987413" w14:textId="20DE4C9B" w:rsidR="00273DC7" w:rsidRDefault="00273DC7" w:rsidP="00273DC7">
            <w:pPr>
              <w:spacing w:after="0"/>
              <w:ind w:left="0" w:right="-3"/>
              <w:jc w:val="center"/>
            </w:pPr>
            <w:r>
              <w:sym w:font="Wingdings" w:char="F0A8"/>
            </w:r>
          </w:p>
        </w:tc>
      </w:tr>
      <w:tr w:rsidR="00273DC7" w14:paraId="6B5B6627" w14:textId="6FC65701" w:rsidTr="00AA5843">
        <w:trPr>
          <w:trHeight w:val="476"/>
        </w:trPr>
        <w:tc>
          <w:tcPr>
            <w:tcW w:w="2546" w:type="dxa"/>
            <w:shd w:val="clear" w:color="auto" w:fill="FFFF00"/>
            <w:vAlign w:val="center"/>
          </w:tcPr>
          <w:p w14:paraId="5D796F56" w14:textId="07925D69" w:rsidR="00273DC7" w:rsidRDefault="00273DC7" w:rsidP="00273DC7">
            <w:pPr>
              <w:spacing w:after="0"/>
              <w:ind w:left="0"/>
              <w:jc w:val="left"/>
            </w:pPr>
            <w:r>
              <w:t xml:space="preserve">Risk Score </w:t>
            </w:r>
            <w:r w:rsidR="00AA5843">
              <w:t>31</w:t>
            </w:r>
            <w:r>
              <w:t xml:space="preserve"> to </w:t>
            </w:r>
            <w:r w:rsidR="00AA5843">
              <w:t>55</w:t>
            </w:r>
          </w:p>
        </w:tc>
        <w:tc>
          <w:tcPr>
            <w:tcW w:w="11340" w:type="dxa"/>
            <w:gridSpan w:val="8"/>
            <w:shd w:val="clear" w:color="auto" w:fill="FFFF00"/>
            <w:vAlign w:val="center"/>
          </w:tcPr>
          <w:p w14:paraId="24A865F0" w14:textId="1097D191" w:rsidR="00273DC7" w:rsidRDefault="00273DC7" w:rsidP="00273DC7">
            <w:pPr>
              <w:spacing w:after="0"/>
              <w:ind w:left="0"/>
              <w:jc w:val="center"/>
            </w:pPr>
            <w:r>
              <w:t>Medium Risk:  Proposed actions control some risks, but residual risks remain.  Preparation may proceed as assessed after introduction of assigned actions.  Additional mitigation should be considered where possible to further reduce these risks.</w:t>
            </w:r>
          </w:p>
        </w:tc>
        <w:tc>
          <w:tcPr>
            <w:tcW w:w="1387" w:type="dxa"/>
            <w:shd w:val="clear" w:color="auto" w:fill="FFFF00"/>
            <w:vAlign w:val="center"/>
          </w:tcPr>
          <w:p w14:paraId="2704B80D" w14:textId="2162CAE1" w:rsidR="00273DC7" w:rsidRDefault="00273DC7" w:rsidP="00273DC7">
            <w:pPr>
              <w:spacing w:after="0"/>
              <w:ind w:left="0" w:right="-3"/>
              <w:jc w:val="center"/>
            </w:pPr>
            <w:r w:rsidRPr="00341E85">
              <w:sym w:font="Wingdings" w:char="F0A8"/>
            </w:r>
          </w:p>
        </w:tc>
      </w:tr>
      <w:tr w:rsidR="00273DC7" w14:paraId="1298AB2D" w14:textId="570AB2CE" w:rsidTr="00AA5843">
        <w:trPr>
          <w:trHeight w:val="476"/>
        </w:trPr>
        <w:tc>
          <w:tcPr>
            <w:tcW w:w="2546" w:type="dxa"/>
            <w:shd w:val="clear" w:color="auto" w:fill="FF0000"/>
            <w:vAlign w:val="center"/>
          </w:tcPr>
          <w:p w14:paraId="7ED0B439" w14:textId="3AFA3804" w:rsidR="00273DC7" w:rsidRDefault="00273DC7" w:rsidP="00273DC7">
            <w:pPr>
              <w:spacing w:after="0"/>
              <w:ind w:left="0"/>
              <w:jc w:val="left"/>
            </w:pPr>
            <w:r>
              <w:t xml:space="preserve">Risk Score &gt; </w:t>
            </w:r>
            <w:r w:rsidR="00AA5843">
              <w:t>55</w:t>
            </w:r>
          </w:p>
        </w:tc>
        <w:tc>
          <w:tcPr>
            <w:tcW w:w="11340" w:type="dxa"/>
            <w:gridSpan w:val="8"/>
            <w:shd w:val="clear" w:color="auto" w:fill="FF0000"/>
            <w:vAlign w:val="center"/>
          </w:tcPr>
          <w:p w14:paraId="19093DE8" w14:textId="1C50D6EB" w:rsidR="00273DC7" w:rsidRDefault="00273DC7" w:rsidP="00273DC7">
            <w:pPr>
              <w:spacing w:after="0"/>
              <w:ind w:left="0"/>
              <w:jc w:val="center"/>
            </w:pPr>
            <w:r>
              <w:t xml:space="preserve">High Risk:  Despite proposed actions, the risk remains high.  Preparation may proceed as assessed provided all proposed actions are introduced, and the organisation accepts the residual </w:t>
            </w:r>
            <w:proofErr w:type="gramStart"/>
            <w:r>
              <w:t>high risk</w:t>
            </w:r>
            <w:proofErr w:type="gramEnd"/>
            <w:r>
              <w:t xml:space="preserve"> rating.  An entry in the organisational risk register should be made to document this.  Regular review of the process is required to identify further risk reduction opportunities.</w:t>
            </w:r>
          </w:p>
        </w:tc>
        <w:tc>
          <w:tcPr>
            <w:tcW w:w="1387" w:type="dxa"/>
            <w:shd w:val="clear" w:color="auto" w:fill="FF0000"/>
            <w:vAlign w:val="center"/>
          </w:tcPr>
          <w:p w14:paraId="507A5E2E" w14:textId="660DE7D0" w:rsidR="00273DC7" w:rsidRDefault="00273DC7" w:rsidP="00273DC7">
            <w:pPr>
              <w:spacing w:after="0"/>
              <w:ind w:left="0" w:right="-3"/>
              <w:jc w:val="center"/>
            </w:pPr>
            <w:r w:rsidRPr="00341E85">
              <w:sym w:font="Wingdings" w:char="F0A8"/>
            </w:r>
          </w:p>
        </w:tc>
      </w:tr>
      <w:tr w:rsidR="00273DC7" w14:paraId="7A14DB96" w14:textId="77777777" w:rsidTr="00E25E76">
        <w:trPr>
          <w:trHeight w:val="476"/>
        </w:trPr>
        <w:tc>
          <w:tcPr>
            <w:tcW w:w="15273" w:type="dxa"/>
            <w:gridSpan w:val="10"/>
            <w:shd w:val="clear" w:color="auto" w:fill="auto"/>
            <w:vAlign w:val="center"/>
          </w:tcPr>
          <w:p w14:paraId="75EC01FA" w14:textId="2B362033" w:rsidR="00273DC7" w:rsidRPr="00341E85" w:rsidRDefault="00273DC7" w:rsidP="00273DC7">
            <w:pPr>
              <w:spacing w:after="0"/>
              <w:ind w:left="0" w:right="-3"/>
              <w:jc w:val="center"/>
            </w:pPr>
            <w:r w:rsidRPr="007220F3">
              <w:rPr>
                <w:b/>
                <w:lang w:eastAsia="en-GB"/>
              </w:rPr>
              <w:t xml:space="preserve">Risk assessment undertaken by: </w:t>
            </w:r>
            <w:r w:rsidRPr="007220F3">
              <w:rPr>
                <w:lang w:eastAsia="en-GB"/>
              </w:rPr>
              <w:t>Minimally, a Pharmacist with Clinical Practitioner or Specialist</w:t>
            </w:r>
          </w:p>
        </w:tc>
      </w:tr>
      <w:tr w:rsidR="00273DC7" w14:paraId="7EF2C8E3" w14:textId="77777777" w:rsidTr="00BD63E3">
        <w:trPr>
          <w:trHeight w:val="476"/>
        </w:trPr>
        <w:tc>
          <w:tcPr>
            <w:tcW w:w="3818" w:type="dxa"/>
            <w:gridSpan w:val="2"/>
            <w:shd w:val="clear" w:color="auto" w:fill="auto"/>
            <w:vAlign w:val="center"/>
          </w:tcPr>
          <w:p w14:paraId="2B65F27E" w14:textId="6CCF3DB5" w:rsidR="00273DC7" w:rsidRPr="007220F3" w:rsidRDefault="00273DC7" w:rsidP="00273DC7">
            <w:pPr>
              <w:spacing w:after="0"/>
              <w:ind w:left="0" w:right="-3"/>
              <w:jc w:val="center"/>
              <w:rPr>
                <w:b/>
                <w:lang w:eastAsia="en-GB"/>
              </w:rPr>
            </w:pPr>
            <w:r>
              <w:rPr>
                <w:b/>
                <w:lang w:eastAsia="en-GB"/>
              </w:rPr>
              <w:t>Pharmacist Name</w:t>
            </w:r>
          </w:p>
        </w:tc>
        <w:tc>
          <w:tcPr>
            <w:tcW w:w="3818" w:type="dxa"/>
            <w:gridSpan w:val="3"/>
            <w:shd w:val="clear" w:color="auto" w:fill="auto"/>
            <w:vAlign w:val="center"/>
          </w:tcPr>
          <w:p w14:paraId="0114A731" w14:textId="77777777" w:rsidR="00273DC7" w:rsidRPr="007220F3" w:rsidRDefault="00273DC7" w:rsidP="00273DC7">
            <w:pPr>
              <w:spacing w:after="0"/>
              <w:ind w:left="0" w:right="-3"/>
              <w:jc w:val="center"/>
              <w:rPr>
                <w:b/>
                <w:lang w:eastAsia="en-GB"/>
              </w:rPr>
            </w:pPr>
          </w:p>
        </w:tc>
        <w:tc>
          <w:tcPr>
            <w:tcW w:w="3818" w:type="dxa"/>
            <w:gridSpan w:val="3"/>
            <w:shd w:val="clear" w:color="auto" w:fill="auto"/>
            <w:vAlign w:val="center"/>
          </w:tcPr>
          <w:p w14:paraId="105EA6FF" w14:textId="36362A04" w:rsidR="00273DC7" w:rsidRPr="007220F3" w:rsidRDefault="00273DC7" w:rsidP="00273DC7">
            <w:pPr>
              <w:spacing w:after="0"/>
              <w:ind w:left="0" w:right="-3"/>
              <w:jc w:val="center"/>
              <w:rPr>
                <w:b/>
                <w:lang w:eastAsia="en-GB"/>
              </w:rPr>
            </w:pPr>
            <w:r>
              <w:rPr>
                <w:b/>
                <w:lang w:eastAsia="en-GB"/>
              </w:rPr>
              <w:t>Clinician Name:</w:t>
            </w:r>
          </w:p>
        </w:tc>
        <w:tc>
          <w:tcPr>
            <w:tcW w:w="3819" w:type="dxa"/>
            <w:gridSpan w:val="2"/>
            <w:shd w:val="clear" w:color="auto" w:fill="auto"/>
            <w:vAlign w:val="center"/>
          </w:tcPr>
          <w:p w14:paraId="6A7E00D5" w14:textId="3AA01C2E" w:rsidR="00273DC7" w:rsidRPr="007220F3" w:rsidRDefault="00273DC7" w:rsidP="00273DC7">
            <w:pPr>
              <w:spacing w:after="0"/>
              <w:ind w:left="0" w:right="-3"/>
              <w:jc w:val="center"/>
              <w:rPr>
                <w:b/>
                <w:lang w:eastAsia="en-GB"/>
              </w:rPr>
            </w:pPr>
          </w:p>
        </w:tc>
      </w:tr>
      <w:tr w:rsidR="00273DC7" w14:paraId="170BF83B" w14:textId="77777777" w:rsidTr="00BD63E3">
        <w:trPr>
          <w:trHeight w:val="476"/>
        </w:trPr>
        <w:tc>
          <w:tcPr>
            <w:tcW w:w="3818" w:type="dxa"/>
            <w:gridSpan w:val="2"/>
            <w:shd w:val="clear" w:color="auto" w:fill="auto"/>
            <w:vAlign w:val="center"/>
          </w:tcPr>
          <w:p w14:paraId="171A6894" w14:textId="4301E521" w:rsidR="00273DC7" w:rsidRDefault="00273DC7" w:rsidP="00273DC7">
            <w:pPr>
              <w:spacing w:after="0"/>
              <w:ind w:left="0" w:right="-3"/>
              <w:jc w:val="center"/>
              <w:rPr>
                <w:b/>
                <w:lang w:eastAsia="en-GB"/>
              </w:rPr>
            </w:pPr>
            <w:r>
              <w:rPr>
                <w:b/>
                <w:lang w:eastAsia="en-GB"/>
              </w:rPr>
              <w:t>Signature:</w:t>
            </w:r>
          </w:p>
        </w:tc>
        <w:tc>
          <w:tcPr>
            <w:tcW w:w="3818" w:type="dxa"/>
            <w:gridSpan w:val="3"/>
            <w:shd w:val="clear" w:color="auto" w:fill="auto"/>
            <w:vAlign w:val="center"/>
          </w:tcPr>
          <w:p w14:paraId="6B2AB47A" w14:textId="77777777" w:rsidR="00273DC7" w:rsidRPr="007220F3" w:rsidRDefault="00273DC7" w:rsidP="00273DC7">
            <w:pPr>
              <w:spacing w:after="0"/>
              <w:ind w:left="0" w:right="-3"/>
              <w:jc w:val="center"/>
              <w:rPr>
                <w:b/>
                <w:lang w:eastAsia="en-GB"/>
              </w:rPr>
            </w:pPr>
          </w:p>
        </w:tc>
        <w:tc>
          <w:tcPr>
            <w:tcW w:w="3818" w:type="dxa"/>
            <w:gridSpan w:val="3"/>
            <w:shd w:val="clear" w:color="auto" w:fill="auto"/>
            <w:vAlign w:val="center"/>
          </w:tcPr>
          <w:p w14:paraId="605AADCB" w14:textId="6ABE9478" w:rsidR="00273DC7" w:rsidRDefault="00273DC7" w:rsidP="00273DC7">
            <w:pPr>
              <w:spacing w:after="0"/>
              <w:ind w:left="0" w:right="-3"/>
              <w:jc w:val="center"/>
              <w:rPr>
                <w:b/>
                <w:lang w:eastAsia="en-GB"/>
              </w:rPr>
            </w:pPr>
            <w:r>
              <w:rPr>
                <w:b/>
                <w:lang w:eastAsia="en-GB"/>
              </w:rPr>
              <w:t>Signature:</w:t>
            </w:r>
          </w:p>
        </w:tc>
        <w:tc>
          <w:tcPr>
            <w:tcW w:w="3819" w:type="dxa"/>
            <w:gridSpan w:val="2"/>
            <w:shd w:val="clear" w:color="auto" w:fill="auto"/>
            <w:vAlign w:val="center"/>
          </w:tcPr>
          <w:p w14:paraId="11CA4028" w14:textId="77777777" w:rsidR="00273DC7" w:rsidRPr="007220F3" w:rsidRDefault="00273DC7" w:rsidP="00273DC7">
            <w:pPr>
              <w:spacing w:after="0"/>
              <w:ind w:left="0" w:right="-3"/>
              <w:jc w:val="center"/>
              <w:rPr>
                <w:b/>
                <w:lang w:eastAsia="en-GB"/>
              </w:rPr>
            </w:pPr>
          </w:p>
        </w:tc>
      </w:tr>
    </w:tbl>
    <w:p w14:paraId="2B7CE17B" w14:textId="77777777" w:rsidR="00A03902" w:rsidRPr="00F66BF7" w:rsidRDefault="00A03902" w:rsidP="00F66BF7">
      <w:pPr>
        <w:spacing w:after="0" w:line="240" w:lineRule="auto"/>
        <w:ind w:left="0" w:right="0"/>
        <w:jc w:val="left"/>
        <w:rPr>
          <w:sz w:val="10"/>
          <w:szCs w:val="10"/>
        </w:rPr>
      </w:pPr>
    </w:p>
    <w:sectPr w:rsidR="00A03902" w:rsidRPr="00F66BF7" w:rsidSect="00C41818">
      <w:headerReference w:type="even" r:id="rId8"/>
      <w:headerReference w:type="default" r:id="rId9"/>
      <w:footerReference w:type="even" r:id="rId10"/>
      <w:footerReference w:type="default" r:id="rId11"/>
      <w:headerReference w:type="first" r:id="rId12"/>
      <w:footerReference w:type="first" r:id="rId13"/>
      <w:pgSz w:w="16840" w:h="11900" w:orient="landscape"/>
      <w:pgMar w:top="567" w:right="567" w:bottom="567" w:left="567" w:header="39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B3F61" w14:textId="77777777" w:rsidR="00111279" w:rsidRDefault="00111279" w:rsidP="004A041F">
      <w:r>
        <w:separator/>
      </w:r>
    </w:p>
    <w:p w14:paraId="0B7B458E" w14:textId="77777777" w:rsidR="00111279" w:rsidRDefault="00111279" w:rsidP="004A041F"/>
  </w:endnote>
  <w:endnote w:type="continuationSeparator" w:id="0">
    <w:p w14:paraId="055A7159" w14:textId="77777777" w:rsidR="00111279" w:rsidRDefault="00111279" w:rsidP="004A041F">
      <w:r>
        <w:continuationSeparator/>
      </w:r>
    </w:p>
    <w:p w14:paraId="79BB0891" w14:textId="77777777" w:rsidR="00111279" w:rsidRDefault="00111279" w:rsidP="004A0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3C0F0" w14:textId="77777777" w:rsidR="008E62A6" w:rsidRDefault="008E6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14E91" w14:textId="05FDD475" w:rsidR="00C15E5E" w:rsidRPr="002379B1" w:rsidRDefault="00C15E5E" w:rsidP="00C15E5E">
    <w:pPr>
      <w:pStyle w:val="Footer"/>
      <w:rPr>
        <w:rFonts w:asciiTheme="majorHAnsi" w:hAnsiTheme="majorHAnsi" w:cstheme="majorHAnsi"/>
      </w:rPr>
    </w:pPr>
    <w:r w:rsidRPr="002379B1">
      <w:rPr>
        <w:rFonts w:asciiTheme="majorHAnsi" w:hAnsiTheme="majorHAnsi" w:cstheme="majorHAnsi"/>
      </w:rPr>
      <w:tab/>
    </w:r>
    <w:r w:rsidRPr="002379B1">
      <w:rPr>
        <w:rFonts w:asciiTheme="majorHAnsi" w:eastAsia="Times New Roman" w:hAnsiTheme="majorHAnsi" w:cstheme="majorHAnsi"/>
        <w:color w:val="7F7F7F"/>
        <w:spacing w:val="60"/>
      </w:rPr>
      <w:t xml:space="preserve">Risk Assessment Tool </w:t>
    </w:r>
    <w:r w:rsidRPr="002379B1">
      <w:rPr>
        <w:rFonts w:asciiTheme="majorHAnsi" w:hAnsiTheme="majorHAnsi" w:cstheme="majorHAnsi"/>
        <w:color w:val="7F7F7F"/>
        <w:spacing w:val="60"/>
      </w:rPr>
      <w:t>cell and tissue based ATMPs</w:t>
    </w:r>
    <w:r w:rsidR="000A758C">
      <w:rPr>
        <w:rFonts w:asciiTheme="majorHAnsi" w:hAnsiTheme="majorHAnsi" w:cstheme="majorHAnsi"/>
        <w:color w:val="7F7F7F"/>
        <w:spacing w:val="60"/>
      </w:rPr>
      <w:t xml:space="preserve"> v1.0 </w:t>
    </w:r>
    <w:r w:rsidR="005D4ABC">
      <w:rPr>
        <w:rFonts w:asciiTheme="majorHAnsi" w:hAnsiTheme="majorHAnsi" w:cstheme="majorHAnsi"/>
        <w:color w:val="7F7F7F"/>
        <w:spacing w:val="60"/>
      </w:rPr>
      <w:t>April</w:t>
    </w:r>
    <w:r w:rsidR="000A758C">
      <w:rPr>
        <w:rFonts w:asciiTheme="majorHAnsi" w:hAnsiTheme="majorHAnsi" w:cstheme="majorHAnsi"/>
        <w:color w:val="7F7F7F"/>
        <w:spacing w:val="60"/>
      </w:rPr>
      <w:t xml:space="preserve"> 2024</w:t>
    </w:r>
    <w:r w:rsidRPr="002379B1">
      <w:rPr>
        <w:rFonts w:asciiTheme="majorHAnsi" w:hAnsiTheme="majorHAnsi" w:cstheme="majorHAnsi"/>
      </w:rPr>
      <w:t xml:space="preserve">         </w:t>
    </w:r>
    <w:r w:rsidR="00BD60EF">
      <w:rPr>
        <w:rFonts w:asciiTheme="majorHAnsi" w:hAnsiTheme="majorHAnsi" w:cstheme="majorHAnsi"/>
      </w:rPr>
      <w:tab/>
    </w:r>
    <w:r w:rsidR="00BD60EF">
      <w:rPr>
        <w:rFonts w:asciiTheme="majorHAnsi" w:hAnsiTheme="majorHAnsi" w:cstheme="majorHAnsi"/>
      </w:rPr>
      <w:tab/>
    </w:r>
    <w:r w:rsidR="00BD60EF">
      <w:rPr>
        <w:rFonts w:asciiTheme="majorHAnsi" w:hAnsiTheme="majorHAnsi" w:cstheme="majorHAnsi"/>
      </w:rPr>
      <w:tab/>
    </w:r>
    <w:r w:rsidR="00BD60EF">
      <w:rPr>
        <w:rFonts w:asciiTheme="majorHAnsi" w:hAnsiTheme="majorHAnsi" w:cstheme="majorHAnsi"/>
      </w:rPr>
      <w:tab/>
    </w:r>
    <w:r w:rsidR="00BD60EF">
      <w:rPr>
        <w:rFonts w:asciiTheme="majorHAnsi" w:hAnsiTheme="majorHAnsi" w:cstheme="majorHAnsi"/>
      </w:rPr>
      <w:tab/>
    </w:r>
    <w:r w:rsidR="00BD60EF">
      <w:rPr>
        <w:rFonts w:asciiTheme="majorHAnsi" w:hAnsiTheme="majorHAnsi" w:cstheme="majorHAnsi"/>
      </w:rPr>
      <w:tab/>
      <w:t xml:space="preserve">                                                         </w:t>
    </w:r>
    <w:r w:rsidRPr="002379B1">
      <w:rPr>
        <w:rFonts w:asciiTheme="majorHAnsi" w:hAnsiTheme="majorHAnsi" w:cstheme="majorHAnsi"/>
        <w:color w:val="7F7F7F"/>
        <w:spacing w:val="60"/>
      </w:rPr>
      <w:t xml:space="preserve">Page </w:t>
    </w:r>
    <w:r w:rsidRPr="002379B1">
      <w:rPr>
        <w:rFonts w:asciiTheme="majorHAnsi" w:hAnsiTheme="majorHAnsi" w:cstheme="majorHAnsi"/>
        <w:color w:val="7F7F7F"/>
        <w:spacing w:val="60"/>
      </w:rPr>
      <w:fldChar w:fldCharType="begin"/>
    </w:r>
    <w:r w:rsidRPr="002379B1">
      <w:rPr>
        <w:rFonts w:asciiTheme="majorHAnsi" w:hAnsiTheme="majorHAnsi" w:cstheme="majorHAnsi"/>
        <w:color w:val="7F7F7F"/>
        <w:spacing w:val="60"/>
      </w:rPr>
      <w:instrText xml:space="preserve"> PAGE   \* MERGEFORMAT </w:instrText>
    </w:r>
    <w:r w:rsidRPr="002379B1">
      <w:rPr>
        <w:rFonts w:asciiTheme="majorHAnsi" w:hAnsiTheme="majorHAnsi" w:cstheme="majorHAnsi"/>
        <w:color w:val="7F7F7F"/>
        <w:spacing w:val="60"/>
      </w:rPr>
      <w:fldChar w:fldCharType="separate"/>
    </w:r>
    <w:r w:rsidRPr="002379B1">
      <w:rPr>
        <w:rFonts w:asciiTheme="majorHAnsi" w:hAnsiTheme="majorHAnsi" w:cstheme="majorHAnsi"/>
        <w:color w:val="7F7F7F"/>
        <w:spacing w:val="60"/>
      </w:rPr>
      <w:t>3</w:t>
    </w:r>
    <w:r w:rsidRPr="002379B1">
      <w:rPr>
        <w:rFonts w:asciiTheme="majorHAnsi" w:hAnsiTheme="majorHAnsi" w:cstheme="majorHAnsi"/>
        <w:color w:val="7F7F7F"/>
        <w:spacing w:val="60"/>
      </w:rPr>
      <w:fldChar w:fldCharType="end"/>
    </w:r>
  </w:p>
  <w:p w14:paraId="17B0880F" w14:textId="355FE4D2" w:rsidR="008E62A6" w:rsidRDefault="008E62A6" w:rsidP="00C15E5E">
    <w:pPr>
      <w:pStyle w:val="Footer"/>
      <w:tabs>
        <w:tab w:val="clear" w:pos="4320"/>
        <w:tab w:val="clear" w:pos="8640"/>
        <w:tab w:val="left" w:pos="18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A1459" w14:textId="77777777" w:rsidR="008E62A6" w:rsidRDefault="008E6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BFDF7" w14:textId="77777777" w:rsidR="00111279" w:rsidRDefault="00111279" w:rsidP="004A041F">
      <w:r>
        <w:separator/>
      </w:r>
    </w:p>
    <w:p w14:paraId="309AC333" w14:textId="77777777" w:rsidR="00111279" w:rsidRDefault="00111279" w:rsidP="004A041F"/>
  </w:footnote>
  <w:footnote w:type="continuationSeparator" w:id="0">
    <w:p w14:paraId="6281A26D" w14:textId="77777777" w:rsidR="00111279" w:rsidRDefault="00111279" w:rsidP="004A041F">
      <w:r>
        <w:continuationSeparator/>
      </w:r>
    </w:p>
    <w:p w14:paraId="22411354" w14:textId="77777777" w:rsidR="00111279" w:rsidRDefault="00111279" w:rsidP="004A04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CC828" w14:textId="77777777" w:rsidR="008E62A6" w:rsidRDefault="008E6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20F51" w14:textId="3168E68E" w:rsidR="00F438EF" w:rsidRDefault="00282CBD">
    <w:pPr>
      <w:pStyle w:val="Header"/>
    </w:pPr>
    <w:r>
      <w:t>Risk Assessment for the Preparation of Cell and Tissue-based ATMPs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9AB86" w14:textId="77777777" w:rsidR="008E62A6" w:rsidRDefault="008E6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82086"/>
    <w:multiLevelType w:val="hybridMultilevel"/>
    <w:tmpl w:val="CFC2C60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FA3397C"/>
    <w:multiLevelType w:val="hybridMultilevel"/>
    <w:tmpl w:val="3B3A7EC2"/>
    <w:lvl w:ilvl="0" w:tplc="D062EC7E">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 w15:restartNumberingAfterBreak="0">
    <w:nsid w:val="47A26255"/>
    <w:multiLevelType w:val="hybridMultilevel"/>
    <w:tmpl w:val="41D05B8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1016B83"/>
    <w:multiLevelType w:val="hybridMultilevel"/>
    <w:tmpl w:val="7D78C9F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574962C9"/>
    <w:multiLevelType w:val="hybridMultilevel"/>
    <w:tmpl w:val="089E031A"/>
    <w:lvl w:ilvl="0" w:tplc="08090011">
      <w:start w:val="1"/>
      <w:numFmt w:val="decimal"/>
      <w:lvlText w:val="%1)"/>
      <w:lvlJc w:val="left"/>
      <w:pPr>
        <w:ind w:left="786" w:hanging="360"/>
      </w:pPr>
      <w:rPr>
        <w:rFonts w:hint="default"/>
        <w:u w:val="none"/>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636308E2"/>
    <w:multiLevelType w:val="hybridMultilevel"/>
    <w:tmpl w:val="2E027B94"/>
    <w:lvl w:ilvl="0" w:tplc="0409000F">
      <w:start w:val="1"/>
      <w:numFmt w:val="decimal"/>
      <w:lvlText w:val="%1."/>
      <w:lvlJc w:val="left"/>
      <w:pPr>
        <w:ind w:left="786" w:hanging="360"/>
      </w:pPr>
      <w:rPr>
        <w:rFonts w:hint="default"/>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5C"/>
    <w:rsid w:val="000277DA"/>
    <w:rsid w:val="00032768"/>
    <w:rsid w:val="00037A7F"/>
    <w:rsid w:val="00046FE5"/>
    <w:rsid w:val="00083A00"/>
    <w:rsid w:val="00083AD6"/>
    <w:rsid w:val="000850A4"/>
    <w:rsid w:val="000A2FF1"/>
    <w:rsid w:val="000A758C"/>
    <w:rsid w:val="000B0345"/>
    <w:rsid w:val="000C0D9F"/>
    <w:rsid w:val="000C7031"/>
    <w:rsid w:val="000D0F0B"/>
    <w:rsid w:val="000D6480"/>
    <w:rsid w:val="000F0BE5"/>
    <w:rsid w:val="000F34BB"/>
    <w:rsid w:val="00104104"/>
    <w:rsid w:val="001059F4"/>
    <w:rsid w:val="00111279"/>
    <w:rsid w:val="00111B1C"/>
    <w:rsid w:val="00126BA8"/>
    <w:rsid w:val="001325E1"/>
    <w:rsid w:val="001432FD"/>
    <w:rsid w:val="00151162"/>
    <w:rsid w:val="00183120"/>
    <w:rsid w:val="001841EC"/>
    <w:rsid w:val="001B6E49"/>
    <w:rsid w:val="001C527A"/>
    <w:rsid w:val="001C7613"/>
    <w:rsid w:val="001E278B"/>
    <w:rsid w:val="001E63EB"/>
    <w:rsid w:val="001F66FD"/>
    <w:rsid w:val="0020351F"/>
    <w:rsid w:val="00204D94"/>
    <w:rsid w:val="00227257"/>
    <w:rsid w:val="00235DAA"/>
    <w:rsid w:val="002379B1"/>
    <w:rsid w:val="002406EC"/>
    <w:rsid w:val="00246325"/>
    <w:rsid w:val="00256F1E"/>
    <w:rsid w:val="002703CD"/>
    <w:rsid w:val="00273DC7"/>
    <w:rsid w:val="0027552D"/>
    <w:rsid w:val="00282CBD"/>
    <w:rsid w:val="002919D2"/>
    <w:rsid w:val="002B2909"/>
    <w:rsid w:val="002B48E3"/>
    <w:rsid w:val="002C25A8"/>
    <w:rsid w:val="002C66B9"/>
    <w:rsid w:val="002D2EF7"/>
    <w:rsid w:val="002E02A3"/>
    <w:rsid w:val="002F46BD"/>
    <w:rsid w:val="00317988"/>
    <w:rsid w:val="00323B7B"/>
    <w:rsid w:val="00330FBE"/>
    <w:rsid w:val="00333748"/>
    <w:rsid w:val="003347C1"/>
    <w:rsid w:val="00334E5B"/>
    <w:rsid w:val="003361AE"/>
    <w:rsid w:val="00342576"/>
    <w:rsid w:val="00350818"/>
    <w:rsid w:val="00351692"/>
    <w:rsid w:val="003550A8"/>
    <w:rsid w:val="00356A28"/>
    <w:rsid w:val="00380A6C"/>
    <w:rsid w:val="00391303"/>
    <w:rsid w:val="003A21EC"/>
    <w:rsid w:val="003A2D98"/>
    <w:rsid w:val="003B444C"/>
    <w:rsid w:val="003B4AC6"/>
    <w:rsid w:val="003C2083"/>
    <w:rsid w:val="003C3129"/>
    <w:rsid w:val="003C7007"/>
    <w:rsid w:val="003D59E3"/>
    <w:rsid w:val="003E2DE6"/>
    <w:rsid w:val="003F5950"/>
    <w:rsid w:val="00411923"/>
    <w:rsid w:val="00421064"/>
    <w:rsid w:val="004310FC"/>
    <w:rsid w:val="00432C78"/>
    <w:rsid w:val="0044066B"/>
    <w:rsid w:val="00441B26"/>
    <w:rsid w:val="00441BCB"/>
    <w:rsid w:val="00442FC7"/>
    <w:rsid w:val="00450B8A"/>
    <w:rsid w:val="00450E08"/>
    <w:rsid w:val="00460554"/>
    <w:rsid w:val="00470EFB"/>
    <w:rsid w:val="004818CF"/>
    <w:rsid w:val="004871C2"/>
    <w:rsid w:val="004908F8"/>
    <w:rsid w:val="00495BCF"/>
    <w:rsid w:val="00497E06"/>
    <w:rsid w:val="004A041F"/>
    <w:rsid w:val="004B464C"/>
    <w:rsid w:val="004C6BE4"/>
    <w:rsid w:val="004D3996"/>
    <w:rsid w:val="004E5191"/>
    <w:rsid w:val="004F1AE0"/>
    <w:rsid w:val="0050082D"/>
    <w:rsid w:val="0050180A"/>
    <w:rsid w:val="00516EA8"/>
    <w:rsid w:val="00525153"/>
    <w:rsid w:val="00562AAF"/>
    <w:rsid w:val="00567A9E"/>
    <w:rsid w:val="005710AC"/>
    <w:rsid w:val="0057329C"/>
    <w:rsid w:val="00581F81"/>
    <w:rsid w:val="00587763"/>
    <w:rsid w:val="005A5B5E"/>
    <w:rsid w:val="005B069E"/>
    <w:rsid w:val="005D1E28"/>
    <w:rsid w:val="005D4ABC"/>
    <w:rsid w:val="005F2C2A"/>
    <w:rsid w:val="00601A20"/>
    <w:rsid w:val="00607060"/>
    <w:rsid w:val="00613D9A"/>
    <w:rsid w:val="00623A9C"/>
    <w:rsid w:val="00627976"/>
    <w:rsid w:val="00632CEB"/>
    <w:rsid w:val="00635099"/>
    <w:rsid w:val="00635FB8"/>
    <w:rsid w:val="0065272E"/>
    <w:rsid w:val="006557E6"/>
    <w:rsid w:val="00670259"/>
    <w:rsid w:val="006729AD"/>
    <w:rsid w:val="00691E85"/>
    <w:rsid w:val="00694C84"/>
    <w:rsid w:val="006A0EBE"/>
    <w:rsid w:val="006A22AB"/>
    <w:rsid w:val="006A6B67"/>
    <w:rsid w:val="006B2FD1"/>
    <w:rsid w:val="006C4BD1"/>
    <w:rsid w:val="006F5AC9"/>
    <w:rsid w:val="006F746F"/>
    <w:rsid w:val="007027E5"/>
    <w:rsid w:val="0070284A"/>
    <w:rsid w:val="00711E90"/>
    <w:rsid w:val="00716A80"/>
    <w:rsid w:val="007220F3"/>
    <w:rsid w:val="007259F4"/>
    <w:rsid w:val="00743FAC"/>
    <w:rsid w:val="00744929"/>
    <w:rsid w:val="00746FC1"/>
    <w:rsid w:val="00747E80"/>
    <w:rsid w:val="00772BE7"/>
    <w:rsid w:val="00790255"/>
    <w:rsid w:val="007C052C"/>
    <w:rsid w:val="007C39FD"/>
    <w:rsid w:val="007C7540"/>
    <w:rsid w:val="007D65E1"/>
    <w:rsid w:val="007D6AD0"/>
    <w:rsid w:val="007E0B03"/>
    <w:rsid w:val="007E55CC"/>
    <w:rsid w:val="007F3D41"/>
    <w:rsid w:val="007F4129"/>
    <w:rsid w:val="007F48A2"/>
    <w:rsid w:val="007F5453"/>
    <w:rsid w:val="00800E62"/>
    <w:rsid w:val="008015E8"/>
    <w:rsid w:val="00812CAC"/>
    <w:rsid w:val="00816D08"/>
    <w:rsid w:val="00832357"/>
    <w:rsid w:val="008347F6"/>
    <w:rsid w:val="008404B1"/>
    <w:rsid w:val="00843DB5"/>
    <w:rsid w:val="00847068"/>
    <w:rsid w:val="008552E0"/>
    <w:rsid w:val="0085651E"/>
    <w:rsid w:val="00863100"/>
    <w:rsid w:val="00881078"/>
    <w:rsid w:val="008832BF"/>
    <w:rsid w:val="008833AF"/>
    <w:rsid w:val="00885FDD"/>
    <w:rsid w:val="00890201"/>
    <w:rsid w:val="008A4825"/>
    <w:rsid w:val="008A7C97"/>
    <w:rsid w:val="008B2D48"/>
    <w:rsid w:val="008B65AA"/>
    <w:rsid w:val="008C58E7"/>
    <w:rsid w:val="008D5034"/>
    <w:rsid w:val="008E62A6"/>
    <w:rsid w:val="008F366F"/>
    <w:rsid w:val="00903002"/>
    <w:rsid w:val="009101F6"/>
    <w:rsid w:val="00933A86"/>
    <w:rsid w:val="009340CE"/>
    <w:rsid w:val="009439D2"/>
    <w:rsid w:val="00945757"/>
    <w:rsid w:val="00951814"/>
    <w:rsid w:val="00956E74"/>
    <w:rsid w:val="0097028A"/>
    <w:rsid w:val="00972897"/>
    <w:rsid w:val="00984F27"/>
    <w:rsid w:val="0098775E"/>
    <w:rsid w:val="009B2C5C"/>
    <w:rsid w:val="009C4904"/>
    <w:rsid w:val="009E0704"/>
    <w:rsid w:val="009E502E"/>
    <w:rsid w:val="00A03902"/>
    <w:rsid w:val="00A056BF"/>
    <w:rsid w:val="00A06F76"/>
    <w:rsid w:val="00A117BD"/>
    <w:rsid w:val="00A1608F"/>
    <w:rsid w:val="00A33967"/>
    <w:rsid w:val="00A34594"/>
    <w:rsid w:val="00A45632"/>
    <w:rsid w:val="00A507F7"/>
    <w:rsid w:val="00A61DCF"/>
    <w:rsid w:val="00A76512"/>
    <w:rsid w:val="00A90D7A"/>
    <w:rsid w:val="00AA50D3"/>
    <w:rsid w:val="00AA5843"/>
    <w:rsid w:val="00AD1A25"/>
    <w:rsid w:val="00AE198F"/>
    <w:rsid w:val="00AE29F4"/>
    <w:rsid w:val="00AE52FE"/>
    <w:rsid w:val="00AE6AD4"/>
    <w:rsid w:val="00AE72E3"/>
    <w:rsid w:val="00B02BBC"/>
    <w:rsid w:val="00B071C6"/>
    <w:rsid w:val="00B07652"/>
    <w:rsid w:val="00B14CE4"/>
    <w:rsid w:val="00B153F3"/>
    <w:rsid w:val="00B3667A"/>
    <w:rsid w:val="00B370AA"/>
    <w:rsid w:val="00B40FC8"/>
    <w:rsid w:val="00B51DEA"/>
    <w:rsid w:val="00B6033E"/>
    <w:rsid w:val="00B67444"/>
    <w:rsid w:val="00B764BA"/>
    <w:rsid w:val="00B974EB"/>
    <w:rsid w:val="00BA3A0E"/>
    <w:rsid w:val="00BC3BA3"/>
    <w:rsid w:val="00BC52EF"/>
    <w:rsid w:val="00BC6B9D"/>
    <w:rsid w:val="00BD60EF"/>
    <w:rsid w:val="00BE1DD7"/>
    <w:rsid w:val="00BE50FC"/>
    <w:rsid w:val="00BE58A9"/>
    <w:rsid w:val="00BE6836"/>
    <w:rsid w:val="00BE74F2"/>
    <w:rsid w:val="00C00CC1"/>
    <w:rsid w:val="00C0617F"/>
    <w:rsid w:val="00C15E5E"/>
    <w:rsid w:val="00C31508"/>
    <w:rsid w:val="00C318B1"/>
    <w:rsid w:val="00C41818"/>
    <w:rsid w:val="00C532BF"/>
    <w:rsid w:val="00C60978"/>
    <w:rsid w:val="00C73F85"/>
    <w:rsid w:val="00C80097"/>
    <w:rsid w:val="00C81D41"/>
    <w:rsid w:val="00C82D57"/>
    <w:rsid w:val="00C831AB"/>
    <w:rsid w:val="00C908E7"/>
    <w:rsid w:val="00C9136A"/>
    <w:rsid w:val="00CA38DD"/>
    <w:rsid w:val="00CE0BB7"/>
    <w:rsid w:val="00CE2B90"/>
    <w:rsid w:val="00CE4EFB"/>
    <w:rsid w:val="00D1061B"/>
    <w:rsid w:val="00D25646"/>
    <w:rsid w:val="00D261E6"/>
    <w:rsid w:val="00D32BDE"/>
    <w:rsid w:val="00D374B5"/>
    <w:rsid w:val="00D40ECF"/>
    <w:rsid w:val="00D45D54"/>
    <w:rsid w:val="00D47347"/>
    <w:rsid w:val="00D51EC7"/>
    <w:rsid w:val="00D54ADD"/>
    <w:rsid w:val="00D72E80"/>
    <w:rsid w:val="00D734BB"/>
    <w:rsid w:val="00D80F48"/>
    <w:rsid w:val="00D91048"/>
    <w:rsid w:val="00DA0BF8"/>
    <w:rsid w:val="00DB584D"/>
    <w:rsid w:val="00DC6FAA"/>
    <w:rsid w:val="00DD5D75"/>
    <w:rsid w:val="00DE2F0D"/>
    <w:rsid w:val="00DE39AA"/>
    <w:rsid w:val="00DE560D"/>
    <w:rsid w:val="00DF628C"/>
    <w:rsid w:val="00E008D4"/>
    <w:rsid w:val="00E0756E"/>
    <w:rsid w:val="00E25E76"/>
    <w:rsid w:val="00E36088"/>
    <w:rsid w:val="00E578FE"/>
    <w:rsid w:val="00E64C3D"/>
    <w:rsid w:val="00E80510"/>
    <w:rsid w:val="00E919BE"/>
    <w:rsid w:val="00E93399"/>
    <w:rsid w:val="00EB3DF0"/>
    <w:rsid w:val="00EC4CA6"/>
    <w:rsid w:val="00ED777C"/>
    <w:rsid w:val="00EF3B78"/>
    <w:rsid w:val="00EF3D58"/>
    <w:rsid w:val="00EF63B1"/>
    <w:rsid w:val="00F0047F"/>
    <w:rsid w:val="00F12DE3"/>
    <w:rsid w:val="00F14C92"/>
    <w:rsid w:val="00F153FB"/>
    <w:rsid w:val="00F30319"/>
    <w:rsid w:val="00F40492"/>
    <w:rsid w:val="00F438EF"/>
    <w:rsid w:val="00F4666E"/>
    <w:rsid w:val="00F576E5"/>
    <w:rsid w:val="00F6096A"/>
    <w:rsid w:val="00F622CF"/>
    <w:rsid w:val="00F62BD0"/>
    <w:rsid w:val="00F62CF4"/>
    <w:rsid w:val="00F659EA"/>
    <w:rsid w:val="00F66BF7"/>
    <w:rsid w:val="00F80C88"/>
    <w:rsid w:val="00F81309"/>
    <w:rsid w:val="00F81C32"/>
    <w:rsid w:val="00FA281A"/>
    <w:rsid w:val="00FA43FF"/>
    <w:rsid w:val="00FB04CC"/>
    <w:rsid w:val="00FB182D"/>
    <w:rsid w:val="00FB3DA1"/>
    <w:rsid w:val="00FC5CA8"/>
    <w:rsid w:val="00FD54B2"/>
    <w:rsid w:val="00FE0C00"/>
    <w:rsid w:val="00FE2D70"/>
    <w:rsid w:val="00FF7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3C5ED9"/>
  <w14:defaultImageDpi w14:val="300"/>
  <w15:docId w15:val="{3B3F268F-78D6-4119-8103-3749E062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SPS"/>
    <w:qFormat/>
    <w:rsid w:val="004A041F"/>
    <w:pPr>
      <w:spacing w:after="160" w:line="259" w:lineRule="auto"/>
      <w:ind w:left="426" w:right="397"/>
      <w:jc w:val="both"/>
    </w:pPr>
    <w:rPr>
      <w:rFonts w:ascii="Calibri" w:eastAsia="Calibri" w:hAnsi="Calibri" w:cs="Times New Roman"/>
      <w:bCs/>
      <w:lang w:val="en-GB"/>
    </w:rPr>
  </w:style>
  <w:style w:type="paragraph" w:styleId="Heading1">
    <w:name w:val="heading 1"/>
    <w:basedOn w:val="Normal"/>
    <w:next w:val="Normal"/>
    <w:link w:val="Heading1Char"/>
    <w:uiPriority w:val="9"/>
    <w:qFormat/>
    <w:rsid w:val="000C7031"/>
    <w:pPr>
      <w:keepNext/>
      <w:keepLines/>
      <w:spacing w:before="480"/>
      <w:outlineLvl w:val="0"/>
    </w:pPr>
    <w:rPr>
      <w:rFonts w:eastAsiaTheme="majorEastAsia" w:cstheme="majorBidi"/>
      <w:b/>
      <w:bCs w:val="0"/>
      <w:color w:val="009D00"/>
      <w:sz w:val="32"/>
      <w:szCs w:val="32"/>
    </w:rPr>
  </w:style>
  <w:style w:type="paragraph" w:styleId="Heading2">
    <w:name w:val="heading 2"/>
    <w:basedOn w:val="Normal"/>
    <w:next w:val="Normal"/>
    <w:link w:val="Heading2Char"/>
    <w:uiPriority w:val="9"/>
    <w:semiHidden/>
    <w:unhideWhenUsed/>
    <w:qFormat/>
    <w:rsid w:val="006A22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PS Header"/>
    <w:basedOn w:val="Normal"/>
    <w:link w:val="HeaderChar"/>
    <w:uiPriority w:val="99"/>
    <w:unhideWhenUsed/>
    <w:rsid w:val="00CE2B90"/>
    <w:pPr>
      <w:tabs>
        <w:tab w:val="center" w:pos="4320"/>
        <w:tab w:val="right" w:pos="8640"/>
      </w:tabs>
    </w:pPr>
    <w:rPr>
      <w:b/>
      <w:color w:val="009D00"/>
      <w:sz w:val="28"/>
    </w:rPr>
  </w:style>
  <w:style w:type="character" w:customStyle="1" w:styleId="HeaderChar">
    <w:name w:val="Header Char"/>
    <w:aliases w:val="SPS Header Char"/>
    <w:basedOn w:val="DefaultParagraphFont"/>
    <w:link w:val="Header"/>
    <w:uiPriority w:val="99"/>
    <w:rsid w:val="00CE2B90"/>
    <w:rPr>
      <w:rFonts w:ascii="Arial" w:hAnsi="Arial"/>
      <w:b/>
      <w:color w:val="009D00"/>
      <w:sz w:val="28"/>
    </w:rPr>
  </w:style>
  <w:style w:type="paragraph" w:styleId="Footer">
    <w:name w:val="footer"/>
    <w:basedOn w:val="Normal"/>
    <w:link w:val="FooterChar"/>
    <w:uiPriority w:val="99"/>
    <w:unhideWhenUsed/>
    <w:rsid w:val="00F81309"/>
    <w:pPr>
      <w:tabs>
        <w:tab w:val="center" w:pos="4320"/>
        <w:tab w:val="right" w:pos="8640"/>
      </w:tabs>
    </w:pPr>
  </w:style>
  <w:style w:type="character" w:customStyle="1" w:styleId="FooterChar">
    <w:name w:val="Footer Char"/>
    <w:basedOn w:val="DefaultParagraphFont"/>
    <w:link w:val="Footer"/>
    <w:uiPriority w:val="99"/>
    <w:rsid w:val="00F81309"/>
  </w:style>
  <w:style w:type="paragraph" w:styleId="BalloonText">
    <w:name w:val="Balloon Text"/>
    <w:basedOn w:val="Normal"/>
    <w:link w:val="BalloonTextChar"/>
    <w:uiPriority w:val="99"/>
    <w:semiHidden/>
    <w:unhideWhenUsed/>
    <w:rsid w:val="00F813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1309"/>
    <w:rPr>
      <w:rFonts w:ascii="Lucida Grande" w:hAnsi="Lucida Grande" w:cs="Lucida Grande"/>
      <w:sz w:val="18"/>
      <w:szCs w:val="18"/>
    </w:rPr>
  </w:style>
  <w:style w:type="character" w:styleId="PageNumber">
    <w:name w:val="page number"/>
    <w:basedOn w:val="DefaultParagraphFont"/>
    <w:uiPriority w:val="99"/>
    <w:semiHidden/>
    <w:unhideWhenUsed/>
    <w:rsid w:val="00495BCF"/>
  </w:style>
  <w:style w:type="character" w:styleId="Hyperlink">
    <w:name w:val="Hyperlink"/>
    <w:basedOn w:val="DefaultParagraphFont"/>
    <w:uiPriority w:val="99"/>
    <w:unhideWhenUsed/>
    <w:rsid w:val="00351692"/>
    <w:rPr>
      <w:rFonts w:ascii="Arial" w:hAnsi="Arial"/>
      <w:b w:val="0"/>
      <w:i w:val="0"/>
      <w:color w:val="009D00"/>
      <w:sz w:val="24"/>
      <w:u w:val="single"/>
    </w:rPr>
  </w:style>
  <w:style w:type="character" w:styleId="FollowedHyperlink">
    <w:name w:val="FollowedHyperlink"/>
    <w:basedOn w:val="DefaultParagraphFont"/>
    <w:uiPriority w:val="99"/>
    <w:semiHidden/>
    <w:unhideWhenUsed/>
    <w:rsid w:val="005D1E28"/>
    <w:rPr>
      <w:color w:val="800080" w:themeColor="followedHyperlink"/>
      <w:u w:val="single"/>
    </w:rPr>
  </w:style>
  <w:style w:type="paragraph" w:customStyle="1" w:styleId="SPSTitle">
    <w:name w:val="SPS Title"/>
    <w:basedOn w:val="Normal"/>
    <w:qFormat/>
    <w:rsid w:val="000C7031"/>
    <w:rPr>
      <w:rFonts w:cs="Arial"/>
      <w:b/>
      <w:color w:val="009D00"/>
      <w:sz w:val="48"/>
      <w:szCs w:val="48"/>
    </w:rPr>
  </w:style>
  <w:style w:type="table" w:styleId="TableGrid">
    <w:name w:val="Table Grid"/>
    <w:basedOn w:val="TableNormal"/>
    <w:uiPriority w:val="59"/>
    <w:rsid w:val="00562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C7031"/>
    <w:rPr>
      <w:rFonts w:ascii="Arial" w:eastAsiaTheme="majorEastAsia" w:hAnsi="Arial" w:cstheme="majorBidi"/>
      <w:b/>
      <w:bCs/>
      <w:color w:val="009D00"/>
      <w:sz w:val="32"/>
      <w:szCs w:val="32"/>
      <w:lang w:val="en-GB"/>
    </w:rPr>
  </w:style>
  <w:style w:type="table" w:customStyle="1" w:styleId="TableGrid1">
    <w:name w:val="Table Grid1"/>
    <w:basedOn w:val="TableNormal"/>
    <w:next w:val="TableGrid"/>
    <w:uiPriority w:val="39"/>
    <w:rsid w:val="00635099"/>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0D3"/>
    <w:pPr>
      <w:ind w:left="720"/>
      <w:contextualSpacing/>
    </w:pPr>
  </w:style>
  <w:style w:type="character" w:styleId="CommentReference">
    <w:name w:val="annotation reference"/>
    <w:basedOn w:val="DefaultParagraphFont"/>
    <w:uiPriority w:val="99"/>
    <w:semiHidden/>
    <w:unhideWhenUsed/>
    <w:rsid w:val="002703CD"/>
    <w:rPr>
      <w:sz w:val="16"/>
      <w:szCs w:val="16"/>
    </w:rPr>
  </w:style>
  <w:style w:type="paragraph" w:styleId="CommentText">
    <w:name w:val="annotation text"/>
    <w:basedOn w:val="Normal"/>
    <w:link w:val="CommentTextChar"/>
    <w:uiPriority w:val="99"/>
    <w:unhideWhenUsed/>
    <w:rsid w:val="002703CD"/>
    <w:rPr>
      <w:sz w:val="20"/>
      <w:szCs w:val="20"/>
    </w:rPr>
  </w:style>
  <w:style w:type="character" w:customStyle="1" w:styleId="CommentTextChar">
    <w:name w:val="Comment Text Char"/>
    <w:basedOn w:val="DefaultParagraphFont"/>
    <w:link w:val="CommentText"/>
    <w:uiPriority w:val="99"/>
    <w:rsid w:val="002703CD"/>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2703CD"/>
    <w:rPr>
      <w:b/>
      <w:bCs w:val="0"/>
    </w:rPr>
  </w:style>
  <w:style w:type="character" w:customStyle="1" w:styleId="CommentSubjectChar">
    <w:name w:val="Comment Subject Char"/>
    <w:basedOn w:val="CommentTextChar"/>
    <w:link w:val="CommentSubject"/>
    <w:uiPriority w:val="99"/>
    <w:semiHidden/>
    <w:rsid w:val="002703CD"/>
    <w:rPr>
      <w:rFonts w:ascii="Arial" w:hAnsi="Arial"/>
      <w:b/>
      <w:bCs/>
      <w:sz w:val="20"/>
      <w:szCs w:val="20"/>
      <w:lang w:val="en-GB"/>
    </w:rPr>
  </w:style>
  <w:style w:type="paragraph" w:styleId="Revision">
    <w:name w:val="Revision"/>
    <w:hidden/>
    <w:uiPriority w:val="99"/>
    <w:semiHidden/>
    <w:rsid w:val="00B370AA"/>
    <w:rPr>
      <w:rFonts w:ascii="Arial" w:hAnsi="Arial"/>
      <w:lang w:val="en-GB"/>
    </w:rPr>
  </w:style>
  <w:style w:type="character" w:styleId="UnresolvedMention">
    <w:name w:val="Unresolved Mention"/>
    <w:basedOn w:val="DefaultParagraphFont"/>
    <w:uiPriority w:val="99"/>
    <w:semiHidden/>
    <w:unhideWhenUsed/>
    <w:rsid w:val="00B370AA"/>
    <w:rPr>
      <w:color w:val="605E5C"/>
      <w:shd w:val="clear" w:color="auto" w:fill="E1DFDD"/>
    </w:rPr>
  </w:style>
  <w:style w:type="character" w:styleId="PlaceholderText">
    <w:name w:val="Placeholder Text"/>
    <w:basedOn w:val="DefaultParagraphFont"/>
    <w:uiPriority w:val="99"/>
    <w:semiHidden/>
    <w:rsid w:val="00581F81"/>
    <w:rPr>
      <w:color w:val="808080"/>
    </w:rPr>
  </w:style>
  <w:style w:type="paragraph" w:styleId="NoSpacing">
    <w:name w:val="No Spacing"/>
    <w:basedOn w:val="Normal"/>
    <w:uiPriority w:val="1"/>
    <w:qFormat/>
    <w:rsid w:val="00601A20"/>
    <w:rPr>
      <w:rFonts w:cs="Arial"/>
      <w:b/>
      <w:color w:val="009D00"/>
      <w:sz w:val="48"/>
      <w:szCs w:val="48"/>
    </w:rPr>
  </w:style>
  <w:style w:type="character" w:customStyle="1" w:styleId="Heading2Char">
    <w:name w:val="Heading 2 Char"/>
    <w:basedOn w:val="DefaultParagraphFont"/>
    <w:link w:val="Heading2"/>
    <w:uiPriority w:val="9"/>
    <w:semiHidden/>
    <w:rsid w:val="006A22AB"/>
    <w:rPr>
      <w:rFonts w:asciiTheme="majorHAnsi" w:eastAsiaTheme="majorEastAsia" w:hAnsiTheme="majorHAnsi" w:cstheme="majorBidi"/>
      <w:bCs/>
      <w:color w:val="365F91"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657506">
      <w:bodyDiv w:val="1"/>
      <w:marLeft w:val="0"/>
      <w:marRight w:val="0"/>
      <w:marTop w:val="0"/>
      <w:marBottom w:val="0"/>
      <w:divBdr>
        <w:top w:val="none" w:sz="0" w:space="0" w:color="auto"/>
        <w:left w:val="none" w:sz="0" w:space="0" w:color="auto"/>
        <w:bottom w:val="none" w:sz="0" w:space="0" w:color="auto"/>
        <w:right w:val="none" w:sz="0" w:space="0" w:color="auto"/>
      </w:divBdr>
    </w:div>
    <w:div w:id="1114521287">
      <w:bodyDiv w:val="1"/>
      <w:marLeft w:val="0"/>
      <w:marRight w:val="0"/>
      <w:marTop w:val="0"/>
      <w:marBottom w:val="0"/>
      <w:divBdr>
        <w:top w:val="none" w:sz="0" w:space="0" w:color="auto"/>
        <w:left w:val="none" w:sz="0" w:space="0" w:color="auto"/>
        <w:bottom w:val="none" w:sz="0" w:space="0" w:color="auto"/>
        <w:right w:val="none" w:sz="0" w:space="0" w:color="auto"/>
      </w:divBdr>
    </w:div>
    <w:div w:id="1151405405">
      <w:bodyDiv w:val="1"/>
      <w:marLeft w:val="0"/>
      <w:marRight w:val="0"/>
      <w:marTop w:val="0"/>
      <w:marBottom w:val="0"/>
      <w:divBdr>
        <w:top w:val="none" w:sz="0" w:space="0" w:color="auto"/>
        <w:left w:val="none" w:sz="0" w:space="0" w:color="auto"/>
        <w:bottom w:val="none" w:sz="0" w:space="0" w:color="auto"/>
        <w:right w:val="none" w:sz="0" w:space="0" w:color="auto"/>
      </w:divBdr>
    </w:div>
    <w:div w:id="1584488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DFE8C-5355-4415-9596-01250746045A}">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TotalTime>
  <Pages>4</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Splinter</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Parsons</dc:creator>
  <cp:lastModifiedBy>CORB, Shani (LONDON NORTH WEST UNIVERSITY HEALTHCARE NHS TRUST)</cp:lastModifiedBy>
  <cp:revision>4</cp:revision>
  <dcterms:created xsi:type="dcterms:W3CDTF">2024-04-10T12:57:00Z</dcterms:created>
  <dcterms:modified xsi:type="dcterms:W3CDTF">2024-04-10T13:22:00Z</dcterms:modified>
</cp:coreProperties>
</file>