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color w:val="00B050"/>
          <w:sz w:val="72"/>
          <w:szCs w:val="72"/>
          <w:lang w:val="en-GB"/>
        </w:rPr>
        <w:id w:val="11788079"/>
        <w:docPartObj>
          <w:docPartGallery w:val="Cover Pages"/>
          <w:docPartUnique/>
        </w:docPartObj>
      </w:sdtPr>
      <w:sdtEndPr>
        <w:rPr>
          <w:rFonts w:ascii="Arial" w:eastAsiaTheme="minorHAnsi" w:hAnsi="Arial" w:cstheme="minorBidi"/>
          <w:color w:val="0070C0"/>
          <w:sz w:val="28"/>
          <w:szCs w:val="22"/>
        </w:rPr>
      </w:sdtEndPr>
      <w:sdtContent>
        <w:p w14:paraId="7010C8E3" w14:textId="77777777" w:rsidR="002D728A" w:rsidRDefault="002B25BF" w:rsidP="002D728A">
          <w:pPr>
            <w:pStyle w:val="NoSpacing"/>
            <w:tabs>
              <w:tab w:val="left" w:pos="8070"/>
            </w:tabs>
            <w:jc w:val="center"/>
            <w:rPr>
              <w:rFonts w:eastAsiaTheme="minorHAnsi"/>
              <w:b/>
              <w:color w:val="0070C0"/>
              <w:sz w:val="36"/>
              <w:szCs w:val="36"/>
              <w:lang w:val="en-GB"/>
            </w:rPr>
          </w:pPr>
          <w:r w:rsidRPr="002D728A">
            <w:rPr>
              <w:rFonts w:eastAsiaTheme="minorHAnsi"/>
              <w:b/>
              <w:color w:val="0070C0"/>
              <w:sz w:val="36"/>
              <w:szCs w:val="36"/>
              <w:lang w:val="en-GB"/>
            </w:rPr>
            <w:t>Contamination Control Strategy Template</w:t>
          </w:r>
          <w:r w:rsidR="002D728A">
            <w:rPr>
              <w:rFonts w:eastAsiaTheme="minorHAnsi"/>
              <w:b/>
              <w:color w:val="0070C0"/>
              <w:sz w:val="36"/>
              <w:szCs w:val="36"/>
              <w:lang w:val="en-GB"/>
            </w:rPr>
            <w:t xml:space="preserve">: </w:t>
          </w:r>
        </w:p>
        <w:p w14:paraId="0C4B0B30" w14:textId="0C212B0B" w:rsidR="002B25BF" w:rsidRPr="002D728A" w:rsidRDefault="002D728A" w:rsidP="002D728A">
          <w:pPr>
            <w:pStyle w:val="NoSpacing"/>
            <w:tabs>
              <w:tab w:val="left" w:pos="8070"/>
            </w:tabs>
            <w:jc w:val="center"/>
            <w:rPr>
              <w:rFonts w:eastAsiaTheme="minorHAnsi"/>
              <w:bCs/>
              <w:color w:val="0070C0"/>
              <w:sz w:val="32"/>
              <w:szCs w:val="32"/>
            </w:rPr>
          </w:pPr>
          <w:r>
            <w:rPr>
              <w:rFonts w:eastAsiaTheme="minorHAnsi"/>
              <w:b/>
              <w:color w:val="0070C0"/>
              <w:sz w:val="36"/>
              <w:szCs w:val="36"/>
              <w:lang w:val="en-GB"/>
            </w:rPr>
            <w:t>A</w:t>
          </w:r>
          <w:r w:rsidR="009461C5" w:rsidRPr="002D728A">
            <w:rPr>
              <w:rFonts w:eastAsiaTheme="minorHAnsi"/>
              <w:b/>
              <w:color w:val="0070C0"/>
              <w:sz w:val="36"/>
              <w:szCs w:val="36"/>
              <w:lang w:val="en-GB"/>
            </w:rPr>
            <w:t>septic preparation</w:t>
          </w:r>
        </w:p>
        <w:p w14:paraId="249B0C04" w14:textId="77777777" w:rsidR="00581E2F" w:rsidRDefault="00581E2F" w:rsidP="002D728A">
          <w:pPr>
            <w:pStyle w:val="Style1"/>
            <w:numPr>
              <w:ilvl w:val="0"/>
              <w:numId w:val="0"/>
            </w:numPr>
            <w:spacing w:line="240" w:lineRule="auto"/>
            <w:rPr>
              <w:rStyle w:val="Strong"/>
              <w:b/>
              <w:bCs w:val="0"/>
              <w:color w:val="0070C0"/>
            </w:rPr>
          </w:pPr>
        </w:p>
        <w:p w14:paraId="67392A77" w14:textId="1E184851" w:rsidR="00C91FBA" w:rsidRPr="002D728A" w:rsidRDefault="005705D4" w:rsidP="002D728A">
          <w:pPr>
            <w:pStyle w:val="Style1"/>
            <w:numPr>
              <w:ilvl w:val="0"/>
              <w:numId w:val="0"/>
            </w:numPr>
            <w:spacing w:line="240" w:lineRule="auto"/>
            <w:rPr>
              <w:color w:val="0070C0"/>
            </w:rPr>
          </w:pPr>
          <w:r w:rsidRPr="002D728A">
            <w:rPr>
              <w:rStyle w:val="Strong"/>
              <w:b/>
              <w:bCs w:val="0"/>
              <w:color w:val="0070C0"/>
            </w:rPr>
            <w:t>T</w:t>
          </w:r>
          <w:r w:rsidR="00C25F8A" w:rsidRPr="002D728A">
            <w:rPr>
              <w:rStyle w:val="Strong"/>
              <w:b/>
              <w:bCs w:val="0"/>
              <w:color w:val="0070C0"/>
            </w:rPr>
            <w:t>able of Contents</w:t>
          </w:r>
        </w:p>
      </w:sdtContent>
    </w:sdt>
    <w:tbl>
      <w:tblPr>
        <w:tblStyle w:val="TableGrid"/>
        <w:tblW w:w="0" w:type="auto"/>
        <w:tblLayout w:type="fixed"/>
        <w:tblLook w:val="04A0" w:firstRow="1" w:lastRow="0" w:firstColumn="1" w:lastColumn="0" w:noHBand="0" w:noVBand="1"/>
      </w:tblPr>
      <w:tblGrid>
        <w:gridCol w:w="1271"/>
        <w:gridCol w:w="6946"/>
        <w:gridCol w:w="799"/>
      </w:tblGrid>
      <w:tr w:rsidR="00C25F8A" w:rsidRPr="000179DA" w14:paraId="6BD3AE68" w14:textId="77777777" w:rsidTr="002D728A">
        <w:tc>
          <w:tcPr>
            <w:tcW w:w="1271" w:type="dxa"/>
            <w:shd w:val="clear" w:color="auto" w:fill="8DB3E2" w:themeFill="text2" w:themeFillTint="66"/>
          </w:tcPr>
          <w:p w14:paraId="171F0DB2" w14:textId="77777777" w:rsidR="00C25F8A" w:rsidRPr="000179DA" w:rsidRDefault="00C25F8A">
            <w:pPr>
              <w:rPr>
                <w:b/>
              </w:rPr>
            </w:pPr>
            <w:r w:rsidRPr="000179DA">
              <w:rPr>
                <w:b/>
              </w:rPr>
              <w:t xml:space="preserve">Reference </w:t>
            </w:r>
          </w:p>
        </w:tc>
        <w:tc>
          <w:tcPr>
            <w:tcW w:w="6946" w:type="dxa"/>
            <w:shd w:val="clear" w:color="auto" w:fill="8DB3E2" w:themeFill="text2" w:themeFillTint="66"/>
          </w:tcPr>
          <w:p w14:paraId="1D5D1FD0" w14:textId="77777777" w:rsidR="00C25F8A" w:rsidRPr="000179DA" w:rsidRDefault="00C25F8A">
            <w:pPr>
              <w:rPr>
                <w:b/>
              </w:rPr>
            </w:pPr>
            <w:r w:rsidRPr="000179DA">
              <w:rPr>
                <w:b/>
              </w:rPr>
              <w:t>Title</w:t>
            </w:r>
          </w:p>
        </w:tc>
        <w:tc>
          <w:tcPr>
            <w:tcW w:w="799" w:type="dxa"/>
            <w:shd w:val="clear" w:color="auto" w:fill="8DB3E2" w:themeFill="text2" w:themeFillTint="66"/>
          </w:tcPr>
          <w:p w14:paraId="189A203E" w14:textId="77777777" w:rsidR="00C25F8A" w:rsidRPr="000179DA" w:rsidRDefault="00C25F8A" w:rsidP="00311E33">
            <w:pPr>
              <w:rPr>
                <w:b/>
              </w:rPr>
            </w:pPr>
            <w:r w:rsidRPr="000179DA">
              <w:rPr>
                <w:b/>
              </w:rPr>
              <w:t xml:space="preserve">Page </w:t>
            </w:r>
          </w:p>
        </w:tc>
      </w:tr>
      <w:tr w:rsidR="00C25F8A" w14:paraId="2688F467" w14:textId="77777777" w:rsidTr="000179DA">
        <w:tc>
          <w:tcPr>
            <w:tcW w:w="1271" w:type="dxa"/>
          </w:tcPr>
          <w:p w14:paraId="32D6BB5A" w14:textId="77777777" w:rsidR="00C25F8A" w:rsidRDefault="00C25F8A">
            <w:r>
              <w:t>1</w:t>
            </w:r>
          </w:p>
        </w:tc>
        <w:tc>
          <w:tcPr>
            <w:tcW w:w="6946" w:type="dxa"/>
          </w:tcPr>
          <w:p w14:paraId="72DE3100" w14:textId="77777777" w:rsidR="00C25F8A" w:rsidRDefault="00C25F8A">
            <w:r>
              <w:t>Introduction</w:t>
            </w:r>
          </w:p>
        </w:tc>
        <w:tc>
          <w:tcPr>
            <w:tcW w:w="799" w:type="dxa"/>
          </w:tcPr>
          <w:p w14:paraId="510ACDE0" w14:textId="2962AE33" w:rsidR="00C25F8A" w:rsidRDefault="00EB7143">
            <w:r>
              <w:t>2</w:t>
            </w:r>
          </w:p>
        </w:tc>
      </w:tr>
      <w:tr w:rsidR="00C25F8A" w14:paraId="0C01582D" w14:textId="77777777" w:rsidTr="000179DA">
        <w:tc>
          <w:tcPr>
            <w:tcW w:w="1271" w:type="dxa"/>
          </w:tcPr>
          <w:p w14:paraId="6F14C7B7" w14:textId="77777777" w:rsidR="00C25F8A" w:rsidRDefault="00C25F8A">
            <w:r>
              <w:t>2</w:t>
            </w:r>
          </w:p>
        </w:tc>
        <w:tc>
          <w:tcPr>
            <w:tcW w:w="6946" w:type="dxa"/>
          </w:tcPr>
          <w:p w14:paraId="0B3EAF72" w14:textId="77777777" w:rsidR="00C25F8A" w:rsidRDefault="00C25F8A">
            <w:r>
              <w:t>Definitions and abbreviations</w:t>
            </w:r>
          </w:p>
        </w:tc>
        <w:tc>
          <w:tcPr>
            <w:tcW w:w="799" w:type="dxa"/>
          </w:tcPr>
          <w:p w14:paraId="7EDD548B" w14:textId="25C43C3F" w:rsidR="00C25F8A" w:rsidRDefault="00EB7143">
            <w:r>
              <w:t>2</w:t>
            </w:r>
          </w:p>
        </w:tc>
      </w:tr>
      <w:tr w:rsidR="00C25F8A" w14:paraId="0197DA41" w14:textId="77777777" w:rsidTr="000179DA">
        <w:tc>
          <w:tcPr>
            <w:tcW w:w="1271" w:type="dxa"/>
          </w:tcPr>
          <w:p w14:paraId="2AA07D9B" w14:textId="77777777" w:rsidR="00C25F8A" w:rsidRDefault="00C25F8A">
            <w:r>
              <w:t>3</w:t>
            </w:r>
          </w:p>
        </w:tc>
        <w:tc>
          <w:tcPr>
            <w:tcW w:w="6946" w:type="dxa"/>
          </w:tcPr>
          <w:p w14:paraId="69FF732E" w14:textId="77777777" w:rsidR="00C25F8A" w:rsidRDefault="00C25F8A">
            <w:r>
              <w:t>Purpose</w:t>
            </w:r>
          </w:p>
        </w:tc>
        <w:tc>
          <w:tcPr>
            <w:tcW w:w="799" w:type="dxa"/>
          </w:tcPr>
          <w:p w14:paraId="07F29DAE" w14:textId="0A7D67B0" w:rsidR="00C25F8A" w:rsidRDefault="00EB7143">
            <w:r>
              <w:t>2</w:t>
            </w:r>
          </w:p>
        </w:tc>
      </w:tr>
      <w:tr w:rsidR="00C25F8A" w14:paraId="782318A0" w14:textId="77777777" w:rsidTr="000179DA">
        <w:tc>
          <w:tcPr>
            <w:tcW w:w="1271" w:type="dxa"/>
          </w:tcPr>
          <w:p w14:paraId="399CB260" w14:textId="77777777" w:rsidR="00C25F8A" w:rsidRDefault="00C25F8A">
            <w:r>
              <w:t>4</w:t>
            </w:r>
          </w:p>
        </w:tc>
        <w:tc>
          <w:tcPr>
            <w:tcW w:w="6946" w:type="dxa"/>
          </w:tcPr>
          <w:p w14:paraId="4B73E0A5" w14:textId="77777777" w:rsidR="00C25F8A" w:rsidRDefault="00C25F8A">
            <w:r>
              <w:t>Scope</w:t>
            </w:r>
          </w:p>
        </w:tc>
        <w:tc>
          <w:tcPr>
            <w:tcW w:w="799" w:type="dxa"/>
          </w:tcPr>
          <w:p w14:paraId="377E0218" w14:textId="7150A6C7" w:rsidR="00C25F8A" w:rsidRDefault="00EB7143">
            <w:r>
              <w:t>2</w:t>
            </w:r>
          </w:p>
        </w:tc>
      </w:tr>
      <w:tr w:rsidR="00C25F8A" w14:paraId="3A3C502A" w14:textId="77777777" w:rsidTr="000179DA">
        <w:tc>
          <w:tcPr>
            <w:tcW w:w="1271" w:type="dxa"/>
          </w:tcPr>
          <w:p w14:paraId="75749E05" w14:textId="77777777" w:rsidR="00C25F8A" w:rsidRDefault="00C25F8A">
            <w:r>
              <w:t>5</w:t>
            </w:r>
          </w:p>
        </w:tc>
        <w:tc>
          <w:tcPr>
            <w:tcW w:w="6946" w:type="dxa"/>
          </w:tcPr>
          <w:p w14:paraId="15DF153D" w14:textId="77777777" w:rsidR="00C25F8A" w:rsidRDefault="00C25F8A">
            <w:r>
              <w:t>Responsibilities</w:t>
            </w:r>
          </w:p>
        </w:tc>
        <w:tc>
          <w:tcPr>
            <w:tcW w:w="799" w:type="dxa"/>
          </w:tcPr>
          <w:p w14:paraId="2A3E7C89" w14:textId="31028229" w:rsidR="00C25F8A" w:rsidRDefault="00EB7143">
            <w:r>
              <w:t>3</w:t>
            </w:r>
          </w:p>
        </w:tc>
      </w:tr>
      <w:tr w:rsidR="00C25F8A" w14:paraId="7058EF0A" w14:textId="77777777" w:rsidTr="000179DA">
        <w:tc>
          <w:tcPr>
            <w:tcW w:w="1271" w:type="dxa"/>
          </w:tcPr>
          <w:p w14:paraId="36DC1E2B" w14:textId="77777777" w:rsidR="00C25F8A" w:rsidRDefault="00C25F8A">
            <w:r>
              <w:t>6</w:t>
            </w:r>
          </w:p>
        </w:tc>
        <w:tc>
          <w:tcPr>
            <w:tcW w:w="6946" w:type="dxa"/>
          </w:tcPr>
          <w:p w14:paraId="357E3954" w14:textId="77777777" w:rsidR="00C25F8A" w:rsidRDefault="00C25F8A">
            <w:r>
              <w:t>Site overview</w:t>
            </w:r>
          </w:p>
        </w:tc>
        <w:tc>
          <w:tcPr>
            <w:tcW w:w="799" w:type="dxa"/>
          </w:tcPr>
          <w:p w14:paraId="466A1FF6" w14:textId="15F772FF" w:rsidR="00C25F8A" w:rsidRDefault="00EB7143">
            <w:r>
              <w:t>3</w:t>
            </w:r>
          </w:p>
        </w:tc>
      </w:tr>
      <w:tr w:rsidR="00C25F8A" w14:paraId="116CF6E1" w14:textId="77777777" w:rsidTr="000179DA">
        <w:tc>
          <w:tcPr>
            <w:tcW w:w="1271" w:type="dxa"/>
          </w:tcPr>
          <w:p w14:paraId="1ED74833" w14:textId="77777777" w:rsidR="00C25F8A" w:rsidRDefault="00C25F8A">
            <w:r>
              <w:t>7</w:t>
            </w:r>
          </w:p>
        </w:tc>
        <w:tc>
          <w:tcPr>
            <w:tcW w:w="6946" w:type="dxa"/>
          </w:tcPr>
          <w:p w14:paraId="43F97FDA" w14:textId="77777777" w:rsidR="00C25F8A" w:rsidRDefault="00C25F8A">
            <w:r>
              <w:t>Contamination Control Strategy – technical and organisational elements</w:t>
            </w:r>
          </w:p>
        </w:tc>
        <w:tc>
          <w:tcPr>
            <w:tcW w:w="799" w:type="dxa"/>
          </w:tcPr>
          <w:p w14:paraId="55AAB84B" w14:textId="0C168EE5" w:rsidR="00C25F8A" w:rsidRDefault="009C088D">
            <w:r>
              <w:t>4</w:t>
            </w:r>
          </w:p>
        </w:tc>
      </w:tr>
      <w:tr w:rsidR="00C25F8A" w14:paraId="5D8CD808" w14:textId="77777777" w:rsidTr="000179DA">
        <w:tc>
          <w:tcPr>
            <w:tcW w:w="1271" w:type="dxa"/>
          </w:tcPr>
          <w:p w14:paraId="1C47E337" w14:textId="77777777" w:rsidR="00C25F8A" w:rsidRDefault="00C25F8A" w:rsidP="00C25F8A"/>
        </w:tc>
        <w:tc>
          <w:tcPr>
            <w:tcW w:w="6946" w:type="dxa"/>
          </w:tcPr>
          <w:p w14:paraId="0CE487C8" w14:textId="77777777" w:rsidR="00C25F8A" w:rsidRDefault="00311E33" w:rsidP="00EB7143">
            <w:pPr>
              <w:pStyle w:val="ListParagraph"/>
              <w:numPr>
                <w:ilvl w:val="0"/>
                <w:numId w:val="10"/>
              </w:numPr>
            </w:pPr>
            <w:r>
              <w:t xml:space="preserve"> </w:t>
            </w:r>
            <w:r w:rsidR="00C25F8A">
              <w:t xml:space="preserve">Design of plant and process (including associated </w:t>
            </w:r>
            <w:r>
              <w:t>d</w:t>
            </w:r>
            <w:r w:rsidR="00C25F8A">
              <w:t>ocumentation)</w:t>
            </w:r>
          </w:p>
        </w:tc>
        <w:tc>
          <w:tcPr>
            <w:tcW w:w="799" w:type="dxa"/>
          </w:tcPr>
          <w:p w14:paraId="3639AC1E" w14:textId="0B27F1C4" w:rsidR="00C25F8A" w:rsidRDefault="009C088D" w:rsidP="00C25F8A">
            <w:r>
              <w:t>4</w:t>
            </w:r>
          </w:p>
        </w:tc>
      </w:tr>
      <w:tr w:rsidR="00C25F8A" w14:paraId="7BADEC1A" w14:textId="77777777" w:rsidTr="000179DA">
        <w:tc>
          <w:tcPr>
            <w:tcW w:w="1271" w:type="dxa"/>
          </w:tcPr>
          <w:p w14:paraId="7F48A2A3" w14:textId="77777777" w:rsidR="00C25F8A" w:rsidRDefault="00C25F8A" w:rsidP="00C25F8A"/>
        </w:tc>
        <w:tc>
          <w:tcPr>
            <w:tcW w:w="6946" w:type="dxa"/>
          </w:tcPr>
          <w:p w14:paraId="20945176" w14:textId="77777777" w:rsidR="00C25F8A" w:rsidRDefault="00311E33" w:rsidP="00EB7143">
            <w:pPr>
              <w:pStyle w:val="ListParagraph"/>
              <w:numPr>
                <w:ilvl w:val="0"/>
                <w:numId w:val="10"/>
              </w:numPr>
            </w:pPr>
            <w:r>
              <w:t xml:space="preserve"> </w:t>
            </w:r>
            <w:r w:rsidR="00C25F8A">
              <w:t>Premises and equipment</w:t>
            </w:r>
          </w:p>
        </w:tc>
        <w:tc>
          <w:tcPr>
            <w:tcW w:w="799" w:type="dxa"/>
          </w:tcPr>
          <w:p w14:paraId="7505D449" w14:textId="40B1C1EE" w:rsidR="00C25F8A" w:rsidRDefault="00684747" w:rsidP="00C25F8A">
            <w:r>
              <w:t>6</w:t>
            </w:r>
          </w:p>
        </w:tc>
      </w:tr>
      <w:tr w:rsidR="00C25F8A" w14:paraId="56753330" w14:textId="77777777" w:rsidTr="000179DA">
        <w:tc>
          <w:tcPr>
            <w:tcW w:w="1271" w:type="dxa"/>
          </w:tcPr>
          <w:p w14:paraId="5A479DC0" w14:textId="77777777" w:rsidR="00C25F8A" w:rsidRDefault="00C25F8A" w:rsidP="00C25F8A"/>
        </w:tc>
        <w:tc>
          <w:tcPr>
            <w:tcW w:w="6946" w:type="dxa"/>
          </w:tcPr>
          <w:p w14:paraId="087BB5C8" w14:textId="77777777" w:rsidR="00C25F8A" w:rsidRDefault="00311E33" w:rsidP="00EB7143">
            <w:pPr>
              <w:pStyle w:val="ListParagraph"/>
              <w:numPr>
                <w:ilvl w:val="0"/>
                <w:numId w:val="10"/>
              </w:numPr>
            </w:pPr>
            <w:r>
              <w:t xml:space="preserve"> </w:t>
            </w:r>
            <w:r w:rsidR="00C25F8A">
              <w:t>Personnel</w:t>
            </w:r>
          </w:p>
        </w:tc>
        <w:tc>
          <w:tcPr>
            <w:tcW w:w="799" w:type="dxa"/>
          </w:tcPr>
          <w:p w14:paraId="0CF963C5" w14:textId="3D7086BB" w:rsidR="00C25F8A" w:rsidRDefault="00684747" w:rsidP="00C25F8A">
            <w:r>
              <w:t>9</w:t>
            </w:r>
          </w:p>
        </w:tc>
      </w:tr>
      <w:tr w:rsidR="00C25F8A" w14:paraId="01984A2E" w14:textId="77777777" w:rsidTr="000179DA">
        <w:tc>
          <w:tcPr>
            <w:tcW w:w="1271" w:type="dxa"/>
          </w:tcPr>
          <w:p w14:paraId="6939A23C" w14:textId="77777777" w:rsidR="00C25F8A" w:rsidRDefault="00C25F8A" w:rsidP="00C25F8A"/>
        </w:tc>
        <w:tc>
          <w:tcPr>
            <w:tcW w:w="6946" w:type="dxa"/>
          </w:tcPr>
          <w:p w14:paraId="6311C3EB" w14:textId="77777777" w:rsidR="00C25F8A" w:rsidRDefault="00311E33" w:rsidP="00EB7143">
            <w:pPr>
              <w:pStyle w:val="ListParagraph"/>
              <w:numPr>
                <w:ilvl w:val="0"/>
                <w:numId w:val="10"/>
              </w:numPr>
            </w:pPr>
            <w:r>
              <w:t xml:space="preserve"> </w:t>
            </w:r>
            <w:r w:rsidR="00C25F8A">
              <w:t>Utilities</w:t>
            </w:r>
          </w:p>
        </w:tc>
        <w:tc>
          <w:tcPr>
            <w:tcW w:w="799" w:type="dxa"/>
          </w:tcPr>
          <w:p w14:paraId="3B95EC55" w14:textId="5222F098" w:rsidR="00C25F8A" w:rsidRDefault="00EE55CB" w:rsidP="00C25F8A">
            <w:r>
              <w:t>1</w:t>
            </w:r>
            <w:r w:rsidR="00684747">
              <w:t>0</w:t>
            </w:r>
          </w:p>
        </w:tc>
      </w:tr>
      <w:tr w:rsidR="00C25F8A" w14:paraId="380FC311" w14:textId="77777777" w:rsidTr="000179DA">
        <w:tc>
          <w:tcPr>
            <w:tcW w:w="1271" w:type="dxa"/>
          </w:tcPr>
          <w:p w14:paraId="4A627D42" w14:textId="77777777" w:rsidR="00C25F8A" w:rsidRDefault="00C25F8A" w:rsidP="00C25F8A"/>
        </w:tc>
        <w:tc>
          <w:tcPr>
            <w:tcW w:w="6946" w:type="dxa"/>
          </w:tcPr>
          <w:p w14:paraId="3F6C2FCF" w14:textId="77777777" w:rsidR="00C25F8A" w:rsidRDefault="00311E33" w:rsidP="00EB7143">
            <w:pPr>
              <w:pStyle w:val="ListParagraph"/>
              <w:numPr>
                <w:ilvl w:val="0"/>
                <w:numId w:val="10"/>
              </w:numPr>
            </w:pPr>
            <w:r>
              <w:t xml:space="preserve"> R</w:t>
            </w:r>
            <w:r w:rsidR="00C25F8A">
              <w:t>aw Materials Control (including in-process controls)</w:t>
            </w:r>
          </w:p>
        </w:tc>
        <w:tc>
          <w:tcPr>
            <w:tcW w:w="799" w:type="dxa"/>
          </w:tcPr>
          <w:p w14:paraId="3472ED8B" w14:textId="1CDAB7B7" w:rsidR="00C25F8A" w:rsidRDefault="00EE55CB" w:rsidP="00C25F8A">
            <w:r>
              <w:t>1</w:t>
            </w:r>
            <w:r w:rsidR="00684747">
              <w:t>1</w:t>
            </w:r>
          </w:p>
        </w:tc>
      </w:tr>
      <w:tr w:rsidR="00C25F8A" w14:paraId="6A59B1E0" w14:textId="77777777" w:rsidTr="000179DA">
        <w:tc>
          <w:tcPr>
            <w:tcW w:w="1271" w:type="dxa"/>
          </w:tcPr>
          <w:p w14:paraId="4FBB2749" w14:textId="77777777" w:rsidR="00C25F8A" w:rsidRDefault="00C25F8A" w:rsidP="00C25F8A"/>
        </w:tc>
        <w:tc>
          <w:tcPr>
            <w:tcW w:w="6946" w:type="dxa"/>
          </w:tcPr>
          <w:p w14:paraId="59DEF9A1" w14:textId="77777777" w:rsidR="00C25F8A" w:rsidRDefault="00311E33" w:rsidP="00EB7143">
            <w:pPr>
              <w:pStyle w:val="ListParagraph"/>
              <w:numPr>
                <w:ilvl w:val="0"/>
                <w:numId w:val="10"/>
              </w:numPr>
            </w:pPr>
            <w:r>
              <w:t xml:space="preserve"> </w:t>
            </w:r>
            <w:r w:rsidR="00C25F8A">
              <w:t>Product Containers and Closures</w:t>
            </w:r>
          </w:p>
        </w:tc>
        <w:tc>
          <w:tcPr>
            <w:tcW w:w="799" w:type="dxa"/>
          </w:tcPr>
          <w:p w14:paraId="5A1B74B9" w14:textId="17AF151E" w:rsidR="00C25F8A" w:rsidRDefault="00EE55CB" w:rsidP="00C25F8A">
            <w:r>
              <w:t>1</w:t>
            </w:r>
            <w:r w:rsidR="00684747">
              <w:t>2</w:t>
            </w:r>
          </w:p>
        </w:tc>
      </w:tr>
      <w:tr w:rsidR="00C25F8A" w14:paraId="276F3292" w14:textId="77777777" w:rsidTr="000179DA">
        <w:tc>
          <w:tcPr>
            <w:tcW w:w="1271" w:type="dxa"/>
          </w:tcPr>
          <w:p w14:paraId="0E09C1F5" w14:textId="77777777" w:rsidR="00C25F8A" w:rsidRDefault="00C25F8A" w:rsidP="00C25F8A"/>
        </w:tc>
        <w:tc>
          <w:tcPr>
            <w:tcW w:w="6946" w:type="dxa"/>
          </w:tcPr>
          <w:p w14:paraId="276296D7" w14:textId="77777777" w:rsidR="00311E33" w:rsidRDefault="00311E33" w:rsidP="00EB7143">
            <w:pPr>
              <w:pStyle w:val="ListParagraph"/>
              <w:numPr>
                <w:ilvl w:val="0"/>
                <w:numId w:val="10"/>
              </w:numPr>
            </w:pPr>
            <w:r>
              <w:t xml:space="preserve"> </w:t>
            </w:r>
            <w:r w:rsidR="00C25F8A">
              <w:t xml:space="preserve">Vendor approval – key component suppliers, sterilisation of </w:t>
            </w:r>
            <w:r>
              <w:t xml:space="preserve"> </w:t>
            </w:r>
          </w:p>
          <w:p w14:paraId="0C4190D9" w14:textId="77777777" w:rsidR="00C25F8A" w:rsidRDefault="00311E33" w:rsidP="00311E33">
            <w:r>
              <w:t xml:space="preserve">        </w:t>
            </w:r>
            <w:r w:rsidR="00C25F8A">
              <w:t xml:space="preserve">components and single use systems (SUS) and critical service providers </w:t>
            </w:r>
          </w:p>
        </w:tc>
        <w:tc>
          <w:tcPr>
            <w:tcW w:w="799" w:type="dxa"/>
          </w:tcPr>
          <w:p w14:paraId="4A5E8709" w14:textId="446B8F78" w:rsidR="00C25F8A" w:rsidRDefault="00EE55CB" w:rsidP="00C25F8A">
            <w:r>
              <w:t>1</w:t>
            </w:r>
            <w:r w:rsidR="00684747">
              <w:t>3</w:t>
            </w:r>
          </w:p>
        </w:tc>
      </w:tr>
      <w:tr w:rsidR="00C25F8A" w14:paraId="44C20F19" w14:textId="77777777" w:rsidTr="000179DA">
        <w:tc>
          <w:tcPr>
            <w:tcW w:w="1271" w:type="dxa"/>
          </w:tcPr>
          <w:p w14:paraId="6FF3DDC2" w14:textId="77777777" w:rsidR="00C25F8A" w:rsidRDefault="00C25F8A" w:rsidP="00C25F8A"/>
        </w:tc>
        <w:tc>
          <w:tcPr>
            <w:tcW w:w="6946" w:type="dxa"/>
          </w:tcPr>
          <w:p w14:paraId="798F49B1" w14:textId="77777777" w:rsidR="00311E33" w:rsidRDefault="00311E33" w:rsidP="00EB7143">
            <w:pPr>
              <w:pStyle w:val="ListParagraph"/>
              <w:numPr>
                <w:ilvl w:val="0"/>
                <w:numId w:val="10"/>
              </w:numPr>
            </w:pPr>
            <w:r>
              <w:t xml:space="preserve"> </w:t>
            </w:r>
            <w:r w:rsidR="00C25F8A">
              <w:t xml:space="preserve">Management of outsourced activities and availability / transfer of </w:t>
            </w:r>
            <w:r>
              <w:t xml:space="preserve">   </w:t>
            </w:r>
          </w:p>
          <w:p w14:paraId="090B1300" w14:textId="77777777" w:rsidR="00C25F8A" w:rsidRDefault="00311E33" w:rsidP="00311E33">
            <w:pPr>
              <w:pStyle w:val="ListParagraph"/>
              <w:ind w:left="360"/>
            </w:pPr>
            <w:r>
              <w:t xml:space="preserve"> </w:t>
            </w:r>
            <w:r w:rsidR="00C25F8A">
              <w:t>critical information between parties</w:t>
            </w:r>
          </w:p>
        </w:tc>
        <w:tc>
          <w:tcPr>
            <w:tcW w:w="799" w:type="dxa"/>
          </w:tcPr>
          <w:p w14:paraId="08E498AE" w14:textId="18D64682" w:rsidR="00C25F8A" w:rsidRDefault="00EE55CB" w:rsidP="00C25F8A">
            <w:r>
              <w:t>1</w:t>
            </w:r>
            <w:r w:rsidR="00684747">
              <w:t>5</w:t>
            </w:r>
          </w:p>
        </w:tc>
      </w:tr>
      <w:tr w:rsidR="00C25F8A" w14:paraId="29C64A32" w14:textId="77777777" w:rsidTr="000179DA">
        <w:tc>
          <w:tcPr>
            <w:tcW w:w="1271" w:type="dxa"/>
          </w:tcPr>
          <w:p w14:paraId="63C9FB49" w14:textId="77777777" w:rsidR="00C25F8A" w:rsidRDefault="00C25F8A" w:rsidP="00C25F8A"/>
        </w:tc>
        <w:tc>
          <w:tcPr>
            <w:tcW w:w="6946" w:type="dxa"/>
          </w:tcPr>
          <w:p w14:paraId="56BA0B1E" w14:textId="77777777" w:rsidR="00C25F8A" w:rsidRDefault="00C25F8A" w:rsidP="00311E33">
            <w:r>
              <w:t>ix.    Process Risk Assessment</w:t>
            </w:r>
          </w:p>
        </w:tc>
        <w:tc>
          <w:tcPr>
            <w:tcW w:w="799" w:type="dxa"/>
          </w:tcPr>
          <w:p w14:paraId="3A495172" w14:textId="29FBE707" w:rsidR="00C25F8A" w:rsidRDefault="00EE55CB" w:rsidP="00C25F8A">
            <w:r>
              <w:t>1</w:t>
            </w:r>
            <w:r w:rsidR="00684747">
              <w:t>5</w:t>
            </w:r>
          </w:p>
        </w:tc>
      </w:tr>
      <w:tr w:rsidR="00C25F8A" w14:paraId="0D9906D7" w14:textId="77777777" w:rsidTr="000179DA">
        <w:tc>
          <w:tcPr>
            <w:tcW w:w="1271" w:type="dxa"/>
          </w:tcPr>
          <w:p w14:paraId="37193A74" w14:textId="77777777" w:rsidR="00C25F8A" w:rsidRDefault="00C25F8A" w:rsidP="00C25F8A"/>
        </w:tc>
        <w:tc>
          <w:tcPr>
            <w:tcW w:w="6946" w:type="dxa"/>
          </w:tcPr>
          <w:p w14:paraId="5DE44942" w14:textId="77777777" w:rsidR="00C25F8A" w:rsidRDefault="00C25F8A" w:rsidP="00C25F8A">
            <w:r>
              <w:t>x.     Process Validation</w:t>
            </w:r>
          </w:p>
        </w:tc>
        <w:tc>
          <w:tcPr>
            <w:tcW w:w="799" w:type="dxa"/>
          </w:tcPr>
          <w:p w14:paraId="19DB5001" w14:textId="46BC8400" w:rsidR="00C25F8A" w:rsidRDefault="00684747" w:rsidP="00C25F8A">
            <w:r>
              <w:t>16</w:t>
            </w:r>
          </w:p>
        </w:tc>
      </w:tr>
      <w:tr w:rsidR="00C25F8A" w14:paraId="13C64C08" w14:textId="77777777" w:rsidTr="000179DA">
        <w:tc>
          <w:tcPr>
            <w:tcW w:w="1271" w:type="dxa"/>
          </w:tcPr>
          <w:p w14:paraId="42A81CBA" w14:textId="77777777" w:rsidR="00C25F8A" w:rsidRDefault="00C25F8A" w:rsidP="00C25F8A"/>
        </w:tc>
        <w:tc>
          <w:tcPr>
            <w:tcW w:w="6946" w:type="dxa"/>
          </w:tcPr>
          <w:p w14:paraId="4662F55E" w14:textId="4215C690" w:rsidR="00C25F8A" w:rsidRDefault="00EE55CB" w:rsidP="00C25F8A">
            <w:r>
              <w:t>xi.    Validation of sterilisation processes (see Process validation)</w:t>
            </w:r>
          </w:p>
        </w:tc>
        <w:tc>
          <w:tcPr>
            <w:tcW w:w="799" w:type="dxa"/>
          </w:tcPr>
          <w:p w14:paraId="5D6C0345" w14:textId="0AB94074" w:rsidR="00C25F8A" w:rsidRDefault="00684747" w:rsidP="00C25F8A">
            <w:r>
              <w:t>17</w:t>
            </w:r>
          </w:p>
        </w:tc>
      </w:tr>
      <w:tr w:rsidR="00C25F8A" w14:paraId="619F9623" w14:textId="77777777" w:rsidTr="000179DA">
        <w:tc>
          <w:tcPr>
            <w:tcW w:w="1271" w:type="dxa"/>
          </w:tcPr>
          <w:p w14:paraId="395F79D7" w14:textId="77777777" w:rsidR="00C25F8A" w:rsidRDefault="00C25F8A" w:rsidP="00C25F8A"/>
        </w:tc>
        <w:tc>
          <w:tcPr>
            <w:tcW w:w="6946" w:type="dxa"/>
          </w:tcPr>
          <w:p w14:paraId="1ED20A05" w14:textId="77777777" w:rsidR="00C25F8A" w:rsidRDefault="00C25F8A" w:rsidP="00C25F8A">
            <w:r>
              <w:t>xii.   Preventative Maintenance –   maintaining equipment utilities and</w:t>
            </w:r>
          </w:p>
          <w:p w14:paraId="7AD71E48" w14:textId="77777777" w:rsidR="00C25F8A" w:rsidRDefault="00311E33" w:rsidP="00C25F8A">
            <w:r>
              <w:t xml:space="preserve">        </w:t>
            </w:r>
            <w:r w:rsidR="00C25F8A">
              <w:t xml:space="preserve">premises (planned and unplanned maintenance) to a standard that </w:t>
            </w:r>
          </w:p>
          <w:p w14:paraId="29B1A067" w14:textId="77777777" w:rsidR="00C25F8A" w:rsidRDefault="00311E33" w:rsidP="00311E33">
            <w:r>
              <w:t xml:space="preserve">        </w:t>
            </w:r>
            <w:r w:rsidR="00C25F8A">
              <w:t xml:space="preserve">will ensure no additional risk of contamination </w:t>
            </w:r>
          </w:p>
        </w:tc>
        <w:tc>
          <w:tcPr>
            <w:tcW w:w="799" w:type="dxa"/>
          </w:tcPr>
          <w:p w14:paraId="1E6346CB" w14:textId="5C33DC73" w:rsidR="00C25F8A" w:rsidRDefault="00684747" w:rsidP="00C25F8A">
            <w:r>
              <w:t>17</w:t>
            </w:r>
          </w:p>
        </w:tc>
      </w:tr>
      <w:tr w:rsidR="00C25F8A" w14:paraId="35CCA625" w14:textId="77777777" w:rsidTr="000179DA">
        <w:tc>
          <w:tcPr>
            <w:tcW w:w="1271" w:type="dxa"/>
          </w:tcPr>
          <w:p w14:paraId="424FA5FD" w14:textId="77777777" w:rsidR="00C25F8A" w:rsidRDefault="00C25F8A" w:rsidP="00C25F8A"/>
        </w:tc>
        <w:tc>
          <w:tcPr>
            <w:tcW w:w="6946" w:type="dxa"/>
          </w:tcPr>
          <w:p w14:paraId="049FBC9F" w14:textId="77777777" w:rsidR="00C25F8A" w:rsidRDefault="00C25F8A" w:rsidP="00C25F8A">
            <w:r>
              <w:t xml:space="preserve">xiii.   Cleaning and disinfection </w:t>
            </w:r>
          </w:p>
        </w:tc>
        <w:tc>
          <w:tcPr>
            <w:tcW w:w="799" w:type="dxa"/>
          </w:tcPr>
          <w:p w14:paraId="7F13CDD7" w14:textId="3FFB28CE" w:rsidR="00C25F8A" w:rsidRDefault="00684747" w:rsidP="00C25F8A">
            <w:r>
              <w:t>18</w:t>
            </w:r>
          </w:p>
        </w:tc>
      </w:tr>
      <w:tr w:rsidR="00C25F8A" w14:paraId="3CA437C2" w14:textId="77777777" w:rsidTr="000179DA">
        <w:tc>
          <w:tcPr>
            <w:tcW w:w="1271" w:type="dxa"/>
          </w:tcPr>
          <w:p w14:paraId="070EA8CB" w14:textId="77777777" w:rsidR="00C25F8A" w:rsidRDefault="00C25F8A" w:rsidP="00C25F8A"/>
        </w:tc>
        <w:tc>
          <w:tcPr>
            <w:tcW w:w="6946" w:type="dxa"/>
          </w:tcPr>
          <w:p w14:paraId="586E34EF" w14:textId="77777777" w:rsidR="00C25F8A" w:rsidRDefault="00C25F8A" w:rsidP="00C25F8A">
            <w:r>
              <w:t>xiv.   Monitoring systems – including an assessment of the feasibility of the</w:t>
            </w:r>
          </w:p>
          <w:p w14:paraId="16F18FB7" w14:textId="77777777" w:rsidR="00C25F8A" w:rsidRDefault="00311E33" w:rsidP="00C25F8A">
            <w:r>
              <w:t xml:space="preserve">       </w:t>
            </w:r>
            <w:r w:rsidR="00C25F8A">
              <w:t xml:space="preserve">  introduction of scientifically sound, alternative methods that optimise </w:t>
            </w:r>
          </w:p>
          <w:p w14:paraId="4C231F9E" w14:textId="77777777" w:rsidR="00C25F8A" w:rsidRDefault="00C25F8A" w:rsidP="00311E33">
            <w:r>
              <w:t xml:space="preserve">         the detection of environmental contamination </w:t>
            </w:r>
          </w:p>
        </w:tc>
        <w:tc>
          <w:tcPr>
            <w:tcW w:w="799" w:type="dxa"/>
          </w:tcPr>
          <w:p w14:paraId="7A80DCD1" w14:textId="0C186508" w:rsidR="00C25F8A" w:rsidRDefault="00684747" w:rsidP="00C25F8A">
            <w:r>
              <w:t>19</w:t>
            </w:r>
          </w:p>
        </w:tc>
      </w:tr>
      <w:tr w:rsidR="00C25F8A" w14:paraId="0ED69EBD" w14:textId="77777777" w:rsidTr="000179DA">
        <w:tc>
          <w:tcPr>
            <w:tcW w:w="1271" w:type="dxa"/>
          </w:tcPr>
          <w:p w14:paraId="02FBF4CF" w14:textId="77777777" w:rsidR="00C25F8A" w:rsidRDefault="00C25F8A" w:rsidP="00C25F8A"/>
        </w:tc>
        <w:tc>
          <w:tcPr>
            <w:tcW w:w="6946" w:type="dxa"/>
          </w:tcPr>
          <w:p w14:paraId="16EB48D2" w14:textId="77777777" w:rsidR="00C25F8A" w:rsidRDefault="00C25F8A" w:rsidP="00C25F8A">
            <w:r>
              <w:t xml:space="preserve">xv.    Prevention mechanisms – trend analysis, detailed investigation, root </w:t>
            </w:r>
          </w:p>
          <w:p w14:paraId="5B556CCB" w14:textId="77777777" w:rsidR="00311E33" w:rsidRDefault="00311E33" w:rsidP="00C25F8A">
            <w:r>
              <w:t xml:space="preserve">        </w:t>
            </w:r>
            <w:r w:rsidR="00C25F8A">
              <w:t xml:space="preserve"> cause determination, corrective and preventative actions (CAPA)and </w:t>
            </w:r>
            <w:r>
              <w:t>t</w:t>
            </w:r>
          </w:p>
          <w:p w14:paraId="773B83AE" w14:textId="77777777" w:rsidR="00C25F8A" w:rsidRDefault="00311E33" w:rsidP="00311E33">
            <w:r>
              <w:t xml:space="preserve">         t</w:t>
            </w:r>
            <w:r w:rsidR="00C25F8A">
              <w:t xml:space="preserve">he </w:t>
            </w:r>
            <w:r>
              <w:t>n</w:t>
            </w:r>
            <w:r w:rsidR="00C25F8A">
              <w:t>eed for comprehensive investigational tools</w:t>
            </w:r>
          </w:p>
        </w:tc>
        <w:tc>
          <w:tcPr>
            <w:tcW w:w="799" w:type="dxa"/>
          </w:tcPr>
          <w:p w14:paraId="4137A58B" w14:textId="61B9BE30" w:rsidR="00C25F8A" w:rsidRDefault="00684747" w:rsidP="00C25F8A">
            <w:r>
              <w:t>21</w:t>
            </w:r>
          </w:p>
        </w:tc>
      </w:tr>
      <w:tr w:rsidR="00C25F8A" w14:paraId="16528860" w14:textId="77777777" w:rsidTr="000179DA">
        <w:tc>
          <w:tcPr>
            <w:tcW w:w="1271" w:type="dxa"/>
          </w:tcPr>
          <w:p w14:paraId="5A9478F3" w14:textId="77777777" w:rsidR="00C25F8A" w:rsidRDefault="00C25F8A" w:rsidP="00C25F8A"/>
        </w:tc>
        <w:tc>
          <w:tcPr>
            <w:tcW w:w="6946" w:type="dxa"/>
          </w:tcPr>
          <w:p w14:paraId="0CF0D647" w14:textId="77777777" w:rsidR="00311E33" w:rsidRDefault="00C25F8A" w:rsidP="00311E33">
            <w:r>
              <w:t>xvi.  Continuous improvement based on</w:t>
            </w:r>
            <w:r w:rsidR="00311E33">
              <w:t xml:space="preserve"> i</w:t>
            </w:r>
            <w:r>
              <w:t xml:space="preserve">nformation derived from the </w:t>
            </w:r>
          </w:p>
          <w:p w14:paraId="0E5906A9" w14:textId="580556D4" w:rsidR="00C25F8A" w:rsidRDefault="00311E33" w:rsidP="00311E33">
            <w:r>
              <w:t xml:space="preserve">         </w:t>
            </w:r>
            <w:r w:rsidR="00CE1608">
              <w:t>above</w:t>
            </w:r>
          </w:p>
        </w:tc>
        <w:tc>
          <w:tcPr>
            <w:tcW w:w="799" w:type="dxa"/>
          </w:tcPr>
          <w:p w14:paraId="086142F6" w14:textId="0D08D555" w:rsidR="00C25F8A" w:rsidRDefault="00EE6008" w:rsidP="00C25F8A">
            <w:r>
              <w:t>2</w:t>
            </w:r>
            <w:r w:rsidR="00684747">
              <w:t>3</w:t>
            </w:r>
          </w:p>
        </w:tc>
      </w:tr>
      <w:tr w:rsidR="002D728A" w14:paraId="5E427A8A" w14:textId="77777777" w:rsidTr="000179DA">
        <w:tc>
          <w:tcPr>
            <w:tcW w:w="1271" w:type="dxa"/>
          </w:tcPr>
          <w:p w14:paraId="0BF369F2" w14:textId="77777777" w:rsidR="002D728A" w:rsidRDefault="002D728A" w:rsidP="00C25F8A"/>
        </w:tc>
        <w:tc>
          <w:tcPr>
            <w:tcW w:w="6946" w:type="dxa"/>
          </w:tcPr>
          <w:p w14:paraId="143414C0" w14:textId="62BCFE2E" w:rsidR="002D728A" w:rsidRDefault="002D728A" w:rsidP="00311E33">
            <w:r>
              <w:t xml:space="preserve">xvii. </w:t>
            </w:r>
            <w:r w:rsidRPr="002D728A">
              <w:t>Feedback and Evaluation</w:t>
            </w:r>
          </w:p>
        </w:tc>
        <w:tc>
          <w:tcPr>
            <w:tcW w:w="799" w:type="dxa"/>
          </w:tcPr>
          <w:p w14:paraId="2D0CC731" w14:textId="690560C0" w:rsidR="002D728A" w:rsidRDefault="00684747" w:rsidP="00C25F8A">
            <w:r>
              <w:t>24</w:t>
            </w:r>
          </w:p>
        </w:tc>
      </w:tr>
    </w:tbl>
    <w:p w14:paraId="34C38EAF" w14:textId="0E1E3D2B" w:rsidR="00AC7DA9" w:rsidRDefault="00AC7DA9"/>
    <w:p w14:paraId="391D65B3" w14:textId="37D35E04" w:rsidR="002D728A" w:rsidRDefault="002D728A"/>
    <w:p w14:paraId="7B228789" w14:textId="77777777" w:rsidR="00EB1A7A" w:rsidRDefault="00EB1A7A"/>
    <w:p w14:paraId="53FAD119" w14:textId="77777777" w:rsidR="00EB1A7A" w:rsidRDefault="00EB1A7A"/>
    <w:p w14:paraId="740DA8DE" w14:textId="77777777" w:rsidR="00EB1A7A" w:rsidRDefault="00EB1A7A"/>
    <w:p w14:paraId="0CCE859B" w14:textId="66006E73" w:rsidR="002B25BF" w:rsidRPr="002D728A" w:rsidRDefault="00985E68" w:rsidP="00EB7143">
      <w:pPr>
        <w:pStyle w:val="Style1"/>
        <w:numPr>
          <w:ilvl w:val="0"/>
          <w:numId w:val="40"/>
        </w:numPr>
        <w:rPr>
          <w:color w:val="0070C0"/>
        </w:rPr>
      </w:pPr>
      <w:r w:rsidRPr="002D728A">
        <w:rPr>
          <w:color w:val="0070C0"/>
        </w:rPr>
        <w:lastRenderedPageBreak/>
        <w:t>Introduction</w:t>
      </w:r>
    </w:p>
    <w:p w14:paraId="1C55E505" w14:textId="6F91DE8E" w:rsidR="00A159EA" w:rsidRPr="00A159EA" w:rsidRDefault="000B2D2A" w:rsidP="00A159EA">
      <w:r>
        <w:t xml:space="preserve">Include an introductory section </w:t>
      </w:r>
      <w:r w:rsidR="001F5AB1">
        <w:t xml:space="preserve">in your CCS </w:t>
      </w:r>
      <w:r>
        <w:t>- s</w:t>
      </w:r>
      <w:r w:rsidR="00A159EA">
        <w:t xml:space="preserve">uggested wording </w:t>
      </w:r>
    </w:p>
    <w:p w14:paraId="69E83C02" w14:textId="584041F4" w:rsidR="00BA7B96" w:rsidRPr="009E03D4" w:rsidRDefault="001F5AB1" w:rsidP="00A275B0">
      <w:pPr>
        <w:pStyle w:val="ListParagraph"/>
        <w:ind w:left="0"/>
        <w:jc w:val="both"/>
        <w:rPr>
          <w:i/>
        </w:rPr>
      </w:pPr>
      <w:r>
        <w:rPr>
          <w:i/>
        </w:rPr>
        <w:t>A</w:t>
      </w:r>
      <w:r w:rsidR="00BA7B96" w:rsidRPr="009E03D4">
        <w:rPr>
          <w:i/>
        </w:rPr>
        <w:t xml:space="preserve"> Contamination Control St</w:t>
      </w:r>
      <w:r w:rsidR="00622C57" w:rsidRPr="009E03D4">
        <w:rPr>
          <w:i/>
        </w:rPr>
        <w:t>rategy</w:t>
      </w:r>
      <w:r w:rsidR="003D05B0" w:rsidRPr="009E03D4">
        <w:rPr>
          <w:i/>
        </w:rPr>
        <w:t xml:space="preserve"> (CCS) </w:t>
      </w:r>
      <w:r w:rsidR="00622C57" w:rsidRPr="009E03D4">
        <w:rPr>
          <w:i/>
        </w:rPr>
        <w:t>is implemented across this</w:t>
      </w:r>
      <w:r w:rsidR="00BA7B96" w:rsidRPr="009E03D4">
        <w:rPr>
          <w:i/>
        </w:rPr>
        <w:t xml:space="preserve"> facility in order to define all critical control points and </w:t>
      </w:r>
      <w:r w:rsidR="000179DA">
        <w:rPr>
          <w:i/>
        </w:rPr>
        <w:t xml:space="preserve">to </w:t>
      </w:r>
      <w:r w:rsidR="00BA7B96" w:rsidRPr="009E03D4">
        <w:rPr>
          <w:i/>
        </w:rPr>
        <w:t xml:space="preserve">assess the effectiveness of all the controls (design, procedural, technical and organisational) and monitoring measures employed to manage risks </w:t>
      </w:r>
      <w:r w:rsidR="00B10CC5" w:rsidRPr="009E03D4">
        <w:rPr>
          <w:i/>
        </w:rPr>
        <w:t xml:space="preserve">to the quality and safety of </w:t>
      </w:r>
      <w:r w:rsidR="009461C5">
        <w:rPr>
          <w:i/>
        </w:rPr>
        <w:t>aseptically prepared</w:t>
      </w:r>
      <w:r w:rsidR="00B10CC5" w:rsidRPr="009E03D4">
        <w:rPr>
          <w:i/>
        </w:rPr>
        <w:t xml:space="preserve"> medicines</w:t>
      </w:r>
      <w:r w:rsidR="009461C5">
        <w:rPr>
          <w:i/>
        </w:rPr>
        <w:t xml:space="preserve"> (under Section 10 exemption).</w:t>
      </w:r>
      <w:r w:rsidR="00BA7B96" w:rsidRPr="009E03D4">
        <w:rPr>
          <w:i/>
        </w:rPr>
        <w:t xml:space="preserve"> </w:t>
      </w:r>
    </w:p>
    <w:p w14:paraId="155C9892" w14:textId="1D7AB2DB" w:rsidR="00A159EA" w:rsidRDefault="00382085" w:rsidP="00A275B0">
      <w:pPr>
        <w:jc w:val="both"/>
        <w:rPr>
          <w:i/>
        </w:rPr>
      </w:pPr>
      <w:r>
        <w:rPr>
          <w:i/>
        </w:rPr>
        <w:t xml:space="preserve">The importance of maintaining microbiological, endotoxin and particulate quality of products is understood and applied through a series of overarching controls. </w:t>
      </w:r>
      <w:r w:rsidR="00A159EA" w:rsidRPr="009E03D4">
        <w:rPr>
          <w:i/>
        </w:rPr>
        <w:t>The CCS consider</w:t>
      </w:r>
      <w:r w:rsidR="000B2D2A">
        <w:rPr>
          <w:i/>
        </w:rPr>
        <w:t>s</w:t>
      </w:r>
      <w:r w:rsidR="00A159EA" w:rsidRPr="009E03D4">
        <w:rPr>
          <w:i/>
        </w:rPr>
        <w:t xml:space="preserve"> all integral elements of </w:t>
      </w:r>
      <w:r w:rsidR="00AE35A0">
        <w:rPr>
          <w:i/>
        </w:rPr>
        <w:t>aseptic preparation, i</w:t>
      </w:r>
      <w:r w:rsidR="00A159EA" w:rsidRPr="009E03D4">
        <w:rPr>
          <w:i/>
        </w:rPr>
        <w:t>ncluding Q</w:t>
      </w:r>
      <w:r w:rsidR="003A79E3">
        <w:rPr>
          <w:i/>
        </w:rPr>
        <w:t>uality Risk Management (Q</w:t>
      </w:r>
      <w:r w:rsidR="00A159EA" w:rsidRPr="009E03D4">
        <w:rPr>
          <w:i/>
        </w:rPr>
        <w:t>RM</w:t>
      </w:r>
      <w:r w:rsidR="003A79E3">
        <w:rPr>
          <w:i/>
        </w:rPr>
        <w:t>)</w:t>
      </w:r>
      <w:r w:rsidR="00A159EA" w:rsidRPr="009E03D4">
        <w:rPr>
          <w:i/>
        </w:rPr>
        <w:t xml:space="preserve"> principles </w:t>
      </w:r>
      <w:r>
        <w:rPr>
          <w:i/>
        </w:rPr>
        <w:t>(described in ICH Q9). It</w:t>
      </w:r>
      <w:r w:rsidR="00A159EA" w:rsidRPr="009E03D4">
        <w:rPr>
          <w:i/>
        </w:rPr>
        <w:t xml:space="preserve"> support</w:t>
      </w:r>
      <w:r w:rsidR="003A79E3">
        <w:rPr>
          <w:i/>
        </w:rPr>
        <w:t>s</w:t>
      </w:r>
      <w:r w:rsidR="00A159EA" w:rsidRPr="009E03D4">
        <w:rPr>
          <w:i/>
        </w:rPr>
        <w:t xml:space="preserve"> risk assessment</w:t>
      </w:r>
      <w:r w:rsidR="003A79E3">
        <w:rPr>
          <w:i/>
        </w:rPr>
        <w:t xml:space="preserve"> of c</w:t>
      </w:r>
      <w:r w:rsidR="00A159EA" w:rsidRPr="009E03D4">
        <w:rPr>
          <w:i/>
        </w:rPr>
        <w:t xml:space="preserve">ontamination </w:t>
      </w:r>
      <w:r w:rsidR="003A79E3">
        <w:rPr>
          <w:i/>
        </w:rPr>
        <w:t>c</w:t>
      </w:r>
      <w:r w:rsidR="00A159EA" w:rsidRPr="009E03D4">
        <w:rPr>
          <w:i/>
        </w:rPr>
        <w:t>ontrol and monitoring (detect</w:t>
      </w:r>
      <w:r w:rsidR="003A79E3">
        <w:rPr>
          <w:i/>
        </w:rPr>
        <w:t xml:space="preserve">ability of contamination event) systems. </w:t>
      </w:r>
      <w:r w:rsidR="00AE35A0">
        <w:rPr>
          <w:i/>
        </w:rPr>
        <w:t>The CCS promotes the consideration of isolated contamination events within wider performance parameters and holistic application of CAPA.</w:t>
      </w:r>
    </w:p>
    <w:p w14:paraId="3435EE0A" w14:textId="04F298C4" w:rsidR="00382085" w:rsidRPr="009E03D4" w:rsidRDefault="00382085" w:rsidP="00A275B0">
      <w:pPr>
        <w:pStyle w:val="ListParagraph"/>
        <w:ind w:left="0"/>
        <w:jc w:val="both"/>
        <w:rPr>
          <w:i/>
        </w:rPr>
      </w:pPr>
      <w:r>
        <w:rPr>
          <w:i/>
        </w:rPr>
        <w:t>The CCS requires active</w:t>
      </w:r>
      <w:r w:rsidRPr="009E03D4">
        <w:rPr>
          <w:i/>
        </w:rPr>
        <w:t xml:space="preserve"> review and will drive continuous improvement of the </w:t>
      </w:r>
      <w:r w:rsidR="00F16B5E">
        <w:rPr>
          <w:i/>
        </w:rPr>
        <w:t>preparation</w:t>
      </w:r>
      <w:r w:rsidRPr="009E03D4">
        <w:rPr>
          <w:i/>
        </w:rPr>
        <w:t xml:space="preserve"> and control methods, with updates when new methods or technologies are implemented.</w:t>
      </w:r>
    </w:p>
    <w:p w14:paraId="6B66A18A" w14:textId="77777777" w:rsidR="000B2D2A" w:rsidRDefault="000B2D2A" w:rsidP="00A159EA">
      <w:pPr>
        <w:rPr>
          <w:i/>
        </w:rPr>
      </w:pPr>
    </w:p>
    <w:p w14:paraId="08387644" w14:textId="26B0BE57" w:rsidR="004260BA" w:rsidRPr="002D728A" w:rsidRDefault="004260BA" w:rsidP="00EB7143">
      <w:pPr>
        <w:pStyle w:val="Style1"/>
        <w:numPr>
          <w:ilvl w:val="0"/>
          <w:numId w:val="40"/>
        </w:numPr>
        <w:rPr>
          <w:color w:val="0070C0"/>
        </w:rPr>
      </w:pPr>
      <w:bookmarkStart w:id="0" w:name="_Toc94165253"/>
      <w:r w:rsidRPr="002D728A">
        <w:rPr>
          <w:color w:val="0070C0"/>
        </w:rPr>
        <w:t>Definitions and abbreviations</w:t>
      </w:r>
    </w:p>
    <w:p w14:paraId="791DC22D" w14:textId="5B501109" w:rsidR="00EC6B49" w:rsidRDefault="00ED345A" w:rsidP="00ED345A">
      <w:r>
        <w:t xml:space="preserve">   </w:t>
      </w:r>
      <w:r w:rsidR="00EC6B49">
        <w:t xml:space="preserve">Include </w:t>
      </w:r>
      <w:r w:rsidR="000B2D2A">
        <w:t xml:space="preserve">a </w:t>
      </w:r>
      <w:r w:rsidR="00EC6B49">
        <w:t xml:space="preserve">table of definitions and abbreviations </w:t>
      </w:r>
      <w:r w:rsidR="318D3295">
        <w:t xml:space="preserve">you have </w:t>
      </w:r>
      <w:r w:rsidR="00EC6B49">
        <w:t>used in the CCS</w:t>
      </w:r>
      <w:r w:rsidR="00025418">
        <w:t>.</w:t>
      </w:r>
    </w:p>
    <w:p w14:paraId="1ED88F8E" w14:textId="77777777" w:rsidR="00025418" w:rsidRDefault="00025418" w:rsidP="00ED345A"/>
    <w:p w14:paraId="2CDFF924" w14:textId="0826C36C" w:rsidR="00EC6B49" w:rsidRPr="002D728A" w:rsidRDefault="00EC6B49" w:rsidP="00EB7143">
      <w:pPr>
        <w:pStyle w:val="Style1"/>
        <w:numPr>
          <w:ilvl w:val="0"/>
          <w:numId w:val="40"/>
        </w:numPr>
        <w:rPr>
          <w:color w:val="0070C0"/>
        </w:rPr>
      </w:pPr>
      <w:r w:rsidRPr="002D728A">
        <w:rPr>
          <w:color w:val="0070C0"/>
        </w:rPr>
        <w:t>Purpose</w:t>
      </w:r>
    </w:p>
    <w:p w14:paraId="0132A7F2" w14:textId="4CA57F76" w:rsidR="3BB6E214" w:rsidRDefault="3BB6E214" w:rsidP="1B8374AB">
      <w:pPr>
        <w:ind w:left="142"/>
        <w:jc w:val="both"/>
      </w:pPr>
      <w:r>
        <w:t>Describe the purpose of your CCS</w:t>
      </w:r>
      <w:r w:rsidR="000B2D2A">
        <w:t xml:space="preserve"> - </w:t>
      </w:r>
      <w:r>
        <w:t>suggested wording:</w:t>
      </w:r>
    </w:p>
    <w:p w14:paraId="7C010D7E" w14:textId="2986CD03" w:rsidR="004613EC" w:rsidRDefault="004613EC" w:rsidP="004613EC">
      <w:pPr>
        <w:ind w:left="142"/>
        <w:jc w:val="both"/>
        <w:rPr>
          <w:i/>
        </w:rPr>
      </w:pPr>
      <w:r w:rsidRPr="00025418">
        <w:rPr>
          <w:i/>
        </w:rPr>
        <w:t xml:space="preserve">The CCS serves as an overview of the quality assurance arrangements in place which contribute to a state of environmental control.  This document has been structured to describe these </w:t>
      </w:r>
      <w:r w:rsidR="00C5562B" w:rsidRPr="00025418">
        <w:rPr>
          <w:i/>
        </w:rPr>
        <w:t>controls and</w:t>
      </w:r>
      <w:r w:rsidRPr="00025418">
        <w:rPr>
          <w:i/>
        </w:rPr>
        <w:t xml:space="preserve"> will often refer to more detailed policies and procedures containing said controls.  The CCS can also be used as an effective tool when reviewing the impact of change or deviations to existing controls in order to understand the areas impacted by that change or deviation.</w:t>
      </w:r>
    </w:p>
    <w:p w14:paraId="27748B25" w14:textId="77777777" w:rsidR="00025418" w:rsidRDefault="00025418" w:rsidP="004613EC">
      <w:pPr>
        <w:ind w:left="142"/>
        <w:jc w:val="both"/>
        <w:rPr>
          <w:i/>
        </w:rPr>
      </w:pPr>
    </w:p>
    <w:p w14:paraId="040D2C0A" w14:textId="1128AD98" w:rsidR="00EC6B49" w:rsidRPr="002D728A" w:rsidRDefault="00EC6B49" w:rsidP="00EB7143">
      <w:pPr>
        <w:pStyle w:val="Style1"/>
        <w:numPr>
          <w:ilvl w:val="0"/>
          <w:numId w:val="40"/>
        </w:numPr>
        <w:rPr>
          <w:color w:val="0070C0"/>
        </w:rPr>
      </w:pPr>
      <w:r w:rsidRPr="002D728A">
        <w:rPr>
          <w:color w:val="0070C0"/>
        </w:rPr>
        <w:t>Scope</w:t>
      </w:r>
    </w:p>
    <w:p w14:paraId="7D2077BA" w14:textId="5293E752" w:rsidR="00025418" w:rsidRPr="00025418" w:rsidRDefault="68C94AA1" w:rsidP="001F5AB1">
      <w:pPr>
        <w:ind w:left="142"/>
        <w:jc w:val="both"/>
        <w:rPr>
          <w:iCs/>
        </w:rPr>
      </w:pPr>
      <w:r w:rsidRPr="00025418">
        <w:lastRenderedPageBreak/>
        <w:t>Describe the scope</w:t>
      </w:r>
      <w:r w:rsidR="00025418" w:rsidRPr="00025418">
        <w:t xml:space="preserve"> of your CCS</w:t>
      </w:r>
      <w:r w:rsidR="00A275B0">
        <w:t>.</w:t>
      </w:r>
      <w:r w:rsidR="00025418" w:rsidRPr="00025418">
        <w:t xml:space="preserve"> (</w:t>
      </w:r>
      <w:r w:rsidR="00025418" w:rsidRPr="00025418">
        <w:rPr>
          <w:iCs/>
        </w:rPr>
        <w:t xml:space="preserve">It is essential to include areas outwith pharmacy e.g. plant rooms where </w:t>
      </w:r>
      <w:r w:rsidR="000179DA">
        <w:rPr>
          <w:iCs/>
        </w:rPr>
        <w:t>aseptic teams</w:t>
      </w:r>
      <w:r w:rsidR="00025418" w:rsidRPr="00025418">
        <w:rPr>
          <w:iCs/>
        </w:rPr>
        <w:t xml:space="preserve"> should have suitable oversight and understanding of the maintenance activities which may impact </w:t>
      </w:r>
      <w:r w:rsidR="0043043B">
        <w:rPr>
          <w:iCs/>
        </w:rPr>
        <w:t xml:space="preserve">on </w:t>
      </w:r>
      <w:r w:rsidR="00025418" w:rsidRPr="00025418">
        <w:rPr>
          <w:iCs/>
        </w:rPr>
        <w:t xml:space="preserve">the facility). </w:t>
      </w:r>
    </w:p>
    <w:p w14:paraId="631C88A1" w14:textId="54F81523" w:rsidR="7A502C76" w:rsidRDefault="00025418" w:rsidP="7A502C76">
      <w:pPr>
        <w:ind w:left="142"/>
        <w:jc w:val="both"/>
      </w:pPr>
      <w:r>
        <w:t>Suggested wording:</w:t>
      </w:r>
    </w:p>
    <w:p w14:paraId="25429016" w14:textId="0DFBF57C" w:rsidR="00025418" w:rsidRDefault="00485813" w:rsidP="00485813">
      <w:pPr>
        <w:ind w:left="142"/>
        <w:jc w:val="both"/>
        <w:rPr>
          <w:i/>
        </w:rPr>
      </w:pPr>
      <w:r w:rsidRPr="00025418">
        <w:rPr>
          <w:i/>
        </w:rPr>
        <w:t xml:space="preserve">The CCS describes all control measures, and aids units </w:t>
      </w:r>
      <w:r w:rsidR="000179DA">
        <w:rPr>
          <w:i/>
        </w:rPr>
        <w:t>in considering</w:t>
      </w:r>
      <w:r w:rsidR="0043043B">
        <w:rPr>
          <w:i/>
        </w:rPr>
        <w:t xml:space="preserve"> and assessing </w:t>
      </w:r>
      <w:r w:rsidRPr="00025418">
        <w:rPr>
          <w:i/>
        </w:rPr>
        <w:t xml:space="preserve">the overall state of control in terms of microbiological, non-viable particulate and endotoxin/pyrogenic contamination. </w:t>
      </w:r>
    </w:p>
    <w:p w14:paraId="60D683E5" w14:textId="482F3285" w:rsidR="00025418" w:rsidRDefault="00300687" w:rsidP="00025418">
      <w:pPr>
        <w:ind w:left="142"/>
        <w:jc w:val="both"/>
      </w:pPr>
      <w:r w:rsidRPr="00025418">
        <w:rPr>
          <w:i/>
        </w:rPr>
        <w:t>The CCS is applicable to all activity carried out on</w:t>
      </w:r>
      <w:r w:rsidR="000F77E0">
        <w:rPr>
          <w:i/>
        </w:rPr>
        <w:t xml:space="preserve"> </w:t>
      </w:r>
      <w:r w:rsidRPr="00025418">
        <w:rPr>
          <w:i/>
        </w:rPr>
        <w:t xml:space="preserve">site, including plant areas, which may be accessed by contractors or Estates departments.  </w:t>
      </w:r>
      <w:bookmarkStart w:id="1" w:name="_Toc94165254"/>
    </w:p>
    <w:p w14:paraId="1FF5BBBC" w14:textId="2036D0B2" w:rsidR="00025418" w:rsidRDefault="008C6251" w:rsidP="00025418">
      <w:pPr>
        <w:ind w:left="142"/>
        <w:jc w:val="both"/>
      </w:pPr>
      <w:r>
        <w:t xml:space="preserve">Explanatory note: Although significant consideration will be given to </w:t>
      </w:r>
      <w:r w:rsidR="004A7D12">
        <w:t>microbiological and non</w:t>
      </w:r>
      <w:r w:rsidR="00A275B0">
        <w:t>-</w:t>
      </w:r>
      <w:r w:rsidR="004A7D12">
        <w:t>v</w:t>
      </w:r>
      <w:r>
        <w:t xml:space="preserve">iable particulate contamination, chemical contamination will also require inclusion under certain elements.  </w:t>
      </w:r>
    </w:p>
    <w:p w14:paraId="13F9CF2D" w14:textId="77777777" w:rsidR="00382085" w:rsidRDefault="00382085" w:rsidP="00025418">
      <w:pPr>
        <w:ind w:left="142"/>
        <w:jc w:val="both"/>
      </w:pPr>
    </w:p>
    <w:p w14:paraId="44A80D7A" w14:textId="60502AE0" w:rsidR="00DF72D7" w:rsidRPr="002D728A" w:rsidRDefault="00025418" w:rsidP="00EB7143">
      <w:pPr>
        <w:pStyle w:val="Style1"/>
        <w:numPr>
          <w:ilvl w:val="0"/>
          <w:numId w:val="40"/>
        </w:numPr>
        <w:rPr>
          <w:color w:val="0070C0"/>
        </w:rPr>
      </w:pPr>
      <w:r w:rsidRPr="002D728A">
        <w:rPr>
          <w:color w:val="0070C0"/>
        </w:rPr>
        <w:t>R</w:t>
      </w:r>
      <w:r w:rsidR="00DF72D7" w:rsidRPr="002D728A">
        <w:rPr>
          <w:color w:val="0070C0"/>
        </w:rPr>
        <w:t>esponsibilities</w:t>
      </w:r>
      <w:bookmarkEnd w:id="1"/>
    </w:p>
    <w:p w14:paraId="7E19D2FD" w14:textId="79BC43BA" w:rsidR="00DF72D7" w:rsidRDefault="00DF72D7" w:rsidP="00CE1608">
      <w:pPr>
        <w:jc w:val="both"/>
      </w:pPr>
      <w:r>
        <w:t xml:space="preserve">Include roles </w:t>
      </w:r>
      <w:r w:rsidR="00025418">
        <w:t>of relevant staff involved in the development and maintenance of the CCS.</w:t>
      </w:r>
      <w:r>
        <w:t xml:space="preserve"> </w:t>
      </w:r>
    </w:p>
    <w:p w14:paraId="38618111" w14:textId="7E8A2122" w:rsidR="008D522E" w:rsidRDefault="00025418" w:rsidP="00CE1608">
      <w:pPr>
        <w:jc w:val="both"/>
      </w:pPr>
      <w:r>
        <w:t>In addition, r</w:t>
      </w:r>
      <w:r w:rsidR="008D522E">
        <w:t xml:space="preserve">esponsibilities for compliance with the various concepts, procedures and policies described in the CCS </w:t>
      </w:r>
      <w:r w:rsidR="00BD0EEB">
        <w:t>should be</w:t>
      </w:r>
      <w:r w:rsidR="008D522E">
        <w:t xml:space="preserve"> defined in the individual procedures referenced.</w:t>
      </w:r>
    </w:p>
    <w:p w14:paraId="74B64042" w14:textId="77777777" w:rsidR="00025418" w:rsidRDefault="00025418" w:rsidP="00CE1608">
      <w:pPr>
        <w:jc w:val="both"/>
      </w:pPr>
    </w:p>
    <w:p w14:paraId="4B8ACF0F" w14:textId="77777777" w:rsidR="00BA7B96" w:rsidRPr="002D728A" w:rsidRDefault="00BA7B96" w:rsidP="00EB7143">
      <w:pPr>
        <w:pStyle w:val="Style1"/>
        <w:numPr>
          <w:ilvl w:val="0"/>
          <w:numId w:val="40"/>
        </w:numPr>
        <w:rPr>
          <w:color w:val="0070C0"/>
        </w:rPr>
      </w:pPr>
      <w:r w:rsidRPr="002D728A">
        <w:rPr>
          <w:color w:val="0070C0"/>
        </w:rPr>
        <w:t>Site Overview</w:t>
      </w:r>
      <w:bookmarkEnd w:id="0"/>
    </w:p>
    <w:p w14:paraId="2260F17A" w14:textId="7A3A08AE" w:rsidR="004B7B38" w:rsidRDefault="001F5AB1" w:rsidP="009461C5">
      <w:pPr>
        <w:spacing w:after="0"/>
      </w:pPr>
      <w:r>
        <w:t>Provide an overview of your unit - s</w:t>
      </w:r>
      <w:r w:rsidR="004B7B38">
        <w:t>uggested wording:</w:t>
      </w:r>
    </w:p>
    <w:p w14:paraId="6F007D09" w14:textId="77777777" w:rsidR="004B7B38" w:rsidRDefault="004B7B38" w:rsidP="009461C5">
      <w:pPr>
        <w:spacing w:after="0"/>
      </w:pPr>
    </w:p>
    <w:p w14:paraId="132F1C96" w14:textId="6DB9AC31" w:rsidR="009461C5" w:rsidRDefault="00497430" w:rsidP="00A275B0">
      <w:pPr>
        <w:spacing w:after="0"/>
        <w:jc w:val="both"/>
        <w:rPr>
          <w:i/>
        </w:rPr>
      </w:pPr>
      <w:r w:rsidRPr="004B7B38">
        <w:rPr>
          <w:i/>
        </w:rPr>
        <w:t>This site operates under Section 10</w:t>
      </w:r>
      <w:r w:rsidR="00F375D2" w:rsidRPr="004B7B38">
        <w:rPr>
          <w:i/>
        </w:rPr>
        <w:t xml:space="preserve"> exemption</w:t>
      </w:r>
      <w:r w:rsidRPr="004B7B38">
        <w:rPr>
          <w:i/>
        </w:rPr>
        <w:t xml:space="preserve"> regulatory framework.</w:t>
      </w:r>
      <w:r w:rsidR="00ED345A" w:rsidRPr="004B7B38">
        <w:rPr>
          <w:i/>
        </w:rPr>
        <w:t xml:space="preserve"> </w:t>
      </w:r>
      <w:r w:rsidR="009461C5" w:rsidRPr="004B7B38">
        <w:rPr>
          <w:i/>
        </w:rPr>
        <w:t>Aseptic preparation of sterile medicines from licensed starting materials using closed system transfers in response to a presc</w:t>
      </w:r>
      <w:r w:rsidR="0043043B">
        <w:rPr>
          <w:i/>
        </w:rPr>
        <w:t>ription for individual patients is carried out. P</w:t>
      </w:r>
      <w:r w:rsidR="009461C5" w:rsidRPr="004B7B38">
        <w:rPr>
          <w:i/>
        </w:rPr>
        <w:t xml:space="preserve">roducts are assigned a maximum expiry of </w:t>
      </w:r>
      <w:r w:rsidR="000B2D2A">
        <w:rPr>
          <w:i/>
        </w:rPr>
        <w:t>8</w:t>
      </w:r>
      <w:r w:rsidR="009461C5" w:rsidRPr="004B7B38">
        <w:rPr>
          <w:i/>
        </w:rPr>
        <w:t xml:space="preserve"> days and stored between 2-8°C wherever stability data permits.  All activity is carried out under the supervision of a pharmacist.</w:t>
      </w:r>
    </w:p>
    <w:p w14:paraId="65F1AC3A" w14:textId="77777777" w:rsidR="000179DA" w:rsidRDefault="000179DA" w:rsidP="00A275B0">
      <w:pPr>
        <w:spacing w:after="0"/>
        <w:jc w:val="both"/>
        <w:rPr>
          <w:i/>
        </w:rPr>
      </w:pPr>
    </w:p>
    <w:p w14:paraId="2736452C" w14:textId="0F546757" w:rsidR="00ED345A" w:rsidRDefault="000179DA" w:rsidP="000179DA">
      <w:pPr>
        <w:spacing w:after="0"/>
        <w:jc w:val="both"/>
      </w:pPr>
      <w:r>
        <w:rPr>
          <w:i/>
        </w:rPr>
        <w:t xml:space="preserve">Open systems may be utilised </w:t>
      </w:r>
      <w:r w:rsidR="00E70276">
        <w:rPr>
          <w:i/>
        </w:rPr>
        <w:t xml:space="preserve">for emergency eye drop preparation under defined circumstances. </w:t>
      </w:r>
    </w:p>
    <w:p w14:paraId="7CFB3453" w14:textId="77777777" w:rsidR="000B2D2A" w:rsidRDefault="000B2D2A" w:rsidP="3B337D63">
      <w:pPr>
        <w:spacing w:after="0"/>
      </w:pPr>
    </w:p>
    <w:p w14:paraId="2C472D97" w14:textId="67713499" w:rsidR="00F375D2" w:rsidRDefault="001F5AB1" w:rsidP="009461C5">
      <w:pPr>
        <w:spacing w:after="0"/>
      </w:pPr>
      <w:r>
        <w:t>Information to be considered within this section of the CCS</w:t>
      </w:r>
      <w:r w:rsidR="000B2D2A">
        <w:t xml:space="preserve"> :-</w:t>
      </w:r>
    </w:p>
    <w:p w14:paraId="4BB6FACE" w14:textId="77777777" w:rsidR="000B2D2A" w:rsidRDefault="000B2D2A" w:rsidP="009461C5">
      <w:pPr>
        <w:spacing w:after="0"/>
      </w:pPr>
    </w:p>
    <w:p w14:paraId="3F961EE4" w14:textId="0BA5DEC9" w:rsidR="00F375D2" w:rsidRDefault="5D9F479E" w:rsidP="00EB7143">
      <w:pPr>
        <w:pStyle w:val="ListParagraph"/>
        <w:numPr>
          <w:ilvl w:val="0"/>
          <w:numId w:val="11"/>
        </w:numPr>
        <w:spacing w:after="0"/>
      </w:pPr>
      <w:r>
        <w:t>Site Description</w:t>
      </w:r>
    </w:p>
    <w:p w14:paraId="73DE71F4" w14:textId="77777777" w:rsidR="00664124" w:rsidRDefault="00664124" w:rsidP="00664124">
      <w:pPr>
        <w:pStyle w:val="ListParagraph"/>
        <w:spacing w:after="0"/>
        <w:ind w:left="1110"/>
      </w:pPr>
    </w:p>
    <w:p w14:paraId="63F6A85D" w14:textId="69DB4356" w:rsidR="00F375D2" w:rsidRDefault="5D9F479E" w:rsidP="00EB7143">
      <w:pPr>
        <w:pStyle w:val="ListParagraph"/>
        <w:numPr>
          <w:ilvl w:val="0"/>
          <w:numId w:val="11"/>
        </w:numPr>
        <w:spacing w:after="0"/>
      </w:pPr>
      <w:r>
        <w:t xml:space="preserve">Product </w:t>
      </w:r>
      <w:r w:rsidR="006930CC">
        <w:t>range – include product presentation e.g. syringes, pumps etc.</w:t>
      </w:r>
      <w:r w:rsidR="00F16B5E">
        <w:t xml:space="preserve"> Include IMPs.</w:t>
      </w:r>
    </w:p>
    <w:p w14:paraId="1040A80F" w14:textId="77777777" w:rsidR="00664124" w:rsidRDefault="00664124" w:rsidP="00664124">
      <w:pPr>
        <w:pStyle w:val="ListParagraph"/>
      </w:pPr>
    </w:p>
    <w:p w14:paraId="45211349" w14:textId="520B4BED" w:rsidR="00F375D2" w:rsidRDefault="00F375D2" w:rsidP="00EB7143">
      <w:pPr>
        <w:pStyle w:val="ListParagraph"/>
        <w:numPr>
          <w:ilvl w:val="0"/>
          <w:numId w:val="11"/>
        </w:numPr>
        <w:spacing w:after="0"/>
      </w:pPr>
      <w:r>
        <w:t>High level description of facilities and equipment (1-2 paragraphs)</w:t>
      </w:r>
    </w:p>
    <w:p w14:paraId="792E80BE" w14:textId="77777777" w:rsidR="00664124" w:rsidRDefault="00664124" w:rsidP="00664124">
      <w:pPr>
        <w:pStyle w:val="ListParagraph"/>
      </w:pPr>
    </w:p>
    <w:p w14:paraId="7EC3D575" w14:textId="1372BB4F" w:rsidR="00F375D2" w:rsidRDefault="00F375D2" w:rsidP="00EB7143">
      <w:pPr>
        <w:pStyle w:val="ListParagraph"/>
        <w:numPr>
          <w:ilvl w:val="0"/>
          <w:numId w:val="11"/>
        </w:numPr>
        <w:spacing w:after="0"/>
        <w:jc w:val="both"/>
      </w:pPr>
      <w:r>
        <w:t>High level description of preparation activity</w:t>
      </w:r>
      <w:r w:rsidR="003B6B55">
        <w:t xml:space="preserve"> -</w:t>
      </w:r>
      <w:r>
        <w:t xml:space="preserve"> </w:t>
      </w:r>
      <w:r w:rsidR="221DFB30">
        <w:t>include reference to any relevant site documents</w:t>
      </w:r>
      <w:r w:rsidR="003B6B55">
        <w:t xml:space="preserve"> and</w:t>
      </w:r>
      <w:r w:rsidR="221DFB30">
        <w:t xml:space="preserve"> include these in the table at the end of this section</w:t>
      </w:r>
      <w:r>
        <w:t xml:space="preserve"> </w:t>
      </w:r>
      <w:r w:rsidR="221DFB30">
        <w:t>(site master file, quality manual)</w:t>
      </w:r>
    </w:p>
    <w:p w14:paraId="680870D7" w14:textId="77777777" w:rsidR="00ED345A" w:rsidRDefault="00ED345A" w:rsidP="00497430">
      <w:pPr>
        <w:spacing w:after="0"/>
        <w:ind w:left="502"/>
      </w:pPr>
    </w:p>
    <w:p w14:paraId="51001966" w14:textId="77777777" w:rsidR="00423844" w:rsidRDefault="00423844" w:rsidP="00423844">
      <w:pPr>
        <w:pStyle w:val="ListParagraph"/>
        <w:ind w:left="1110"/>
      </w:pPr>
    </w:p>
    <w:tbl>
      <w:tblPr>
        <w:tblStyle w:val="TableGrid"/>
        <w:tblW w:w="0" w:type="auto"/>
        <w:tblInd w:w="562" w:type="dxa"/>
        <w:tblLook w:val="04A0" w:firstRow="1" w:lastRow="0" w:firstColumn="1" w:lastColumn="0" w:noHBand="0" w:noVBand="1"/>
      </w:tblPr>
      <w:tblGrid>
        <w:gridCol w:w="2268"/>
        <w:gridCol w:w="6186"/>
      </w:tblGrid>
      <w:tr w:rsidR="00423844" w14:paraId="771E19C7" w14:textId="77777777" w:rsidTr="000C74EE">
        <w:tc>
          <w:tcPr>
            <w:tcW w:w="8454" w:type="dxa"/>
            <w:gridSpan w:val="2"/>
          </w:tcPr>
          <w:p w14:paraId="0BDB4CCD" w14:textId="550F3F64" w:rsidR="00423844" w:rsidRDefault="00423844" w:rsidP="00DF72D7">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00423844" w14:paraId="2234CB9B" w14:textId="77777777" w:rsidTr="000C74EE">
        <w:tc>
          <w:tcPr>
            <w:tcW w:w="2268" w:type="dxa"/>
          </w:tcPr>
          <w:p w14:paraId="58CFE82B" w14:textId="171807AF" w:rsidR="00423844" w:rsidRDefault="00423844" w:rsidP="00DF72D7">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Ref</w:t>
            </w:r>
            <w:r w:rsidR="00897400">
              <w:rPr>
                <w:rStyle w:val="Heading2Char"/>
                <w:rFonts w:asciiTheme="minorHAnsi" w:hAnsiTheme="minorHAnsi" w:cstheme="minorHAnsi"/>
                <w:color w:val="auto"/>
                <w:sz w:val="22"/>
                <w:szCs w:val="22"/>
              </w:rPr>
              <w:t>erence no.</w:t>
            </w:r>
          </w:p>
        </w:tc>
        <w:tc>
          <w:tcPr>
            <w:tcW w:w="6186" w:type="dxa"/>
          </w:tcPr>
          <w:p w14:paraId="3B0AA3A5" w14:textId="77777777" w:rsidR="00423844" w:rsidRDefault="00423844" w:rsidP="00DF72D7">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Site Master File</w:t>
            </w:r>
          </w:p>
        </w:tc>
      </w:tr>
      <w:tr w:rsidR="00A41415" w14:paraId="66C0E3BC" w14:textId="77777777" w:rsidTr="000C74EE">
        <w:tc>
          <w:tcPr>
            <w:tcW w:w="2268" w:type="dxa"/>
          </w:tcPr>
          <w:p w14:paraId="5E73CAE7" w14:textId="77777777" w:rsidR="00A41415" w:rsidRDefault="00A41415" w:rsidP="00DF72D7">
            <w:pPr>
              <w:pStyle w:val="ListParagraph"/>
              <w:ind w:left="0"/>
              <w:rPr>
                <w:rStyle w:val="Heading2Char"/>
                <w:rFonts w:asciiTheme="minorHAnsi" w:hAnsiTheme="minorHAnsi" w:cstheme="minorHAnsi"/>
                <w:color w:val="auto"/>
                <w:sz w:val="22"/>
                <w:szCs w:val="22"/>
              </w:rPr>
            </w:pPr>
          </w:p>
        </w:tc>
        <w:tc>
          <w:tcPr>
            <w:tcW w:w="6186" w:type="dxa"/>
          </w:tcPr>
          <w:p w14:paraId="1B3BF8B4" w14:textId="77777777" w:rsidR="00A41415" w:rsidRDefault="00A41415" w:rsidP="00DF72D7">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Quality Policy / Manual </w:t>
            </w:r>
          </w:p>
        </w:tc>
      </w:tr>
      <w:tr w:rsidR="008C6251" w14:paraId="0E5E6023" w14:textId="77777777" w:rsidTr="000C74EE">
        <w:tc>
          <w:tcPr>
            <w:tcW w:w="2268" w:type="dxa"/>
          </w:tcPr>
          <w:p w14:paraId="13D16A2C" w14:textId="77777777" w:rsidR="008C6251" w:rsidRDefault="008C6251" w:rsidP="00DF72D7">
            <w:pPr>
              <w:pStyle w:val="ListParagraph"/>
              <w:ind w:left="0"/>
              <w:rPr>
                <w:rStyle w:val="Heading2Char"/>
                <w:rFonts w:asciiTheme="minorHAnsi" w:hAnsiTheme="minorHAnsi" w:cstheme="minorHAnsi"/>
                <w:color w:val="auto"/>
                <w:sz w:val="22"/>
                <w:szCs w:val="22"/>
              </w:rPr>
            </w:pPr>
          </w:p>
        </w:tc>
        <w:tc>
          <w:tcPr>
            <w:tcW w:w="6186" w:type="dxa"/>
          </w:tcPr>
          <w:p w14:paraId="63E2C9A3" w14:textId="559AE419" w:rsidR="008C6251" w:rsidRDefault="008C6251" w:rsidP="00DF72D7">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Capacity / contingency plans</w:t>
            </w:r>
          </w:p>
        </w:tc>
      </w:tr>
    </w:tbl>
    <w:p w14:paraId="24505AE1" w14:textId="77777777" w:rsidR="00ED345A" w:rsidRDefault="00ED345A" w:rsidP="00423844">
      <w:pPr>
        <w:ind w:left="720"/>
      </w:pPr>
    </w:p>
    <w:p w14:paraId="6360E745" w14:textId="77777777" w:rsidR="008C6251" w:rsidRDefault="008C6251" w:rsidP="00423844">
      <w:pPr>
        <w:ind w:left="720"/>
      </w:pPr>
    </w:p>
    <w:p w14:paraId="39BB2A1A" w14:textId="24AE365F" w:rsidR="004260BA" w:rsidRPr="002D728A" w:rsidRDefault="004260BA" w:rsidP="00EB7143">
      <w:pPr>
        <w:pStyle w:val="Style1"/>
        <w:numPr>
          <w:ilvl w:val="0"/>
          <w:numId w:val="40"/>
        </w:numPr>
        <w:rPr>
          <w:color w:val="0070C0"/>
        </w:rPr>
      </w:pPr>
      <w:bookmarkStart w:id="2" w:name="_Toc94165256"/>
      <w:r w:rsidRPr="002D728A">
        <w:rPr>
          <w:color w:val="0070C0"/>
        </w:rPr>
        <w:t>Contamination Control Strategy</w:t>
      </w:r>
    </w:p>
    <w:bookmarkEnd w:id="2"/>
    <w:p w14:paraId="22FE0508" w14:textId="13D7B24B" w:rsidR="005A3652" w:rsidRPr="005A3652" w:rsidRDefault="005A3652" w:rsidP="00EB7143">
      <w:pPr>
        <w:pStyle w:val="Heading2"/>
        <w:numPr>
          <w:ilvl w:val="0"/>
          <w:numId w:val="41"/>
        </w:numPr>
        <w:rPr>
          <w:b/>
        </w:rPr>
      </w:pPr>
      <w:r>
        <w:rPr>
          <w:b/>
        </w:rPr>
        <w:t>Design of Plant and Process</w:t>
      </w:r>
    </w:p>
    <w:p w14:paraId="2C7BC33F" w14:textId="77777777" w:rsidR="005A3652" w:rsidRDefault="005A3652" w:rsidP="00B60365">
      <w:pPr>
        <w:spacing w:line="240" w:lineRule="auto"/>
        <w:rPr>
          <w:iCs/>
        </w:rPr>
      </w:pPr>
    </w:p>
    <w:p w14:paraId="19C6ADFA" w14:textId="77777777" w:rsidR="00A16CA9" w:rsidRDefault="00A16CA9" w:rsidP="00A275B0">
      <w:pPr>
        <w:spacing w:line="240" w:lineRule="auto"/>
        <w:jc w:val="both"/>
        <w:rPr>
          <w:iCs/>
        </w:rPr>
      </w:pPr>
      <w:r>
        <w:rPr>
          <w:iCs/>
        </w:rPr>
        <w:t>Introductory text – suggested wording</w:t>
      </w:r>
    </w:p>
    <w:p w14:paraId="70046115" w14:textId="169C562F" w:rsidR="00A16CA9" w:rsidRPr="00A16CA9" w:rsidRDefault="00A16CA9" w:rsidP="00A275B0">
      <w:pPr>
        <w:jc w:val="both"/>
        <w:rPr>
          <w:i/>
          <w:iCs/>
        </w:rPr>
      </w:pPr>
      <w:r w:rsidRPr="00A16CA9">
        <w:rPr>
          <w:i/>
          <w:iCs/>
        </w:rPr>
        <w:t>Facility, equipment and process should be appropriately designed, qualified and/or validated and where applicable subjected to ongoing verification, according to relevant sections of Good Manuf</w:t>
      </w:r>
      <w:r w:rsidR="001F5AB1">
        <w:rPr>
          <w:i/>
          <w:iCs/>
        </w:rPr>
        <w:t>ac</w:t>
      </w:r>
      <w:r w:rsidRPr="00A16CA9">
        <w:rPr>
          <w:i/>
          <w:iCs/>
        </w:rPr>
        <w:t xml:space="preserve">turing Practices guidelines (Annex 1, MHRA, 2022) </w:t>
      </w:r>
    </w:p>
    <w:p w14:paraId="04DB1E7A" w14:textId="14286682" w:rsidR="00EC6B49" w:rsidRDefault="4A96B181" w:rsidP="00A275B0">
      <w:pPr>
        <w:jc w:val="both"/>
        <w:rPr>
          <w:iCs/>
        </w:rPr>
      </w:pPr>
      <w:r w:rsidRPr="00BD0EEB">
        <w:rPr>
          <w:iCs/>
        </w:rPr>
        <w:t>Explanatory n</w:t>
      </w:r>
      <w:r w:rsidR="1F175662" w:rsidRPr="00BD0EEB">
        <w:rPr>
          <w:iCs/>
        </w:rPr>
        <w:t xml:space="preserve">ote:   For the purposes of this template, </w:t>
      </w:r>
      <w:r w:rsidR="001F5AB1">
        <w:rPr>
          <w:iCs/>
        </w:rPr>
        <w:t>p</w:t>
      </w:r>
      <w:r w:rsidR="1F175662" w:rsidRPr="00BD0EEB">
        <w:rPr>
          <w:iCs/>
        </w:rPr>
        <w:t>lant is considered to be fixed equipment such as the Air Handling Unit and associated HVAC equipment (</w:t>
      </w:r>
      <w:r w:rsidR="078694FC" w:rsidRPr="00BD0EEB">
        <w:rPr>
          <w:iCs/>
        </w:rPr>
        <w:t xml:space="preserve">e.g. </w:t>
      </w:r>
      <w:r w:rsidR="1F175662" w:rsidRPr="00BD0EEB">
        <w:rPr>
          <w:iCs/>
        </w:rPr>
        <w:t>heatin</w:t>
      </w:r>
      <w:r w:rsidR="5A900CEE" w:rsidRPr="00BD0EEB">
        <w:rPr>
          <w:iCs/>
        </w:rPr>
        <w:t>g, cooling, dehumidification, extract</w:t>
      </w:r>
      <w:r w:rsidR="427B1966" w:rsidRPr="00BD0EEB">
        <w:rPr>
          <w:iCs/>
        </w:rPr>
        <w:t xml:space="preserve">, ductwork, energy recovery, </w:t>
      </w:r>
      <w:r w:rsidR="00EE6008" w:rsidRPr="00BD0EEB">
        <w:rPr>
          <w:iCs/>
        </w:rPr>
        <w:t>and recirculation</w:t>
      </w:r>
      <w:r w:rsidR="427B1966" w:rsidRPr="00BD0EEB">
        <w:rPr>
          <w:iCs/>
        </w:rPr>
        <w:t xml:space="preserve"> systems</w:t>
      </w:r>
      <w:r w:rsidR="5A900CEE" w:rsidRPr="00BD0EEB">
        <w:rPr>
          <w:iCs/>
        </w:rPr>
        <w:t>)</w:t>
      </w:r>
      <w:r w:rsidR="093B96B3" w:rsidRPr="00BD0EEB">
        <w:rPr>
          <w:iCs/>
        </w:rPr>
        <w:t xml:space="preserve"> involved with </w:t>
      </w:r>
      <w:r w:rsidR="001F5AB1">
        <w:rPr>
          <w:iCs/>
        </w:rPr>
        <w:t>supplying</w:t>
      </w:r>
      <w:r w:rsidR="093B96B3" w:rsidRPr="00BD0EEB">
        <w:rPr>
          <w:iCs/>
        </w:rPr>
        <w:t xml:space="preserve"> filtered air to the terminal HEPA</w:t>
      </w:r>
      <w:r w:rsidR="003B6B55">
        <w:rPr>
          <w:iCs/>
        </w:rPr>
        <w:t xml:space="preserve"> filters</w:t>
      </w:r>
      <w:r w:rsidR="093B96B3" w:rsidRPr="00BD0EEB">
        <w:rPr>
          <w:iCs/>
        </w:rPr>
        <w:t xml:space="preserve"> located in the cleanroom ceiling</w:t>
      </w:r>
      <w:r w:rsidR="79B1E848" w:rsidRPr="00BD0EEB">
        <w:rPr>
          <w:iCs/>
        </w:rPr>
        <w:t xml:space="preserve">.   There are separate sections for any </w:t>
      </w:r>
      <w:r w:rsidR="001F5AB1">
        <w:rPr>
          <w:iCs/>
        </w:rPr>
        <w:t xml:space="preserve">utilities such as </w:t>
      </w:r>
      <w:r w:rsidR="79B1E848" w:rsidRPr="00BD0EEB">
        <w:rPr>
          <w:iCs/>
        </w:rPr>
        <w:t>water or gas systems</w:t>
      </w:r>
      <w:r w:rsidR="001F5AB1">
        <w:rPr>
          <w:iCs/>
        </w:rPr>
        <w:t>,</w:t>
      </w:r>
      <w:r w:rsidR="79B1E848" w:rsidRPr="00BD0EEB">
        <w:rPr>
          <w:iCs/>
        </w:rPr>
        <w:t xml:space="preserve"> where relevant.  </w:t>
      </w:r>
      <w:r w:rsidR="74D703F1" w:rsidRPr="00BD0EEB">
        <w:rPr>
          <w:iCs/>
        </w:rPr>
        <w:t>Premises are considered to be the cleanrooms themselves</w:t>
      </w:r>
      <w:r w:rsidR="393B4887" w:rsidRPr="00BD0EEB">
        <w:rPr>
          <w:iCs/>
        </w:rPr>
        <w:t xml:space="preserve"> (see section ii)</w:t>
      </w:r>
      <w:r w:rsidR="74D703F1" w:rsidRPr="00BD0EEB">
        <w:rPr>
          <w:iCs/>
        </w:rPr>
        <w:t>.</w:t>
      </w:r>
    </w:p>
    <w:p w14:paraId="64165BF6" w14:textId="77777777" w:rsidR="00DA3347" w:rsidRPr="00BD0EEB" w:rsidRDefault="00DA3347" w:rsidP="00A275B0">
      <w:pPr>
        <w:jc w:val="both"/>
        <w:rPr>
          <w:iCs/>
        </w:rPr>
      </w:pPr>
    </w:p>
    <w:p w14:paraId="3FFE846C" w14:textId="1668B462" w:rsidR="004B7B38" w:rsidRPr="004B7B38" w:rsidRDefault="004B7B38" w:rsidP="00EB7143">
      <w:pPr>
        <w:pStyle w:val="ListParagraph"/>
        <w:numPr>
          <w:ilvl w:val="1"/>
          <w:numId w:val="24"/>
        </w:numPr>
        <w:jc w:val="both"/>
        <w:rPr>
          <w:rStyle w:val="Heading2Char"/>
          <w:rFonts w:asciiTheme="minorHAnsi" w:hAnsiTheme="minorHAnsi" w:cstheme="minorBidi"/>
          <w:color w:val="auto"/>
          <w:sz w:val="22"/>
          <w:szCs w:val="22"/>
        </w:rPr>
      </w:pPr>
      <w:r>
        <w:rPr>
          <w:rStyle w:val="Heading2Char"/>
        </w:rPr>
        <w:t>Design of Plant</w:t>
      </w:r>
    </w:p>
    <w:p w14:paraId="528EF0B2" w14:textId="3E5B60F3" w:rsidR="004B7B38" w:rsidRPr="004B7B38" w:rsidRDefault="00B41EB9" w:rsidP="00A275B0">
      <w:pPr>
        <w:jc w:val="both"/>
        <w:rPr>
          <w:rFonts w:eastAsiaTheme="majorEastAsia"/>
        </w:rPr>
      </w:pPr>
      <w:r>
        <w:t>Introductory test - s</w:t>
      </w:r>
      <w:r w:rsidR="004B7B38">
        <w:t>uggested wording :-</w:t>
      </w:r>
    </w:p>
    <w:p w14:paraId="322D7491" w14:textId="54DFCBED" w:rsidR="008C6251" w:rsidRDefault="00DA3347" w:rsidP="00A275B0">
      <w:pPr>
        <w:spacing w:after="0"/>
        <w:jc w:val="both"/>
        <w:rPr>
          <w:i/>
        </w:rPr>
      </w:pPr>
      <w:r>
        <w:rPr>
          <w:i/>
        </w:rPr>
        <w:t xml:space="preserve">Air handling plant </w:t>
      </w:r>
      <w:r w:rsidR="003B6B55">
        <w:rPr>
          <w:i/>
        </w:rPr>
        <w:t xml:space="preserve">(AHP) </w:t>
      </w:r>
      <w:r>
        <w:rPr>
          <w:i/>
        </w:rPr>
        <w:t xml:space="preserve">has been designed, installed and qualified to provide the requisite environment for the preparation of aseptic medicines. </w:t>
      </w:r>
    </w:p>
    <w:p w14:paraId="2D6176AC" w14:textId="77777777" w:rsidR="00DA3347" w:rsidRPr="004B7B38" w:rsidRDefault="00DA3347" w:rsidP="00A275B0">
      <w:pPr>
        <w:spacing w:after="0"/>
        <w:jc w:val="both"/>
        <w:rPr>
          <w:i/>
        </w:rPr>
      </w:pPr>
    </w:p>
    <w:p w14:paraId="52A3235E" w14:textId="1C6F8B0A" w:rsidR="00B41EB9" w:rsidRDefault="001F5AB1" w:rsidP="00A275B0">
      <w:pPr>
        <w:pStyle w:val="ListParagraph"/>
        <w:ind w:left="0"/>
        <w:jc w:val="both"/>
      </w:pPr>
      <w:r>
        <w:t>Controls to be considered within this element of the CCS</w:t>
      </w:r>
      <w:r w:rsidR="00B41EB9">
        <w:t xml:space="preserve"> :-</w:t>
      </w:r>
    </w:p>
    <w:p w14:paraId="64EFB7BC" w14:textId="77777777" w:rsidR="00B41EB9" w:rsidRDefault="00B41EB9" w:rsidP="005540A5">
      <w:pPr>
        <w:pStyle w:val="ListParagraph"/>
        <w:ind w:left="0"/>
      </w:pPr>
    </w:p>
    <w:p w14:paraId="1E031C75" w14:textId="044D5AC7" w:rsidR="005540A5" w:rsidRDefault="2C9F59B7" w:rsidP="00EB7143">
      <w:pPr>
        <w:pStyle w:val="ListParagraph"/>
        <w:numPr>
          <w:ilvl w:val="0"/>
          <w:numId w:val="30"/>
        </w:numPr>
      </w:pPr>
      <w:r>
        <w:t>High level d</w:t>
      </w:r>
      <w:r w:rsidR="005540A5">
        <w:t>escription of the plant room(s) containing:</w:t>
      </w:r>
    </w:p>
    <w:p w14:paraId="01D23416" w14:textId="265BF9E5" w:rsidR="005540A5" w:rsidRDefault="00DA3347" w:rsidP="00EB7143">
      <w:pPr>
        <w:pStyle w:val="ListParagraph"/>
        <w:numPr>
          <w:ilvl w:val="0"/>
          <w:numId w:val="33"/>
        </w:numPr>
      </w:pPr>
      <w:r>
        <w:t>AHP</w:t>
      </w:r>
    </w:p>
    <w:p w14:paraId="67288B7F" w14:textId="1CA47A10" w:rsidR="005540A5" w:rsidRDefault="005540A5" w:rsidP="00EB7143">
      <w:pPr>
        <w:pStyle w:val="ListParagraph"/>
        <w:numPr>
          <w:ilvl w:val="0"/>
          <w:numId w:val="33"/>
        </w:numPr>
      </w:pPr>
      <w:r>
        <w:t>Heating / Chiller plant</w:t>
      </w:r>
    </w:p>
    <w:p w14:paraId="36BFD489" w14:textId="6CEB8BF4" w:rsidR="005540A5" w:rsidRDefault="005540A5" w:rsidP="00EB7143">
      <w:pPr>
        <w:pStyle w:val="ListParagraph"/>
        <w:numPr>
          <w:ilvl w:val="0"/>
          <w:numId w:val="33"/>
        </w:numPr>
      </w:pPr>
      <w:r>
        <w:t>Humidity Control</w:t>
      </w:r>
      <w:r w:rsidR="009A6C75">
        <w:t xml:space="preserve"> where applicable</w:t>
      </w:r>
    </w:p>
    <w:p w14:paraId="575FAA38" w14:textId="23650F2C" w:rsidR="005540A5" w:rsidRDefault="005540A5" w:rsidP="00EB7143">
      <w:pPr>
        <w:pStyle w:val="ListParagraph"/>
        <w:numPr>
          <w:ilvl w:val="0"/>
          <w:numId w:val="33"/>
        </w:numPr>
      </w:pPr>
      <w:r>
        <w:lastRenderedPageBreak/>
        <w:t>Building Management System (BMS) / Control system</w:t>
      </w:r>
    </w:p>
    <w:p w14:paraId="22B9864C" w14:textId="66947C31" w:rsidR="009A6C75" w:rsidRDefault="009A6C75" w:rsidP="00EB7143">
      <w:pPr>
        <w:pStyle w:val="ListParagraph"/>
        <w:numPr>
          <w:ilvl w:val="0"/>
          <w:numId w:val="33"/>
        </w:numPr>
      </w:pPr>
      <w:r>
        <w:t>Pre-filters / HEPA filters (grade and location in AHU)</w:t>
      </w:r>
    </w:p>
    <w:p w14:paraId="0F8C9E24" w14:textId="696D4CEC" w:rsidR="009A6C75" w:rsidRDefault="009A6C75" w:rsidP="00EB7143">
      <w:pPr>
        <w:pStyle w:val="ListParagraph"/>
        <w:numPr>
          <w:ilvl w:val="0"/>
          <w:numId w:val="33"/>
        </w:numPr>
      </w:pPr>
      <w:r>
        <w:t>Planned Preventative Maintenance programme (or reference section 9)</w:t>
      </w:r>
    </w:p>
    <w:p w14:paraId="230BC66D" w14:textId="3483009A" w:rsidR="6A4F5965" w:rsidRDefault="1108C757" w:rsidP="00EB7143">
      <w:pPr>
        <w:pStyle w:val="ListParagraph"/>
        <w:numPr>
          <w:ilvl w:val="0"/>
          <w:numId w:val="33"/>
        </w:numPr>
      </w:pPr>
      <w:r>
        <w:t>Schematic of ductwork</w:t>
      </w:r>
    </w:p>
    <w:p w14:paraId="7FA89CA1" w14:textId="60C4B3EE" w:rsidR="23847EE7" w:rsidRDefault="23847EE7" w:rsidP="23847EE7">
      <w:pPr>
        <w:pStyle w:val="ListParagraph"/>
        <w:ind w:left="0" w:firstLine="720"/>
      </w:pPr>
    </w:p>
    <w:p w14:paraId="65A321FE" w14:textId="77777777" w:rsidR="00DA3347" w:rsidRDefault="00DA3347" w:rsidP="00DA3347">
      <w:pPr>
        <w:pStyle w:val="ListParagraph"/>
        <w:ind w:left="0"/>
        <w:jc w:val="both"/>
        <w:rPr>
          <w:iCs/>
        </w:rPr>
      </w:pPr>
    </w:p>
    <w:p w14:paraId="2EC78B7D" w14:textId="56F9AC73" w:rsidR="14799618" w:rsidRPr="00BD0EEB" w:rsidRDefault="00CA7C8F" w:rsidP="00DA3347">
      <w:pPr>
        <w:pStyle w:val="ListParagraph"/>
        <w:ind w:left="0"/>
        <w:jc w:val="both"/>
        <w:rPr>
          <w:iCs/>
        </w:rPr>
      </w:pPr>
      <w:r>
        <w:rPr>
          <w:iCs/>
        </w:rPr>
        <w:t xml:space="preserve">Explanatory note : </w:t>
      </w:r>
      <w:r w:rsidR="14799618" w:rsidRPr="00BD0EEB">
        <w:rPr>
          <w:iCs/>
        </w:rPr>
        <w:t>The above may be included in other site documents such as the Site Master File.  It is not necessary to duplicate information</w:t>
      </w:r>
      <w:r w:rsidR="0043043B">
        <w:rPr>
          <w:iCs/>
        </w:rPr>
        <w:t>. W</w:t>
      </w:r>
      <w:r w:rsidR="14799618" w:rsidRPr="00BD0EEB">
        <w:rPr>
          <w:iCs/>
        </w:rPr>
        <w:t xml:space="preserve">here it is contained in sufficient detail in another document which is part of the PQS, cross reference to this document may be </w:t>
      </w:r>
      <w:r w:rsidR="3C22BC1C" w:rsidRPr="00BD0EEB">
        <w:rPr>
          <w:iCs/>
        </w:rPr>
        <w:t>sufficient.</w:t>
      </w:r>
    </w:p>
    <w:p w14:paraId="74E8A6C7" w14:textId="13D9B59A" w:rsidR="005540A5" w:rsidRDefault="005540A5" w:rsidP="00DA3347">
      <w:pPr>
        <w:pStyle w:val="ListParagraph"/>
        <w:ind w:left="0"/>
        <w:jc w:val="both"/>
      </w:pPr>
    </w:p>
    <w:p w14:paraId="377A01F8" w14:textId="5914890B" w:rsidR="005540A5" w:rsidRDefault="005540A5" w:rsidP="00DA3347">
      <w:pPr>
        <w:pStyle w:val="ListParagraph"/>
        <w:ind w:left="0"/>
        <w:jc w:val="both"/>
        <w:rPr>
          <w:iCs/>
        </w:rPr>
      </w:pPr>
      <w:r w:rsidRPr="00BD0EEB">
        <w:rPr>
          <w:iCs/>
        </w:rPr>
        <w:t>The above may all be incorporated into a single, or multiple HVACs, be stand-alone or shared.  Provide a high level overview of the plant, include references to original URS/IQ/OQ and describe the general approach to maintenance (</w:t>
      </w:r>
      <w:r w:rsidR="003B6B55">
        <w:rPr>
          <w:iCs/>
        </w:rPr>
        <w:t>a</w:t>
      </w:r>
      <w:r w:rsidRPr="00BD0EEB">
        <w:rPr>
          <w:iCs/>
        </w:rPr>
        <w:t>nnual/biannual/quarterly/monthly/weekly</w:t>
      </w:r>
      <w:r w:rsidR="003B6B55">
        <w:rPr>
          <w:iCs/>
        </w:rPr>
        <w:t xml:space="preserve"> </w:t>
      </w:r>
      <w:r w:rsidRPr="00BD0EEB">
        <w:rPr>
          <w:iCs/>
        </w:rPr>
        <w:t xml:space="preserve">service and checks).  Reference </w:t>
      </w:r>
      <w:r w:rsidR="0043043B">
        <w:rPr>
          <w:iCs/>
        </w:rPr>
        <w:t xml:space="preserve">should be made to </w:t>
      </w:r>
      <w:r w:rsidRPr="00BD0EEB">
        <w:rPr>
          <w:iCs/>
        </w:rPr>
        <w:t>the Technical agreements with Estates/contractors in the table below.  Include alarms and out-of-hours response to failures.</w:t>
      </w:r>
    </w:p>
    <w:p w14:paraId="7FD85083" w14:textId="77777777" w:rsidR="004C4A20" w:rsidRDefault="004C4A20" w:rsidP="00DA3347">
      <w:pPr>
        <w:pStyle w:val="ListParagraph"/>
        <w:ind w:left="0"/>
        <w:jc w:val="both"/>
        <w:rPr>
          <w:iCs/>
        </w:rPr>
      </w:pPr>
    </w:p>
    <w:p w14:paraId="2895A50E" w14:textId="0E6E52DA" w:rsidR="004C4A20" w:rsidRDefault="004C4A20" w:rsidP="00DA3347">
      <w:pPr>
        <w:pStyle w:val="ListParagraph"/>
        <w:ind w:left="0"/>
        <w:jc w:val="both"/>
        <w:rPr>
          <w:iCs/>
        </w:rPr>
      </w:pPr>
      <w:r>
        <w:rPr>
          <w:iCs/>
        </w:rPr>
        <w:t xml:space="preserve">Include reference to any risk assessments available for AHP failure and impact on contamination control. </w:t>
      </w:r>
    </w:p>
    <w:p w14:paraId="1F951C06" w14:textId="77777777" w:rsidR="00636545" w:rsidRPr="00BD0EEB" w:rsidRDefault="00636545" w:rsidP="005540A5">
      <w:pPr>
        <w:pStyle w:val="ListParagraph"/>
        <w:ind w:left="0"/>
        <w:rPr>
          <w:iCs/>
        </w:rPr>
      </w:pPr>
    </w:p>
    <w:p w14:paraId="3AE58EA8" w14:textId="301E905D" w:rsidR="005540A5" w:rsidRDefault="005540A5" w:rsidP="005540A5">
      <w:pPr>
        <w:pStyle w:val="ListParagraph"/>
        <w:ind w:left="0"/>
      </w:pPr>
      <w:r>
        <w:t xml:space="preserve">       </w:t>
      </w:r>
    </w:p>
    <w:tbl>
      <w:tblPr>
        <w:tblStyle w:val="TableGrid"/>
        <w:tblW w:w="0" w:type="auto"/>
        <w:tblInd w:w="-5" w:type="dxa"/>
        <w:tblLook w:val="04A0" w:firstRow="1" w:lastRow="0" w:firstColumn="1" w:lastColumn="0" w:noHBand="0" w:noVBand="1"/>
      </w:tblPr>
      <w:tblGrid>
        <w:gridCol w:w="2835"/>
        <w:gridCol w:w="6186"/>
      </w:tblGrid>
      <w:tr w:rsidR="00CD55E9" w14:paraId="16B41545" w14:textId="77777777" w:rsidTr="23847EE7">
        <w:tc>
          <w:tcPr>
            <w:tcW w:w="9021" w:type="dxa"/>
            <w:gridSpan w:val="2"/>
          </w:tcPr>
          <w:p w14:paraId="2D61A999" w14:textId="3EE9B125" w:rsidR="005540A5" w:rsidRPr="00B41EB9" w:rsidRDefault="005540A5" w:rsidP="008125F2">
            <w:pPr>
              <w:pStyle w:val="ListParagraph"/>
              <w:ind w:left="0"/>
              <w:rPr>
                <w:rStyle w:val="Heading2Char"/>
                <w:rFonts w:asciiTheme="minorHAnsi" w:hAnsiTheme="minorHAnsi" w:cstheme="minorBidi"/>
                <w:color w:val="auto"/>
                <w:sz w:val="22"/>
                <w:szCs w:val="22"/>
              </w:rPr>
            </w:pPr>
            <w:r w:rsidRPr="00B41EB9">
              <w:rPr>
                <w:rStyle w:val="Heading2Char"/>
                <w:rFonts w:asciiTheme="minorHAnsi" w:hAnsiTheme="minorHAnsi" w:cstheme="minorBidi"/>
                <w:color w:val="auto"/>
                <w:sz w:val="22"/>
                <w:szCs w:val="22"/>
              </w:rPr>
              <w:t xml:space="preserve">Reference documentation </w:t>
            </w:r>
            <w:r w:rsidR="00D61788" w:rsidRPr="00B41EB9">
              <w:rPr>
                <w:rStyle w:val="Heading2Char"/>
                <w:rFonts w:asciiTheme="minorHAnsi" w:hAnsiTheme="minorHAnsi" w:cstheme="minorBidi"/>
                <w:i/>
                <w:color w:val="auto"/>
                <w:sz w:val="22"/>
                <w:szCs w:val="22"/>
              </w:rPr>
              <w:t>(these are examples of the documents you should reference)</w:t>
            </w:r>
          </w:p>
        </w:tc>
      </w:tr>
      <w:tr w:rsidR="00CD55E9" w14:paraId="3C4DAB0E" w14:textId="77777777" w:rsidTr="23847EE7">
        <w:tc>
          <w:tcPr>
            <w:tcW w:w="2835" w:type="dxa"/>
          </w:tcPr>
          <w:p w14:paraId="15A0C4DF" w14:textId="0FEB7761" w:rsidR="005540A5" w:rsidRPr="00B41EB9" w:rsidRDefault="005540A5" w:rsidP="008125F2">
            <w:pPr>
              <w:pStyle w:val="ListParagraph"/>
              <w:ind w:left="0"/>
              <w:rPr>
                <w:rStyle w:val="Heading2Char"/>
                <w:rFonts w:asciiTheme="minorHAnsi" w:hAnsiTheme="minorHAnsi" w:cstheme="minorHAnsi"/>
                <w:color w:val="auto"/>
                <w:sz w:val="22"/>
                <w:szCs w:val="22"/>
              </w:rPr>
            </w:pPr>
            <w:r w:rsidRPr="00B41EB9">
              <w:rPr>
                <w:rStyle w:val="Heading2Char"/>
                <w:rFonts w:asciiTheme="minorHAnsi" w:hAnsiTheme="minorHAnsi" w:cstheme="minorHAnsi"/>
                <w:color w:val="auto"/>
                <w:sz w:val="22"/>
                <w:szCs w:val="22"/>
              </w:rPr>
              <w:t>Ref</w:t>
            </w:r>
            <w:r w:rsidR="00897400">
              <w:rPr>
                <w:rStyle w:val="Heading2Char"/>
                <w:rFonts w:asciiTheme="minorHAnsi" w:hAnsiTheme="minorHAnsi" w:cstheme="minorHAnsi"/>
                <w:color w:val="auto"/>
                <w:sz w:val="22"/>
                <w:szCs w:val="22"/>
              </w:rPr>
              <w:t>erence no.</w:t>
            </w:r>
          </w:p>
        </w:tc>
        <w:tc>
          <w:tcPr>
            <w:tcW w:w="6186" w:type="dxa"/>
          </w:tcPr>
          <w:p w14:paraId="53AD5974" w14:textId="24311EE8" w:rsidR="005540A5" w:rsidRPr="00B41EB9" w:rsidRDefault="00B60365" w:rsidP="00B60365">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Site Master File </w:t>
            </w:r>
          </w:p>
        </w:tc>
      </w:tr>
      <w:tr w:rsidR="00B60365" w14:paraId="5B932F10" w14:textId="77777777" w:rsidTr="23847EE7">
        <w:tc>
          <w:tcPr>
            <w:tcW w:w="2835" w:type="dxa"/>
          </w:tcPr>
          <w:p w14:paraId="0AA811DB" w14:textId="77777777" w:rsidR="00B60365" w:rsidRPr="00B41EB9" w:rsidRDefault="00B60365" w:rsidP="00B60365">
            <w:pPr>
              <w:pStyle w:val="ListParagraph"/>
              <w:ind w:left="0"/>
              <w:rPr>
                <w:rStyle w:val="Heading2Char"/>
                <w:rFonts w:asciiTheme="minorHAnsi" w:hAnsiTheme="minorHAnsi" w:cstheme="minorHAnsi"/>
                <w:color w:val="auto"/>
                <w:sz w:val="22"/>
                <w:szCs w:val="22"/>
              </w:rPr>
            </w:pPr>
          </w:p>
        </w:tc>
        <w:tc>
          <w:tcPr>
            <w:tcW w:w="6186" w:type="dxa"/>
          </w:tcPr>
          <w:p w14:paraId="6CC1A2E5" w14:textId="17C077A6" w:rsidR="00B60365" w:rsidRPr="00B41EB9" w:rsidRDefault="00B60365" w:rsidP="00B60365">
            <w:pPr>
              <w:pStyle w:val="ListParagraph"/>
              <w:ind w:left="0"/>
              <w:rPr>
                <w:rStyle w:val="Heading2Char"/>
                <w:rFonts w:asciiTheme="minorHAnsi" w:hAnsiTheme="minorHAnsi" w:cstheme="minorHAnsi"/>
                <w:color w:val="auto"/>
                <w:sz w:val="22"/>
                <w:szCs w:val="22"/>
              </w:rPr>
            </w:pPr>
            <w:r w:rsidRPr="00B41EB9">
              <w:rPr>
                <w:rStyle w:val="Heading2Char"/>
                <w:rFonts w:asciiTheme="minorHAnsi" w:hAnsiTheme="minorHAnsi" w:cstheme="minorHAnsi"/>
                <w:color w:val="auto"/>
                <w:sz w:val="22"/>
                <w:szCs w:val="22"/>
              </w:rPr>
              <w:t>URS for AHU if separate from cleanrooms and general premises</w:t>
            </w:r>
          </w:p>
        </w:tc>
      </w:tr>
      <w:tr w:rsidR="00B60365" w14:paraId="3BCE5682" w14:textId="77777777" w:rsidTr="23847EE7">
        <w:tc>
          <w:tcPr>
            <w:tcW w:w="2835" w:type="dxa"/>
          </w:tcPr>
          <w:p w14:paraId="38816D07" w14:textId="77777777" w:rsidR="00B60365" w:rsidRPr="00B41EB9" w:rsidRDefault="00B60365" w:rsidP="00B60365">
            <w:pPr>
              <w:pStyle w:val="ListParagraph"/>
              <w:ind w:left="0"/>
              <w:rPr>
                <w:rStyle w:val="Heading2Char"/>
                <w:rFonts w:asciiTheme="minorHAnsi" w:hAnsiTheme="minorHAnsi" w:cstheme="minorHAnsi"/>
                <w:color w:val="auto"/>
                <w:sz w:val="22"/>
                <w:szCs w:val="22"/>
              </w:rPr>
            </w:pPr>
          </w:p>
        </w:tc>
        <w:tc>
          <w:tcPr>
            <w:tcW w:w="6186" w:type="dxa"/>
          </w:tcPr>
          <w:p w14:paraId="584074D1" w14:textId="11FAA793" w:rsidR="00B60365" w:rsidRPr="00B41EB9" w:rsidRDefault="00B60365" w:rsidP="00B60365">
            <w:pPr>
              <w:pStyle w:val="ListParagraph"/>
              <w:ind w:left="0"/>
              <w:rPr>
                <w:rStyle w:val="Heading2Char"/>
                <w:rFonts w:asciiTheme="minorHAnsi" w:hAnsiTheme="minorHAnsi" w:cstheme="minorHAnsi"/>
                <w:color w:val="auto"/>
                <w:sz w:val="22"/>
                <w:szCs w:val="22"/>
              </w:rPr>
            </w:pPr>
            <w:r w:rsidRPr="00B41EB9">
              <w:rPr>
                <w:rStyle w:val="Heading2Char"/>
                <w:rFonts w:asciiTheme="minorHAnsi" w:hAnsiTheme="minorHAnsi" w:cstheme="minorHAnsi"/>
                <w:color w:val="auto"/>
                <w:sz w:val="22"/>
                <w:szCs w:val="22"/>
              </w:rPr>
              <w:t>DQ/IQ/OQ/PQ of plant</w:t>
            </w:r>
          </w:p>
        </w:tc>
      </w:tr>
      <w:tr w:rsidR="00B60365" w14:paraId="46E61CC1" w14:textId="77777777" w:rsidTr="23847EE7">
        <w:tc>
          <w:tcPr>
            <w:tcW w:w="2835" w:type="dxa"/>
          </w:tcPr>
          <w:p w14:paraId="75D9983C" w14:textId="77777777" w:rsidR="00B60365" w:rsidRPr="00B41EB9" w:rsidRDefault="00B60365" w:rsidP="00B60365">
            <w:pPr>
              <w:pStyle w:val="ListParagraph"/>
              <w:ind w:left="0"/>
              <w:rPr>
                <w:rStyle w:val="Heading2Char"/>
                <w:rFonts w:asciiTheme="minorHAnsi" w:hAnsiTheme="minorHAnsi" w:cstheme="minorHAnsi"/>
                <w:color w:val="auto"/>
                <w:sz w:val="22"/>
                <w:szCs w:val="22"/>
              </w:rPr>
            </w:pPr>
          </w:p>
        </w:tc>
        <w:tc>
          <w:tcPr>
            <w:tcW w:w="6186" w:type="dxa"/>
          </w:tcPr>
          <w:p w14:paraId="37B21BED" w14:textId="00B9A168" w:rsidR="00B60365" w:rsidRPr="00B41EB9" w:rsidRDefault="00B60365" w:rsidP="00B60365">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Validation policy</w:t>
            </w:r>
          </w:p>
        </w:tc>
      </w:tr>
      <w:tr w:rsidR="00B60365" w14:paraId="2126E872" w14:textId="77777777" w:rsidTr="23847EE7">
        <w:tc>
          <w:tcPr>
            <w:tcW w:w="2835" w:type="dxa"/>
          </w:tcPr>
          <w:p w14:paraId="32BA15DB" w14:textId="77777777" w:rsidR="00B60365" w:rsidRPr="00B41EB9" w:rsidRDefault="00B60365" w:rsidP="00B60365">
            <w:pPr>
              <w:pStyle w:val="ListParagraph"/>
              <w:ind w:left="0"/>
              <w:rPr>
                <w:rStyle w:val="Heading2Char"/>
                <w:rFonts w:asciiTheme="minorHAnsi" w:hAnsiTheme="minorHAnsi" w:cstheme="minorHAnsi"/>
                <w:color w:val="auto"/>
                <w:sz w:val="22"/>
                <w:szCs w:val="22"/>
              </w:rPr>
            </w:pPr>
          </w:p>
        </w:tc>
        <w:tc>
          <w:tcPr>
            <w:tcW w:w="6186" w:type="dxa"/>
          </w:tcPr>
          <w:p w14:paraId="27E54222" w14:textId="6C71B120" w:rsidR="00B60365" w:rsidRPr="00B41EB9" w:rsidRDefault="00B60365" w:rsidP="00B60365">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Calibration policy / standard operating procedures </w:t>
            </w:r>
          </w:p>
        </w:tc>
      </w:tr>
      <w:tr w:rsidR="00B60365" w14:paraId="0D33F07E" w14:textId="77777777" w:rsidTr="23847EE7">
        <w:tc>
          <w:tcPr>
            <w:tcW w:w="2835" w:type="dxa"/>
          </w:tcPr>
          <w:p w14:paraId="04E9E0CC" w14:textId="77777777" w:rsidR="00B60365" w:rsidRPr="00B41EB9" w:rsidRDefault="00B60365" w:rsidP="00B60365">
            <w:pPr>
              <w:pStyle w:val="ListParagraph"/>
              <w:ind w:left="0"/>
              <w:rPr>
                <w:rStyle w:val="Heading2Char"/>
                <w:rFonts w:asciiTheme="minorHAnsi" w:hAnsiTheme="minorHAnsi" w:cstheme="minorHAnsi"/>
                <w:color w:val="auto"/>
                <w:sz w:val="22"/>
                <w:szCs w:val="22"/>
              </w:rPr>
            </w:pPr>
          </w:p>
        </w:tc>
        <w:tc>
          <w:tcPr>
            <w:tcW w:w="6186" w:type="dxa"/>
          </w:tcPr>
          <w:p w14:paraId="1B61ACEE" w14:textId="48DA7B51" w:rsidR="00B60365" w:rsidRPr="00B41EB9" w:rsidRDefault="00B60365" w:rsidP="00B60365">
            <w:pPr>
              <w:pStyle w:val="ListParagraph"/>
              <w:ind w:left="0"/>
              <w:rPr>
                <w:rStyle w:val="Heading2Char"/>
                <w:rFonts w:asciiTheme="minorHAnsi" w:hAnsiTheme="minorHAnsi" w:cstheme="minorHAnsi"/>
                <w:color w:val="auto"/>
                <w:sz w:val="22"/>
                <w:szCs w:val="22"/>
              </w:rPr>
            </w:pPr>
            <w:r w:rsidRPr="00B41EB9">
              <w:rPr>
                <w:rStyle w:val="Heading2Char"/>
                <w:rFonts w:asciiTheme="minorHAnsi" w:hAnsiTheme="minorHAnsi" w:cstheme="minorHAnsi"/>
                <w:color w:val="auto"/>
                <w:sz w:val="22"/>
                <w:szCs w:val="22"/>
              </w:rPr>
              <w:t>Alarm and OOH call out</w:t>
            </w:r>
          </w:p>
        </w:tc>
      </w:tr>
      <w:tr w:rsidR="00B60365" w14:paraId="7E4D3466" w14:textId="77777777" w:rsidTr="23847EE7">
        <w:tc>
          <w:tcPr>
            <w:tcW w:w="2835" w:type="dxa"/>
          </w:tcPr>
          <w:p w14:paraId="5511A49B" w14:textId="77777777" w:rsidR="00B60365" w:rsidRDefault="00B60365" w:rsidP="00B60365">
            <w:pPr>
              <w:pStyle w:val="ListParagraph"/>
              <w:ind w:left="0"/>
              <w:rPr>
                <w:rStyle w:val="Heading2Char"/>
                <w:rFonts w:asciiTheme="minorHAnsi" w:hAnsiTheme="minorHAnsi" w:cstheme="minorHAnsi"/>
                <w:color w:val="auto"/>
                <w:sz w:val="22"/>
                <w:szCs w:val="22"/>
              </w:rPr>
            </w:pPr>
          </w:p>
        </w:tc>
        <w:tc>
          <w:tcPr>
            <w:tcW w:w="6186" w:type="dxa"/>
          </w:tcPr>
          <w:p w14:paraId="20E4A2FB" w14:textId="3C28C53B" w:rsidR="00B60365" w:rsidRDefault="00B60365" w:rsidP="00B60365">
            <w:pPr>
              <w:pStyle w:val="ListParagraph"/>
              <w:ind w:left="0"/>
              <w:rPr>
                <w:rStyle w:val="Heading2Char"/>
                <w:rFonts w:asciiTheme="minorHAnsi" w:hAnsiTheme="minorHAnsi" w:cstheme="minorBidi"/>
                <w:color w:val="auto"/>
                <w:sz w:val="22"/>
                <w:szCs w:val="22"/>
              </w:rPr>
            </w:pPr>
            <w:r w:rsidRPr="23847EE7">
              <w:rPr>
                <w:rStyle w:val="Heading2Char"/>
                <w:rFonts w:asciiTheme="minorHAnsi" w:hAnsiTheme="minorHAnsi" w:cstheme="minorBidi"/>
                <w:color w:val="auto"/>
                <w:sz w:val="22"/>
                <w:szCs w:val="22"/>
              </w:rPr>
              <w:t>Technical Agreements with service providers / Estates</w:t>
            </w:r>
          </w:p>
        </w:tc>
      </w:tr>
      <w:tr w:rsidR="00B60365" w14:paraId="0E6783B8" w14:textId="77777777" w:rsidTr="23847EE7">
        <w:tc>
          <w:tcPr>
            <w:tcW w:w="2835" w:type="dxa"/>
          </w:tcPr>
          <w:p w14:paraId="3759FDCB" w14:textId="77777777" w:rsidR="00B60365" w:rsidRDefault="00B60365" w:rsidP="00B60365">
            <w:pPr>
              <w:pStyle w:val="ListParagraph"/>
              <w:ind w:left="0"/>
              <w:rPr>
                <w:rStyle w:val="Heading2Char"/>
                <w:rFonts w:asciiTheme="minorHAnsi" w:hAnsiTheme="minorHAnsi" w:cstheme="minorHAnsi"/>
                <w:color w:val="auto"/>
                <w:sz w:val="22"/>
                <w:szCs w:val="22"/>
              </w:rPr>
            </w:pPr>
          </w:p>
        </w:tc>
        <w:tc>
          <w:tcPr>
            <w:tcW w:w="6186" w:type="dxa"/>
          </w:tcPr>
          <w:p w14:paraId="126A2DB0" w14:textId="0976DF32" w:rsidR="00B60365" w:rsidRPr="23847EE7" w:rsidRDefault="00B60365" w:rsidP="00B60365">
            <w:pPr>
              <w:pStyle w:val="ListParagraph"/>
              <w:ind w:left="0"/>
              <w:rPr>
                <w:rStyle w:val="Heading2Char"/>
                <w:rFonts w:asciiTheme="minorHAnsi" w:hAnsiTheme="minorHAnsi" w:cstheme="minorBidi"/>
                <w:color w:val="auto"/>
                <w:sz w:val="22"/>
                <w:szCs w:val="22"/>
              </w:rPr>
            </w:pPr>
            <w:r>
              <w:rPr>
                <w:rStyle w:val="Heading2Char"/>
                <w:rFonts w:asciiTheme="minorHAnsi" w:hAnsiTheme="minorHAnsi" w:cstheme="minorBidi"/>
                <w:color w:val="auto"/>
                <w:sz w:val="22"/>
                <w:szCs w:val="22"/>
              </w:rPr>
              <w:t xml:space="preserve">Planned preventative maintenance schedule </w:t>
            </w:r>
          </w:p>
        </w:tc>
      </w:tr>
      <w:tr w:rsidR="00B60365" w14:paraId="350352EA" w14:textId="77777777" w:rsidTr="23847EE7">
        <w:tc>
          <w:tcPr>
            <w:tcW w:w="2835" w:type="dxa"/>
          </w:tcPr>
          <w:p w14:paraId="3FF898BB" w14:textId="77777777" w:rsidR="00B60365" w:rsidRDefault="00B60365" w:rsidP="00B60365">
            <w:pPr>
              <w:pStyle w:val="ListParagraph"/>
              <w:ind w:left="0"/>
              <w:rPr>
                <w:rStyle w:val="Heading2Char"/>
                <w:rFonts w:asciiTheme="minorHAnsi" w:hAnsiTheme="minorHAnsi" w:cstheme="minorHAnsi"/>
                <w:color w:val="auto"/>
                <w:sz w:val="22"/>
                <w:szCs w:val="22"/>
              </w:rPr>
            </w:pPr>
          </w:p>
        </w:tc>
        <w:tc>
          <w:tcPr>
            <w:tcW w:w="6186" w:type="dxa"/>
          </w:tcPr>
          <w:p w14:paraId="3F081B12" w14:textId="5CF8A546" w:rsidR="00B60365" w:rsidRPr="23847EE7" w:rsidRDefault="00B60365" w:rsidP="00B60365">
            <w:pPr>
              <w:pStyle w:val="ListParagraph"/>
              <w:ind w:left="0"/>
              <w:rPr>
                <w:rStyle w:val="Heading2Char"/>
                <w:rFonts w:asciiTheme="minorHAnsi" w:hAnsiTheme="minorHAnsi" w:cstheme="minorBidi"/>
                <w:color w:val="auto"/>
                <w:sz w:val="22"/>
                <w:szCs w:val="22"/>
              </w:rPr>
            </w:pPr>
            <w:r>
              <w:rPr>
                <w:rStyle w:val="Heading2Char"/>
                <w:rFonts w:asciiTheme="minorHAnsi" w:hAnsiTheme="minorHAnsi" w:cstheme="minorBidi"/>
                <w:color w:val="auto"/>
                <w:sz w:val="22"/>
                <w:szCs w:val="22"/>
              </w:rPr>
              <w:t xml:space="preserve">Planned preventative maintenance reports and repairs </w:t>
            </w:r>
          </w:p>
        </w:tc>
      </w:tr>
    </w:tbl>
    <w:p w14:paraId="623E3D8E" w14:textId="77777777" w:rsidR="004B7B38" w:rsidRDefault="004B7B38" w:rsidP="004B7B38">
      <w:pPr>
        <w:pStyle w:val="ListParagraph"/>
        <w:ind w:left="1222"/>
      </w:pPr>
    </w:p>
    <w:p w14:paraId="43C3B272" w14:textId="77777777" w:rsidR="00CA7C8F" w:rsidRDefault="00CA7C8F" w:rsidP="004B7B38">
      <w:pPr>
        <w:pStyle w:val="ListParagraph"/>
        <w:ind w:left="1222"/>
      </w:pPr>
    </w:p>
    <w:p w14:paraId="36A39D6B" w14:textId="6CC0682E" w:rsidR="005540A5" w:rsidRDefault="005540A5" w:rsidP="00EB7143">
      <w:pPr>
        <w:pStyle w:val="Heading2"/>
        <w:numPr>
          <w:ilvl w:val="1"/>
          <w:numId w:val="24"/>
        </w:numPr>
        <w:spacing w:line="240" w:lineRule="auto"/>
      </w:pPr>
      <w:r>
        <w:t>Design of Processes</w:t>
      </w:r>
    </w:p>
    <w:p w14:paraId="2C699337" w14:textId="77777777" w:rsidR="004B7B38" w:rsidRPr="004B7B38" w:rsidRDefault="004B7B38" w:rsidP="004B7B38"/>
    <w:p w14:paraId="69416B09" w14:textId="54206286" w:rsidR="004B7B38" w:rsidRPr="00B41EB9" w:rsidRDefault="00B41EB9" w:rsidP="009A6C75">
      <w:r w:rsidRPr="00B41EB9">
        <w:t>Introductory test - s</w:t>
      </w:r>
      <w:r w:rsidR="004B7B38" w:rsidRPr="00B41EB9">
        <w:t>uggested wording :-</w:t>
      </w:r>
    </w:p>
    <w:p w14:paraId="08C9C6B2" w14:textId="34334764" w:rsidR="00DA3347" w:rsidRDefault="009A6C75" w:rsidP="003B6B55">
      <w:pPr>
        <w:jc w:val="both"/>
        <w:rPr>
          <w:i/>
          <w:iCs/>
        </w:rPr>
      </w:pPr>
      <w:r w:rsidRPr="004B7B38">
        <w:rPr>
          <w:i/>
        </w:rPr>
        <w:t xml:space="preserve">Processes are designed to reduce the potential for contamination.  </w:t>
      </w:r>
      <w:r w:rsidR="3746FCF8" w:rsidRPr="004B7B38">
        <w:rPr>
          <w:i/>
        </w:rPr>
        <w:t>A general</w:t>
      </w:r>
      <w:r w:rsidRPr="004B7B38">
        <w:rPr>
          <w:i/>
        </w:rPr>
        <w:t xml:space="preserve"> hierarchy of control is applied to products </w:t>
      </w:r>
      <w:r w:rsidR="003B6B55">
        <w:rPr>
          <w:i/>
        </w:rPr>
        <w:t>prepared,</w:t>
      </w:r>
      <w:r w:rsidRPr="004B7B38">
        <w:rPr>
          <w:i/>
        </w:rPr>
        <w:t xml:space="preserve"> and only when one method of </w:t>
      </w:r>
      <w:r w:rsidR="003B6B55">
        <w:rPr>
          <w:i/>
        </w:rPr>
        <w:t xml:space="preserve">preparation </w:t>
      </w:r>
      <w:r w:rsidRPr="004B7B38">
        <w:rPr>
          <w:i/>
        </w:rPr>
        <w:t xml:space="preserve">is </w:t>
      </w:r>
      <w:r w:rsidR="003B6B55">
        <w:rPr>
          <w:i/>
        </w:rPr>
        <w:t>deemed not feasible or impractical</w:t>
      </w:r>
      <w:r w:rsidRPr="004B7B38">
        <w:rPr>
          <w:i/>
        </w:rPr>
        <w:t xml:space="preserve">, is the next level considered.  </w:t>
      </w:r>
    </w:p>
    <w:p w14:paraId="55480EEF" w14:textId="250E90DF" w:rsidR="00F207EC" w:rsidRDefault="00F207EC" w:rsidP="00DA3347">
      <w:pPr>
        <w:jc w:val="both"/>
        <w:rPr>
          <w:i/>
          <w:iCs/>
        </w:rPr>
      </w:pPr>
      <w:r w:rsidRPr="23847EE7">
        <w:rPr>
          <w:i/>
          <w:iCs/>
        </w:rPr>
        <w:t>Several products may be qualified under a single process validation and link to an Aseptic Process Simulation (APS)</w:t>
      </w:r>
      <w:r w:rsidR="00DA3347">
        <w:rPr>
          <w:i/>
          <w:iCs/>
        </w:rPr>
        <w:t xml:space="preserve"> </w:t>
      </w:r>
      <w:r w:rsidRPr="23847EE7">
        <w:rPr>
          <w:i/>
          <w:iCs/>
        </w:rPr>
        <w:t>which co</w:t>
      </w:r>
      <w:r w:rsidR="0043043B">
        <w:rPr>
          <w:i/>
          <w:iCs/>
        </w:rPr>
        <w:t>vers all stages of every relevant product included.</w:t>
      </w:r>
      <w:r w:rsidRPr="23847EE7">
        <w:rPr>
          <w:i/>
          <w:iCs/>
        </w:rPr>
        <w:t xml:space="preserve">  Each process is subject to a Process Risk Assessment and </w:t>
      </w:r>
      <w:r w:rsidR="0043043B">
        <w:rPr>
          <w:i/>
          <w:iCs/>
        </w:rPr>
        <w:t>is</w:t>
      </w:r>
      <w:r w:rsidRPr="23847EE7">
        <w:rPr>
          <w:i/>
          <w:iCs/>
        </w:rPr>
        <w:t xml:space="preserve"> performed using an appropriate method such as FMEA, the output of which is a series of mitigating actions used to educate the APS design for that process or require changes to systems and/or equipment to lower the risk. </w:t>
      </w:r>
    </w:p>
    <w:p w14:paraId="2E46A8E3" w14:textId="77777777" w:rsidR="003B6B55" w:rsidRDefault="003B6B55" w:rsidP="00DA3347">
      <w:pPr>
        <w:jc w:val="both"/>
        <w:rPr>
          <w:i/>
          <w:iCs/>
        </w:rPr>
      </w:pPr>
    </w:p>
    <w:p w14:paraId="2DFDD736" w14:textId="77777777" w:rsidR="008951CF" w:rsidRDefault="008951CF" w:rsidP="00DA3347">
      <w:pPr>
        <w:jc w:val="both"/>
        <w:rPr>
          <w:i/>
          <w:iCs/>
        </w:rPr>
      </w:pPr>
    </w:p>
    <w:p w14:paraId="4871BBDE" w14:textId="76A03C5A" w:rsidR="00F207EC" w:rsidRDefault="00F207EC" w:rsidP="00DA3347">
      <w:pPr>
        <w:jc w:val="both"/>
        <w:rPr>
          <w:i/>
          <w:iCs/>
        </w:rPr>
      </w:pPr>
      <w:r w:rsidRPr="23847EE7">
        <w:rPr>
          <w:i/>
          <w:iCs/>
        </w:rPr>
        <w:t xml:space="preserve">Periodic review of any unmitigated risks </w:t>
      </w:r>
      <w:r w:rsidR="0043043B">
        <w:rPr>
          <w:i/>
          <w:iCs/>
        </w:rPr>
        <w:t>is</w:t>
      </w:r>
      <w:r w:rsidRPr="23847EE7">
        <w:rPr>
          <w:i/>
          <w:iCs/>
        </w:rPr>
        <w:t xml:space="preserve"> performed in order to establish if developments in techniques, equipment or methods can be applied to further reduce the exposure to risk.</w:t>
      </w:r>
    </w:p>
    <w:p w14:paraId="26492AA0" w14:textId="778658D5" w:rsidR="00B41EB9" w:rsidRDefault="008951CF">
      <w:r>
        <w:t>C</w:t>
      </w:r>
      <w:r w:rsidR="001F5AB1">
        <w:t>ontrols to be considered within this element of the CCS</w:t>
      </w:r>
      <w:r w:rsidR="00B41EB9">
        <w:t xml:space="preserve"> :-</w:t>
      </w:r>
    </w:p>
    <w:p w14:paraId="24AA7896" w14:textId="22383DA3" w:rsidR="00B41EB9" w:rsidRDefault="00B41EB9" w:rsidP="00EB7143">
      <w:pPr>
        <w:pStyle w:val="ListParagraph"/>
        <w:numPr>
          <w:ilvl w:val="0"/>
          <w:numId w:val="31"/>
        </w:numPr>
      </w:pPr>
      <w:r>
        <w:t>D</w:t>
      </w:r>
      <w:r w:rsidR="0353C42F">
        <w:t>etails of each process used</w:t>
      </w:r>
      <w:r w:rsidR="00BD0EEB">
        <w:t xml:space="preserve"> - </w:t>
      </w:r>
      <w:r w:rsidR="0353C42F">
        <w:t xml:space="preserve">this would generally be any process </w:t>
      </w:r>
      <w:r w:rsidR="00BD0EEB">
        <w:t xml:space="preserve">for which </w:t>
      </w:r>
      <w:r w:rsidR="0353C42F">
        <w:t>the unit has an APS (Aseptic Process</w:t>
      </w:r>
      <w:r w:rsidR="00BD0EEB">
        <w:t xml:space="preserve"> Simulation, or media fill) </w:t>
      </w:r>
      <w:r w:rsidR="46CA5F5D">
        <w:t xml:space="preserve">  </w:t>
      </w:r>
    </w:p>
    <w:p w14:paraId="1F3A34DD" w14:textId="77777777" w:rsidR="00664124" w:rsidRDefault="00664124" w:rsidP="00664124">
      <w:pPr>
        <w:pStyle w:val="ListParagraph"/>
      </w:pPr>
    </w:p>
    <w:p w14:paraId="33906C45" w14:textId="7C384D9D" w:rsidR="0353C42F" w:rsidRDefault="46CA5F5D" w:rsidP="00EB7143">
      <w:pPr>
        <w:pStyle w:val="ListParagraph"/>
        <w:numPr>
          <w:ilvl w:val="0"/>
          <w:numId w:val="31"/>
        </w:numPr>
      </w:pPr>
      <w:r>
        <w:t xml:space="preserve">Link each </w:t>
      </w:r>
      <w:r w:rsidR="0043043B">
        <w:t xml:space="preserve">preparation </w:t>
      </w:r>
      <w:r>
        <w:t xml:space="preserve">process </w:t>
      </w:r>
      <w:r w:rsidR="00E51DDC">
        <w:t xml:space="preserve">activity </w:t>
      </w:r>
      <w:r>
        <w:t>to the corres</w:t>
      </w:r>
      <w:r w:rsidR="00E51DDC">
        <w:t>ponding process risk assessment – identification and assessment of contamination risks to the final product</w:t>
      </w:r>
    </w:p>
    <w:p w14:paraId="5E6B7FCB" w14:textId="77777777" w:rsidR="00664124" w:rsidRDefault="00664124" w:rsidP="00664124">
      <w:pPr>
        <w:pStyle w:val="ListParagraph"/>
      </w:pPr>
    </w:p>
    <w:p w14:paraId="169DBF1C" w14:textId="79E3FDFB" w:rsidR="005010DF" w:rsidRDefault="005010DF" w:rsidP="00EB7143">
      <w:pPr>
        <w:pStyle w:val="ListParagraph"/>
        <w:numPr>
          <w:ilvl w:val="0"/>
          <w:numId w:val="31"/>
        </w:numPr>
      </w:pPr>
      <w:r>
        <w:t>Material transfer</w:t>
      </w:r>
    </w:p>
    <w:p w14:paraId="2411D667" w14:textId="77777777" w:rsidR="00664124" w:rsidRDefault="00664124" w:rsidP="00664124">
      <w:pPr>
        <w:pStyle w:val="ListParagraph"/>
      </w:pPr>
    </w:p>
    <w:p w14:paraId="26ADF02F" w14:textId="3A938E41" w:rsidR="005010DF" w:rsidRDefault="005010DF" w:rsidP="00EB7143">
      <w:pPr>
        <w:pStyle w:val="ListParagraph"/>
        <w:numPr>
          <w:ilvl w:val="0"/>
          <w:numId w:val="31"/>
        </w:numPr>
      </w:pPr>
      <w:r>
        <w:t xml:space="preserve">Operator entry </w:t>
      </w:r>
    </w:p>
    <w:p w14:paraId="53BB866B" w14:textId="77777777" w:rsidR="00B41EB9" w:rsidRDefault="00B41EB9" w:rsidP="00B41EB9">
      <w:pPr>
        <w:ind w:left="720"/>
      </w:pPr>
    </w:p>
    <w:tbl>
      <w:tblPr>
        <w:tblStyle w:val="TableGrid"/>
        <w:tblW w:w="0" w:type="auto"/>
        <w:tblInd w:w="-5" w:type="dxa"/>
        <w:tblLook w:val="04A0" w:firstRow="1" w:lastRow="0" w:firstColumn="1" w:lastColumn="0" w:noHBand="0" w:noVBand="1"/>
      </w:tblPr>
      <w:tblGrid>
        <w:gridCol w:w="2835"/>
        <w:gridCol w:w="6186"/>
      </w:tblGrid>
      <w:tr w:rsidR="00B41EB9" w14:paraId="5FF640B5" w14:textId="77777777" w:rsidTr="00BD0EEB">
        <w:tc>
          <w:tcPr>
            <w:tcW w:w="9021" w:type="dxa"/>
            <w:gridSpan w:val="2"/>
          </w:tcPr>
          <w:p w14:paraId="2987F607" w14:textId="44FFD185" w:rsidR="00B41EB9" w:rsidRDefault="00B41EB9" w:rsidP="00BD0EEB">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00B41EB9" w14:paraId="6E93C793" w14:textId="77777777" w:rsidTr="00BD0EEB">
        <w:tc>
          <w:tcPr>
            <w:tcW w:w="2835" w:type="dxa"/>
          </w:tcPr>
          <w:p w14:paraId="051D5B9D" w14:textId="574F7D8F" w:rsidR="00B41EB9" w:rsidRDefault="00B41EB9" w:rsidP="00BD0EEB">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Ref</w:t>
            </w:r>
            <w:r w:rsidR="00897400">
              <w:rPr>
                <w:rStyle w:val="Heading2Char"/>
                <w:rFonts w:asciiTheme="minorHAnsi" w:hAnsiTheme="minorHAnsi" w:cstheme="minorHAnsi"/>
                <w:color w:val="auto"/>
                <w:sz w:val="22"/>
                <w:szCs w:val="22"/>
              </w:rPr>
              <w:t>erence no.</w:t>
            </w:r>
          </w:p>
        </w:tc>
        <w:tc>
          <w:tcPr>
            <w:tcW w:w="6186" w:type="dxa"/>
          </w:tcPr>
          <w:p w14:paraId="5250532D" w14:textId="42C5C4DA" w:rsidR="00B41EB9" w:rsidRDefault="00B41EB9" w:rsidP="00BD0EEB">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Product list</w:t>
            </w:r>
          </w:p>
        </w:tc>
      </w:tr>
      <w:tr w:rsidR="00B41EB9" w14:paraId="32664DFD" w14:textId="77777777" w:rsidTr="00BD0EEB">
        <w:tc>
          <w:tcPr>
            <w:tcW w:w="2835" w:type="dxa"/>
          </w:tcPr>
          <w:p w14:paraId="365C57A0" w14:textId="77777777" w:rsidR="00B41EB9" w:rsidRDefault="00B41EB9" w:rsidP="00BD0EEB">
            <w:pPr>
              <w:pStyle w:val="ListParagraph"/>
              <w:ind w:left="0"/>
              <w:rPr>
                <w:rStyle w:val="Heading2Char"/>
                <w:rFonts w:asciiTheme="minorHAnsi" w:hAnsiTheme="minorHAnsi" w:cstheme="minorHAnsi"/>
                <w:color w:val="auto"/>
                <w:sz w:val="22"/>
                <w:szCs w:val="22"/>
              </w:rPr>
            </w:pPr>
          </w:p>
        </w:tc>
        <w:tc>
          <w:tcPr>
            <w:tcW w:w="6186" w:type="dxa"/>
          </w:tcPr>
          <w:p w14:paraId="0F9A6D78" w14:textId="66398C7C" w:rsidR="00B41EB9" w:rsidRDefault="00B41EB9" w:rsidP="00BD0EEB">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Process maps</w:t>
            </w:r>
          </w:p>
        </w:tc>
      </w:tr>
      <w:tr w:rsidR="00B60365" w14:paraId="53C7D932" w14:textId="77777777" w:rsidTr="00BD0EEB">
        <w:tc>
          <w:tcPr>
            <w:tcW w:w="2835" w:type="dxa"/>
          </w:tcPr>
          <w:p w14:paraId="64AE0684" w14:textId="77777777" w:rsidR="00B60365" w:rsidRDefault="00B60365" w:rsidP="00BD0EEB">
            <w:pPr>
              <w:pStyle w:val="ListParagraph"/>
              <w:ind w:left="0"/>
              <w:rPr>
                <w:rStyle w:val="Heading2Char"/>
                <w:rFonts w:asciiTheme="minorHAnsi" w:hAnsiTheme="minorHAnsi" w:cstheme="minorHAnsi"/>
                <w:color w:val="auto"/>
                <w:sz w:val="22"/>
                <w:szCs w:val="22"/>
              </w:rPr>
            </w:pPr>
          </w:p>
        </w:tc>
        <w:tc>
          <w:tcPr>
            <w:tcW w:w="6186" w:type="dxa"/>
          </w:tcPr>
          <w:p w14:paraId="033CEFCA" w14:textId="4DCEEAFC" w:rsidR="00B60365" w:rsidRDefault="00B60365" w:rsidP="00BD0EEB">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Risk assessments associated with process maps / activities </w:t>
            </w:r>
          </w:p>
        </w:tc>
      </w:tr>
      <w:tr w:rsidR="00B60365" w14:paraId="5E2FF345" w14:textId="77777777" w:rsidTr="00BD0EEB">
        <w:tc>
          <w:tcPr>
            <w:tcW w:w="2835" w:type="dxa"/>
          </w:tcPr>
          <w:p w14:paraId="352E534A" w14:textId="77777777" w:rsidR="00B60365" w:rsidRDefault="00B60365" w:rsidP="00BD0EEB">
            <w:pPr>
              <w:pStyle w:val="ListParagraph"/>
              <w:ind w:left="0"/>
              <w:rPr>
                <w:rStyle w:val="Heading2Char"/>
                <w:rFonts w:asciiTheme="minorHAnsi" w:hAnsiTheme="minorHAnsi" w:cstheme="minorHAnsi"/>
                <w:color w:val="auto"/>
                <w:sz w:val="22"/>
                <w:szCs w:val="22"/>
              </w:rPr>
            </w:pPr>
          </w:p>
        </w:tc>
        <w:tc>
          <w:tcPr>
            <w:tcW w:w="6186" w:type="dxa"/>
          </w:tcPr>
          <w:p w14:paraId="4D3DFD6C" w14:textId="16199CFE" w:rsidR="00B60365" w:rsidRDefault="00B60365" w:rsidP="00BD0EEB">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Standard operating procedures </w:t>
            </w:r>
          </w:p>
        </w:tc>
      </w:tr>
    </w:tbl>
    <w:p w14:paraId="4A3C9598" w14:textId="77777777" w:rsidR="004B7B38" w:rsidRDefault="004B7B38" w:rsidP="23847EE7">
      <w:pPr>
        <w:rPr>
          <w:i/>
          <w:iCs/>
        </w:rPr>
      </w:pPr>
    </w:p>
    <w:p w14:paraId="4EC37A1D" w14:textId="77777777" w:rsidR="006930CC" w:rsidRDefault="006930CC" w:rsidP="23847EE7">
      <w:pPr>
        <w:rPr>
          <w:i/>
          <w:iCs/>
        </w:rPr>
      </w:pPr>
    </w:p>
    <w:p w14:paraId="413D4BCB" w14:textId="7AF95EB7" w:rsidR="00CC7B4A" w:rsidRPr="005A3652" w:rsidRDefault="00BC6D4A" w:rsidP="00EB7143">
      <w:pPr>
        <w:pStyle w:val="Heading2"/>
        <w:numPr>
          <w:ilvl w:val="0"/>
          <w:numId w:val="12"/>
        </w:numPr>
        <w:rPr>
          <w:b/>
        </w:rPr>
      </w:pPr>
      <w:bookmarkStart w:id="3" w:name="_Toc94165258"/>
      <w:bookmarkStart w:id="4" w:name="_Toc94165257"/>
      <w:r w:rsidRPr="005A3652">
        <w:rPr>
          <w:b/>
        </w:rPr>
        <w:t>Premises and Equipment</w:t>
      </w:r>
      <w:bookmarkEnd w:id="3"/>
    </w:p>
    <w:p w14:paraId="196D16C2" w14:textId="77777777" w:rsidR="00BD0EEB" w:rsidRDefault="00BD0EEB" w:rsidP="00BD0EEB"/>
    <w:p w14:paraId="090ED1BE" w14:textId="4546A4AE" w:rsidR="00BD0EEB" w:rsidRPr="00BD0EEB" w:rsidRDefault="00BD0EEB" w:rsidP="00BD0EEB">
      <w:r>
        <w:t>Introductory text – suggested wording :-</w:t>
      </w:r>
    </w:p>
    <w:p w14:paraId="16215A45" w14:textId="199D3E54" w:rsidR="20B05BF7" w:rsidRDefault="20B05BF7" w:rsidP="0043043B">
      <w:pPr>
        <w:jc w:val="both"/>
        <w:rPr>
          <w:i/>
          <w:iCs/>
        </w:rPr>
      </w:pPr>
      <w:r w:rsidRPr="23847EE7">
        <w:rPr>
          <w:i/>
          <w:iCs/>
        </w:rPr>
        <w:t>In l</w:t>
      </w:r>
      <w:r w:rsidR="00BD0EEB">
        <w:rPr>
          <w:i/>
          <w:iCs/>
        </w:rPr>
        <w:t>ine with the definition of Premi</w:t>
      </w:r>
      <w:r w:rsidRPr="23847EE7">
        <w:rPr>
          <w:i/>
          <w:iCs/>
        </w:rPr>
        <w:t>s</w:t>
      </w:r>
      <w:r w:rsidR="00BD0EEB">
        <w:rPr>
          <w:i/>
          <w:iCs/>
        </w:rPr>
        <w:t>e</w:t>
      </w:r>
      <w:r w:rsidRPr="23847EE7">
        <w:rPr>
          <w:i/>
          <w:iCs/>
        </w:rPr>
        <w:t>s vs. Plant in section i), it is also necessary to differentiate between Prem</w:t>
      </w:r>
      <w:r w:rsidR="0002CE90" w:rsidRPr="23847EE7">
        <w:rPr>
          <w:i/>
          <w:iCs/>
        </w:rPr>
        <w:t xml:space="preserve">ises and Equipment.  As already stated in section </w:t>
      </w:r>
      <w:r w:rsidR="3EA7B3C1" w:rsidRPr="23847EE7">
        <w:rPr>
          <w:i/>
          <w:iCs/>
        </w:rPr>
        <w:t>i</w:t>
      </w:r>
      <w:r w:rsidR="0002CE90" w:rsidRPr="23847EE7">
        <w:rPr>
          <w:i/>
          <w:iCs/>
        </w:rPr>
        <w:t xml:space="preserve">), Premises is considered to be fixed </w:t>
      </w:r>
      <w:r w:rsidR="6A3D81D7" w:rsidRPr="23847EE7">
        <w:rPr>
          <w:i/>
          <w:iCs/>
        </w:rPr>
        <w:t xml:space="preserve">items such as doors, transfer hatches, cleanrooms (walls, floors and ceilings), and </w:t>
      </w:r>
      <w:r w:rsidR="6305A1EF" w:rsidRPr="23847EE7">
        <w:rPr>
          <w:i/>
          <w:iCs/>
        </w:rPr>
        <w:t xml:space="preserve">fixed </w:t>
      </w:r>
      <w:r w:rsidR="6A3D81D7" w:rsidRPr="23847EE7">
        <w:rPr>
          <w:i/>
          <w:iCs/>
        </w:rPr>
        <w:t xml:space="preserve">benches etc. </w:t>
      </w:r>
      <w:r w:rsidR="00CA7C8F">
        <w:rPr>
          <w:i/>
          <w:iCs/>
        </w:rPr>
        <w:t>t</w:t>
      </w:r>
      <w:r w:rsidR="5CC201BA" w:rsidRPr="23847EE7">
        <w:rPr>
          <w:i/>
          <w:iCs/>
        </w:rPr>
        <w:t>hat make up the fabric of the facility beyond that which is included in the definition of Plant.</w:t>
      </w:r>
    </w:p>
    <w:p w14:paraId="219B0398" w14:textId="406CD6CF" w:rsidR="6A3D81D7" w:rsidRDefault="6A3D81D7" w:rsidP="00DA3347">
      <w:pPr>
        <w:jc w:val="both"/>
        <w:rPr>
          <w:i/>
          <w:iCs/>
        </w:rPr>
      </w:pPr>
      <w:r w:rsidRPr="23847EE7">
        <w:rPr>
          <w:i/>
          <w:iCs/>
        </w:rPr>
        <w:t xml:space="preserve">Equipment is defined as the removable items (although in reality this may be difficult to do) such as isolators, autoclaves, LAFs, </w:t>
      </w:r>
      <w:r w:rsidR="03B32F57" w:rsidRPr="23847EE7">
        <w:rPr>
          <w:i/>
          <w:iCs/>
        </w:rPr>
        <w:t>balances, extract hoods, computer systems etc.</w:t>
      </w:r>
      <w:r w:rsidR="003A79E3">
        <w:rPr>
          <w:i/>
          <w:iCs/>
        </w:rPr>
        <w:t xml:space="preserve"> Technology solutions such as isolators, robotics and continuous monitoring systems are routinely considered as solutions for reducing the risk of contamination from extraneous sources. </w:t>
      </w:r>
    </w:p>
    <w:p w14:paraId="2A79A92E" w14:textId="77777777" w:rsidR="003B6B55" w:rsidRDefault="003B6B55" w:rsidP="00DA3347">
      <w:pPr>
        <w:jc w:val="both"/>
        <w:rPr>
          <w:i/>
          <w:iCs/>
        </w:rPr>
      </w:pPr>
    </w:p>
    <w:p w14:paraId="78C0AD5A" w14:textId="70CB6663" w:rsidR="4EA10F2E" w:rsidRDefault="00CA7C8F" w:rsidP="00DA3347">
      <w:pPr>
        <w:jc w:val="both"/>
        <w:rPr>
          <w:iCs/>
        </w:rPr>
      </w:pPr>
      <w:r w:rsidRPr="00CA7C8F">
        <w:rPr>
          <w:iCs/>
        </w:rPr>
        <w:t xml:space="preserve">Explanatory note : </w:t>
      </w:r>
      <w:r w:rsidR="4EA10F2E" w:rsidRPr="00CA7C8F">
        <w:rPr>
          <w:iCs/>
        </w:rPr>
        <w:t xml:space="preserve">There may be alternative definitions which for specific reasons may be more appropriate for a site, this template has been structured with the above definitions in mind, but </w:t>
      </w:r>
      <w:r w:rsidR="4EA10F2E" w:rsidRPr="00CA7C8F">
        <w:rPr>
          <w:iCs/>
        </w:rPr>
        <w:lastRenderedPageBreak/>
        <w:t>alternati</w:t>
      </w:r>
      <w:r w:rsidR="63F89CBB" w:rsidRPr="00CA7C8F">
        <w:rPr>
          <w:iCs/>
        </w:rPr>
        <w:t>ve approache</w:t>
      </w:r>
      <w:r w:rsidR="0043043B">
        <w:rPr>
          <w:iCs/>
        </w:rPr>
        <w:t>s</w:t>
      </w:r>
      <w:r w:rsidR="63F89CBB" w:rsidRPr="00CA7C8F">
        <w:rPr>
          <w:iCs/>
        </w:rPr>
        <w:t xml:space="preserve"> may be suitable where this is clearly defined within the CCS or supportive documents.</w:t>
      </w:r>
    </w:p>
    <w:p w14:paraId="441CC86D" w14:textId="77777777" w:rsidR="006930CC" w:rsidRDefault="006930CC" w:rsidP="23847EE7">
      <w:pPr>
        <w:rPr>
          <w:iCs/>
        </w:rPr>
      </w:pPr>
    </w:p>
    <w:p w14:paraId="77185483" w14:textId="77777777" w:rsidR="00897400" w:rsidRPr="00CA7C8F" w:rsidRDefault="00897400" w:rsidP="23847EE7">
      <w:pPr>
        <w:rPr>
          <w:iCs/>
        </w:rPr>
      </w:pPr>
    </w:p>
    <w:p w14:paraId="590A7C69" w14:textId="4BB389EA" w:rsidR="0049512A" w:rsidRDefault="0049512A" w:rsidP="00EB7143">
      <w:pPr>
        <w:pStyle w:val="Heading2"/>
        <w:numPr>
          <w:ilvl w:val="1"/>
          <w:numId w:val="12"/>
        </w:numPr>
        <w:spacing w:line="480" w:lineRule="auto"/>
      </w:pPr>
      <w:r>
        <w:t xml:space="preserve">Premises </w:t>
      </w:r>
    </w:p>
    <w:p w14:paraId="02267C28" w14:textId="4623C885" w:rsidR="00A275B0" w:rsidRPr="00A275B0" w:rsidRDefault="00A275B0" w:rsidP="0043043B">
      <w:pPr>
        <w:spacing w:after="0"/>
        <w:jc w:val="both"/>
        <w:rPr>
          <w:i/>
        </w:rPr>
      </w:pPr>
      <w:r w:rsidRPr="00A275B0">
        <w:rPr>
          <w:i/>
        </w:rPr>
        <w:t>Manufacture / preparation of sterile pharmaceuticals is carried out within a GMP compliant</w:t>
      </w:r>
    </w:p>
    <w:p w14:paraId="1975AEA6" w14:textId="65D06729" w:rsidR="00A275B0" w:rsidRPr="00A275B0" w:rsidRDefault="00A275B0" w:rsidP="0043043B">
      <w:pPr>
        <w:spacing w:after="0"/>
        <w:jc w:val="both"/>
        <w:rPr>
          <w:i/>
        </w:rPr>
      </w:pPr>
      <w:r w:rsidRPr="00A275B0">
        <w:rPr>
          <w:i/>
        </w:rPr>
        <w:t>cleanroom facility containing Grade A, B, C and D zones. Entry of personnel is achieved through</w:t>
      </w:r>
    </w:p>
    <w:p w14:paraId="52B9DEE9" w14:textId="07128FBA" w:rsidR="00A275B0" w:rsidRPr="00A275B0" w:rsidRDefault="00A275B0" w:rsidP="0043043B">
      <w:pPr>
        <w:spacing w:after="0"/>
        <w:jc w:val="both"/>
        <w:rPr>
          <w:i/>
        </w:rPr>
      </w:pPr>
      <w:r w:rsidRPr="00A275B0">
        <w:rPr>
          <w:i/>
        </w:rPr>
        <w:t>change areas and airlocks. Transfer of materials is carried out through dedicated interlocking</w:t>
      </w:r>
    </w:p>
    <w:p w14:paraId="3FA981DD" w14:textId="6E208166" w:rsidR="00A275B0" w:rsidRPr="00A275B0" w:rsidRDefault="00A275B0" w:rsidP="0043043B">
      <w:pPr>
        <w:spacing w:after="0"/>
        <w:jc w:val="both"/>
        <w:rPr>
          <w:i/>
        </w:rPr>
      </w:pPr>
      <w:r w:rsidRPr="00A275B0">
        <w:rPr>
          <w:i/>
        </w:rPr>
        <w:t>transfer hatches. HEPA filtered air is supplied to all critical areas at high level, with associated</w:t>
      </w:r>
    </w:p>
    <w:p w14:paraId="64E7C05E" w14:textId="7011140C" w:rsidR="00A275B0" w:rsidRPr="00A275B0" w:rsidRDefault="00A275B0" w:rsidP="0043043B">
      <w:pPr>
        <w:spacing w:after="0"/>
        <w:jc w:val="both"/>
        <w:rPr>
          <w:i/>
        </w:rPr>
      </w:pPr>
      <w:r w:rsidRPr="00A275B0">
        <w:rPr>
          <w:i/>
        </w:rPr>
        <w:t>extract at low level. A positive pressure cascade is maintained. All exposed surfaces are smooth</w:t>
      </w:r>
    </w:p>
    <w:p w14:paraId="29CBC21F" w14:textId="5A3B0313" w:rsidR="00A275B0" w:rsidRPr="00A275B0" w:rsidRDefault="00A275B0" w:rsidP="0043043B">
      <w:pPr>
        <w:spacing w:after="0"/>
        <w:jc w:val="both"/>
        <w:rPr>
          <w:i/>
        </w:rPr>
      </w:pPr>
      <w:r w:rsidRPr="00A275B0">
        <w:rPr>
          <w:i/>
        </w:rPr>
        <w:t>and constructed from impervious material. Recesses are limited.</w:t>
      </w:r>
    </w:p>
    <w:p w14:paraId="19AA1FEF" w14:textId="77777777" w:rsidR="00A275B0" w:rsidRDefault="00A275B0" w:rsidP="0043043B">
      <w:pPr>
        <w:jc w:val="both"/>
      </w:pPr>
    </w:p>
    <w:p w14:paraId="48CF5A8C" w14:textId="37C8EE17" w:rsidR="00B41EB9" w:rsidRDefault="00DA3347" w:rsidP="0043043B">
      <w:pPr>
        <w:jc w:val="both"/>
      </w:pPr>
      <w:r>
        <w:t>C</w:t>
      </w:r>
      <w:r w:rsidR="001F5AB1">
        <w:t>ontrols to be considered within this element of the CCS</w:t>
      </w:r>
      <w:r w:rsidR="00BD0EEB">
        <w:t xml:space="preserve"> :-</w:t>
      </w:r>
    </w:p>
    <w:p w14:paraId="4EBD2F49" w14:textId="2F0589E8" w:rsidR="007E12E1" w:rsidRDefault="188DBB20" w:rsidP="00EB7143">
      <w:pPr>
        <w:pStyle w:val="ListParagraph"/>
        <w:numPr>
          <w:ilvl w:val="0"/>
          <w:numId w:val="32"/>
        </w:numPr>
        <w:jc w:val="both"/>
      </w:pPr>
      <w:r>
        <w:t>Provide an overview of the facility or reference to the relevant documents which contain the relevant information including:</w:t>
      </w:r>
    </w:p>
    <w:p w14:paraId="57DE58DA" w14:textId="2A33E2FB" w:rsidR="007E12E1" w:rsidRDefault="0A8FBEC3" w:rsidP="00EB7143">
      <w:pPr>
        <w:pStyle w:val="ListParagraph"/>
        <w:numPr>
          <w:ilvl w:val="0"/>
          <w:numId w:val="27"/>
        </w:numPr>
        <w:jc w:val="both"/>
      </w:pPr>
      <w:r>
        <w:t>C</w:t>
      </w:r>
      <w:r w:rsidR="188DBB20">
        <w:t>leanroom layout</w:t>
      </w:r>
      <w:r w:rsidR="004A7D12">
        <w:t xml:space="preserve"> – include a floorplan. Determine the suitability of the layout, risk assess process flows and potential for mix up and contamination</w:t>
      </w:r>
    </w:p>
    <w:p w14:paraId="5FE6DD6A" w14:textId="77777777" w:rsidR="004A7D12" w:rsidRDefault="004A7D12" w:rsidP="00EB7143">
      <w:pPr>
        <w:pStyle w:val="ListParagraph"/>
        <w:numPr>
          <w:ilvl w:val="0"/>
          <w:numId w:val="27"/>
        </w:numPr>
        <w:jc w:val="both"/>
      </w:pPr>
      <w:r>
        <w:t xml:space="preserve">Construction materials </w:t>
      </w:r>
    </w:p>
    <w:p w14:paraId="512F652E" w14:textId="300FD31C" w:rsidR="005010DF" w:rsidRDefault="00B60365" w:rsidP="00EB7143">
      <w:pPr>
        <w:pStyle w:val="ListParagraph"/>
        <w:numPr>
          <w:ilvl w:val="0"/>
          <w:numId w:val="27"/>
        </w:numPr>
        <w:jc w:val="both"/>
      </w:pPr>
      <w:r>
        <w:t>Classification of</w:t>
      </w:r>
      <w:r w:rsidR="005010DF">
        <w:t xml:space="preserve"> each cleanroom</w:t>
      </w:r>
      <w:r w:rsidR="001E1A46">
        <w:t xml:space="preserve"> – include a table with rooms and classifications </w:t>
      </w:r>
    </w:p>
    <w:p w14:paraId="1B06ED17" w14:textId="224976BF" w:rsidR="007E12E1" w:rsidRDefault="01EFF486" w:rsidP="00EB7143">
      <w:pPr>
        <w:pStyle w:val="ListParagraph"/>
        <w:numPr>
          <w:ilvl w:val="0"/>
          <w:numId w:val="27"/>
        </w:numPr>
        <w:jc w:val="both"/>
      </w:pPr>
      <w:r>
        <w:t>Pressure cascade</w:t>
      </w:r>
    </w:p>
    <w:p w14:paraId="7DF218D2" w14:textId="4BAF3044" w:rsidR="005010DF" w:rsidRDefault="005010DF" w:rsidP="00EB7143">
      <w:pPr>
        <w:pStyle w:val="ListParagraph"/>
        <w:numPr>
          <w:ilvl w:val="0"/>
          <w:numId w:val="27"/>
        </w:numPr>
        <w:jc w:val="both"/>
      </w:pPr>
      <w:r>
        <w:t xml:space="preserve">Airflow pattern </w:t>
      </w:r>
    </w:p>
    <w:p w14:paraId="59C3D012" w14:textId="72CF70DF" w:rsidR="007E12E1" w:rsidRDefault="01EFF486" w:rsidP="00EB7143">
      <w:pPr>
        <w:pStyle w:val="ListParagraph"/>
        <w:numPr>
          <w:ilvl w:val="0"/>
          <w:numId w:val="27"/>
        </w:numPr>
        <w:jc w:val="both"/>
      </w:pPr>
      <w:r>
        <w:t>Personnel flow</w:t>
      </w:r>
    </w:p>
    <w:p w14:paraId="5412B213" w14:textId="57D45047" w:rsidR="007E12E1" w:rsidRDefault="01EFF486" w:rsidP="00EB7143">
      <w:pPr>
        <w:pStyle w:val="ListParagraph"/>
        <w:numPr>
          <w:ilvl w:val="0"/>
          <w:numId w:val="27"/>
        </w:numPr>
        <w:jc w:val="both"/>
      </w:pPr>
      <w:r>
        <w:t>Product flow</w:t>
      </w:r>
    </w:p>
    <w:p w14:paraId="70E2AF33" w14:textId="36D91F42" w:rsidR="00CA7C8F" w:rsidRDefault="005010DF" w:rsidP="00EB7143">
      <w:pPr>
        <w:pStyle w:val="ListParagraph"/>
        <w:numPr>
          <w:ilvl w:val="0"/>
          <w:numId w:val="27"/>
        </w:numPr>
        <w:jc w:val="both"/>
      </w:pPr>
      <w:r>
        <w:t xml:space="preserve">Use of airlocks and transfer hatches </w:t>
      </w:r>
    </w:p>
    <w:p w14:paraId="6A22ABBE" w14:textId="1A5344E1" w:rsidR="001E1A46" w:rsidRDefault="004C4A20" w:rsidP="00EB7143">
      <w:pPr>
        <w:pStyle w:val="ListParagraph"/>
        <w:numPr>
          <w:ilvl w:val="0"/>
          <w:numId w:val="27"/>
        </w:numPr>
        <w:jc w:val="both"/>
      </w:pPr>
      <w:r>
        <w:t xml:space="preserve">Include storage areas </w:t>
      </w:r>
    </w:p>
    <w:p w14:paraId="202A41F3" w14:textId="77777777" w:rsidR="00664124" w:rsidRDefault="00664124" w:rsidP="00664124">
      <w:pPr>
        <w:pStyle w:val="ListParagraph"/>
        <w:ind w:left="1080"/>
      </w:pPr>
    </w:p>
    <w:p w14:paraId="35AD818F" w14:textId="77777777" w:rsidR="00DA3347" w:rsidRDefault="00DA3347" w:rsidP="00664124">
      <w:pPr>
        <w:pStyle w:val="ListParagraph"/>
        <w:ind w:left="1080"/>
      </w:pPr>
    </w:p>
    <w:p w14:paraId="2FE07CBD" w14:textId="275497A0" w:rsidR="00CA7C8F" w:rsidRDefault="28EB2A7B" w:rsidP="00EB7143">
      <w:pPr>
        <w:pStyle w:val="ListParagraph"/>
        <w:numPr>
          <w:ilvl w:val="0"/>
          <w:numId w:val="32"/>
        </w:numPr>
        <w:jc w:val="both"/>
      </w:pPr>
      <w:r>
        <w:t>A description of the activity carried out in each cleanroom / area / zone may be necessary for larger facilities.</w:t>
      </w:r>
    </w:p>
    <w:p w14:paraId="734996E9" w14:textId="77777777" w:rsidR="00664124" w:rsidRDefault="00664124" w:rsidP="00DA3347">
      <w:pPr>
        <w:pStyle w:val="ListParagraph"/>
        <w:jc w:val="both"/>
      </w:pPr>
    </w:p>
    <w:p w14:paraId="7EB8C612" w14:textId="0CD35947" w:rsidR="007E12E1" w:rsidRPr="00BD0EEB" w:rsidRDefault="28EB2A7B" w:rsidP="00EB7143">
      <w:pPr>
        <w:pStyle w:val="ListParagraph"/>
        <w:numPr>
          <w:ilvl w:val="0"/>
          <w:numId w:val="32"/>
        </w:numPr>
        <w:jc w:val="both"/>
      </w:pPr>
      <w:r w:rsidRPr="00BD0EEB">
        <w:t xml:space="preserve">If there are any specific design features which are relevant, provide an overview where these are not detailed above.  </w:t>
      </w:r>
      <w:r w:rsidRPr="00CA7C8F">
        <w:rPr>
          <w:bCs/>
          <w:iCs/>
        </w:rPr>
        <w:t xml:space="preserve">Examples </w:t>
      </w:r>
      <w:r w:rsidRPr="00CA7C8F">
        <w:rPr>
          <w:iCs/>
        </w:rPr>
        <w:t>of relevant aspects may be:</w:t>
      </w:r>
    </w:p>
    <w:p w14:paraId="16C5CA0E" w14:textId="763FAF02" w:rsidR="008951CF" w:rsidRPr="00897400" w:rsidRDefault="28EB2A7B" w:rsidP="00897400">
      <w:pPr>
        <w:pStyle w:val="ListParagraph"/>
        <w:numPr>
          <w:ilvl w:val="0"/>
          <w:numId w:val="26"/>
        </w:numPr>
        <w:jc w:val="both"/>
        <w:rPr>
          <w:iCs/>
        </w:rPr>
      </w:pPr>
      <w:r w:rsidRPr="00897400">
        <w:rPr>
          <w:iCs/>
        </w:rPr>
        <w:t>Cleanrooms are designed with no uncleanable recesses, all corners formed with covi</w:t>
      </w:r>
      <w:r w:rsidR="005010DF" w:rsidRPr="00897400">
        <w:rPr>
          <w:iCs/>
        </w:rPr>
        <w:t>ng</w:t>
      </w:r>
      <w:r w:rsidRPr="00897400">
        <w:rPr>
          <w:iCs/>
        </w:rPr>
        <w:t xml:space="preserve"> and the </w:t>
      </w:r>
      <w:r w:rsidR="681441CE" w:rsidRPr="00897400">
        <w:rPr>
          <w:iCs/>
        </w:rPr>
        <w:t>entire cleanroom is lined with welded vinyl</w:t>
      </w:r>
    </w:p>
    <w:p w14:paraId="6F6A02B6" w14:textId="17A21B77" w:rsidR="007E12E1" w:rsidRPr="00BD0EEB" w:rsidRDefault="681441CE" w:rsidP="00EB7143">
      <w:pPr>
        <w:pStyle w:val="ListParagraph"/>
        <w:numPr>
          <w:ilvl w:val="0"/>
          <w:numId w:val="26"/>
        </w:numPr>
        <w:jc w:val="both"/>
        <w:rPr>
          <w:iCs/>
        </w:rPr>
      </w:pPr>
      <w:r w:rsidRPr="00BD0EEB">
        <w:rPr>
          <w:iCs/>
        </w:rPr>
        <w:t>Light fittings are designed to be changed from a walk-on ceiling to avoid the need to breach the cleanroom when changing bulbs</w:t>
      </w:r>
    </w:p>
    <w:p w14:paraId="0D6B2646" w14:textId="054B59D8" w:rsidR="007E12E1" w:rsidRPr="00BD0EEB" w:rsidRDefault="681441CE" w:rsidP="00EB7143">
      <w:pPr>
        <w:pStyle w:val="ListParagraph"/>
        <w:numPr>
          <w:ilvl w:val="0"/>
          <w:numId w:val="26"/>
        </w:numPr>
        <w:jc w:val="both"/>
        <w:rPr>
          <w:iCs/>
        </w:rPr>
      </w:pPr>
      <w:r w:rsidRPr="00BD0EEB">
        <w:rPr>
          <w:iCs/>
        </w:rPr>
        <w:t>Transfer hatches are fitted with local extract / active filtered air supply / air bleed from the higher to lower grade areas</w:t>
      </w:r>
    </w:p>
    <w:p w14:paraId="36B74EC5" w14:textId="77777777" w:rsidR="00CA7C8F" w:rsidRDefault="681441CE" w:rsidP="00EB7143">
      <w:pPr>
        <w:pStyle w:val="ListParagraph"/>
        <w:numPr>
          <w:ilvl w:val="0"/>
          <w:numId w:val="26"/>
        </w:numPr>
        <w:jc w:val="both"/>
        <w:rPr>
          <w:iCs/>
        </w:rPr>
      </w:pPr>
      <w:r w:rsidRPr="00CA7C8F">
        <w:rPr>
          <w:iCs/>
        </w:rPr>
        <w:t>PAL / MALs are fitted with magnetic interlock mechanisms with a delay of x seconds to prevent ingress of dirty air during transit</w:t>
      </w:r>
    </w:p>
    <w:p w14:paraId="235F8DBE" w14:textId="3526E93D" w:rsidR="00CA7C8F" w:rsidRDefault="00CA7C8F" w:rsidP="00EB7143">
      <w:pPr>
        <w:pStyle w:val="ListParagraph"/>
        <w:numPr>
          <w:ilvl w:val="0"/>
          <w:numId w:val="26"/>
        </w:numPr>
        <w:spacing w:line="480" w:lineRule="auto"/>
        <w:jc w:val="both"/>
        <w:rPr>
          <w:iCs/>
        </w:rPr>
      </w:pPr>
      <w:r w:rsidRPr="00B60365">
        <w:rPr>
          <w:iCs/>
        </w:rPr>
        <w:lastRenderedPageBreak/>
        <w:t>Use of a contamination control mat at entrance to change rooms – cleaned daily</w:t>
      </w:r>
    </w:p>
    <w:p w14:paraId="0429E554" w14:textId="77777777" w:rsidR="00897400" w:rsidRDefault="00897400" w:rsidP="00897400">
      <w:pPr>
        <w:spacing w:line="480" w:lineRule="auto"/>
        <w:jc w:val="both"/>
        <w:rPr>
          <w:iCs/>
        </w:rPr>
      </w:pPr>
    </w:p>
    <w:p w14:paraId="7EBD9483" w14:textId="77777777" w:rsidR="00897400" w:rsidRPr="00897400" w:rsidRDefault="00897400" w:rsidP="00897400">
      <w:pPr>
        <w:spacing w:line="480" w:lineRule="auto"/>
        <w:jc w:val="both"/>
        <w:rPr>
          <w:iCs/>
        </w:rPr>
      </w:pPr>
    </w:p>
    <w:p w14:paraId="0740DE08" w14:textId="77777777" w:rsidR="00BE74D3" w:rsidRDefault="00BE74D3" w:rsidP="00EB7143">
      <w:pPr>
        <w:pStyle w:val="ListParagraph"/>
        <w:numPr>
          <w:ilvl w:val="0"/>
          <w:numId w:val="32"/>
        </w:numPr>
        <w:jc w:val="both"/>
      </w:pPr>
      <w:r>
        <w:t xml:space="preserve">Cleanroom qualification and classification – and requalification </w:t>
      </w:r>
    </w:p>
    <w:p w14:paraId="28D0A088" w14:textId="5E928915" w:rsidR="00F57B96" w:rsidRDefault="00F57B96" w:rsidP="00EB7143">
      <w:pPr>
        <w:pStyle w:val="ListParagraph"/>
        <w:numPr>
          <w:ilvl w:val="0"/>
          <w:numId w:val="36"/>
        </w:numPr>
        <w:jc w:val="both"/>
      </w:pPr>
      <w:r>
        <w:t>Installed filter system leakage and integrity testing</w:t>
      </w:r>
    </w:p>
    <w:p w14:paraId="51BC6C67" w14:textId="6628BFAB" w:rsidR="00F57B96" w:rsidRDefault="00F57B96" w:rsidP="00EB7143">
      <w:pPr>
        <w:pStyle w:val="ListParagraph"/>
        <w:numPr>
          <w:ilvl w:val="0"/>
          <w:numId w:val="36"/>
        </w:numPr>
        <w:jc w:val="both"/>
      </w:pPr>
      <w:r>
        <w:t>Airflow tests – volume and velocity</w:t>
      </w:r>
    </w:p>
    <w:p w14:paraId="523F6C40" w14:textId="033ADA4D" w:rsidR="00F57B96" w:rsidRDefault="00BE74D3" w:rsidP="00EB7143">
      <w:pPr>
        <w:pStyle w:val="ListParagraph"/>
        <w:numPr>
          <w:ilvl w:val="0"/>
          <w:numId w:val="36"/>
        </w:numPr>
        <w:jc w:val="both"/>
      </w:pPr>
      <w:r>
        <w:t>Airflow visualisation</w:t>
      </w:r>
    </w:p>
    <w:p w14:paraId="3EA6BABA" w14:textId="24F25894" w:rsidR="00F57B96" w:rsidRDefault="00BE74D3" w:rsidP="00EB7143">
      <w:pPr>
        <w:pStyle w:val="ListParagraph"/>
        <w:numPr>
          <w:ilvl w:val="0"/>
          <w:numId w:val="36"/>
        </w:numPr>
        <w:jc w:val="both"/>
      </w:pPr>
      <w:r>
        <w:t xml:space="preserve">Particle concentration </w:t>
      </w:r>
    </w:p>
    <w:p w14:paraId="444DFCF4" w14:textId="275E82FD" w:rsidR="00F57B96" w:rsidRDefault="00F57B96" w:rsidP="00EB7143">
      <w:pPr>
        <w:pStyle w:val="ListParagraph"/>
        <w:numPr>
          <w:ilvl w:val="0"/>
          <w:numId w:val="36"/>
        </w:numPr>
        <w:jc w:val="both"/>
      </w:pPr>
      <w:r>
        <w:t>Pressure cascade</w:t>
      </w:r>
    </w:p>
    <w:p w14:paraId="0C154757" w14:textId="3E9CB530" w:rsidR="00F57B96" w:rsidRDefault="00BE74D3" w:rsidP="00EB7143">
      <w:pPr>
        <w:pStyle w:val="ListParagraph"/>
        <w:numPr>
          <w:ilvl w:val="0"/>
          <w:numId w:val="36"/>
        </w:numPr>
        <w:jc w:val="both"/>
      </w:pPr>
      <w:r>
        <w:t>Microbiological airbo</w:t>
      </w:r>
      <w:r w:rsidR="00F57B96">
        <w:t>rne and surface contamination</w:t>
      </w:r>
    </w:p>
    <w:p w14:paraId="423200B3" w14:textId="3DC472BE" w:rsidR="00F57B96" w:rsidRPr="00B60365" w:rsidRDefault="00BE74D3" w:rsidP="00EB7143">
      <w:pPr>
        <w:pStyle w:val="ListParagraph"/>
        <w:numPr>
          <w:ilvl w:val="0"/>
          <w:numId w:val="36"/>
        </w:numPr>
        <w:jc w:val="both"/>
        <w:rPr>
          <w:iCs/>
        </w:rPr>
      </w:pPr>
      <w:r>
        <w:t xml:space="preserve">Temperatures and </w:t>
      </w:r>
      <w:r w:rsidR="00F57B96">
        <w:t>humidity</w:t>
      </w:r>
    </w:p>
    <w:p w14:paraId="50A64EF4" w14:textId="77777777" w:rsidR="00F57B96" w:rsidRPr="00F57B96" w:rsidRDefault="00F57B96" w:rsidP="00DA3347">
      <w:pPr>
        <w:pStyle w:val="ListParagraph"/>
        <w:jc w:val="both"/>
        <w:rPr>
          <w:iCs/>
        </w:rPr>
      </w:pPr>
    </w:p>
    <w:p w14:paraId="060F52DB" w14:textId="4BD7476A" w:rsidR="007E12E1" w:rsidRDefault="00BE74D3" w:rsidP="00DA3347">
      <w:pPr>
        <w:pStyle w:val="ListParagraph"/>
        <w:jc w:val="both"/>
        <w:rPr>
          <w:iCs/>
        </w:rPr>
      </w:pPr>
      <w:r>
        <w:t xml:space="preserve">Include information on </w:t>
      </w:r>
      <w:r w:rsidR="53A8A651" w:rsidRPr="00BD0EEB">
        <w:t xml:space="preserve">how the facility operates and is classified, </w:t>
      </w:r>
      <w:r w:rsidR="53A8A651" w:rsidRPr="00CA7C8F">
        <w:rPr>
          <w:iCs/>
        </w:rPr>
        <w:t>e.g. p</w:t>
      </w:r>
      <w:r w:rsidR="00137F5B" w:rsidRPr="00CA7C8F">
        <w:rPr>
          <w:iCs/>
        </w:rPr>
        <w:t>remises</w:t>
      </w:r>
      <w:r w:rsidR="00137F5B" w:rsidRPr="00BD0EEB">
        <w:t xml:space="preserve"> are designed to permit and maintain </w:t>
      </w:r>
      <w:r w:rsidR="001D6168" w:rsidRPr="00BD0EEB">
        <w:t xml:space="preserve">appropriate conditions for the activity carried out in that area.  </w:t>
      </w:r>
      <w:r w:rsidR="00803C5D" w:rsidRPr="00BD0EEB">
        <w:t>Cleanrooms are classified according to EU GMP classific</w:t>
      </w:r>
      <w:r w:rsidR="00325F89" w:rsidRPr="00BD0EEB">
        <w:t>a</w:t>
      </w:r>
      <w:r w:rsidR="00803C5D" w:rsidRPr="00BD0EEB">
        <w:t>t</w:t>
      </w:r>
      <w:r w:rsidR="00325F89" w:rsidRPr="00BD0EEB">
        <w:t>i</w:t>
      </w:r>
      <w:r w:rsidR="00803C5D" w:rsidRPr="00BD0EEB">
        <w:t xml:space="preserve">ons </w:t>
      </w:r>
      <w:r w:rsidR="007E12E1" w:rsidRPr="00BD0EEB">
        <w:t>using methodology described in ISO 14644.</w:t>
      </w:r>
      <w:r w:rsidR="1665AC38" w:rsidRPr="00CA7C8F">
        <w:rPr>
          <w:iCs/>
        </w:rPr>
        <w:t xml:space="preserve">  Airflow visualisation studies have been performed to demonstrate appropriate protection of the critical zone and identify appropriate monitoring locations.</w:t>
      </w:r>
    </w:p>
    <w:p w14:paraId="6E6D0BDF" w14:textId="77777777" w:rsidR="000A4237" w:rsidRDefault="000A4237" w:rsidP="00BE74D3">
      <w:pPr>
        <w:pStyle w:val="ListParagraph"/>
        <w:rPr>
          <w:iCs/>
        </w:rPr>
      </w:pPr>
    </w:p>
    <w:p w14:paraId="686D60B2" w14:textId="6C81F8B0" w:rsidR="000A4237" w:rsidRDefault="000A4237" w:rsidP="00EB7143">
      <w:pPr>
        <w:pStyle w:val="ListParagraph"/>
        <w:numPr>
          <w:ilvl w:val="0"/>
          <w:numId w:val="32"/>
        </w:numPr>
        <w:rPr>
          <w:iCs/>
        </w:rPr>
      </w:pPr>
      <w:r>
        <w:rPr>
          <w:iCs/>
        </w:rPr>
        <w:t xml:space="preserve">Details of planned and unplanned maintenance </w:t>
      </w:r>
    </w:p>
    <w:p w14:paraId="3F17D646" w14:textId="2CB0ABAD" w:rsidR="004C4A20" w:rsidRDefault="004C4A20" w:rsidP="004C4A20">
      <w:pPr>
        <w:pStyle w:val="ListParagraph"/>
        <w:rPr>
          <w:iCs/>
        </w:rPr>
      </w:pPr>
    </w:p>
    <w:p w14:paraId="2707B1C4" w14:textId="77777777" w:rsidR="00DA3347" w:rsidRDefault="00DA3347" w:rsidP="004C4A20">
      <w:pPr>
        <w:pStyle w:val="ListParagraph"/>
        <w:rPr>
          <w:iCs/>
        </w:rPr>
      </w:pPr>
    </w:p>
    <w:p w14:paraId="1662B7C6" w14:textId="431D8F1C" w:rsidR="70A5D2F1" w:rsidRDefault="008951CF" w:rsidP="00EB7143">
      <w:pPr>
        <w:pStyle w:val="Heading2"/>
        <w:numPr>
          <w:ilvl w:val="1"/>
          <w:numId w:val="12"/>
        </w:numPr>
      </w:pPr>
      <w:r>
        <w:t>E</w:t>
      </w:r>
      <w:r w:rsidR="70A5D2F1">
        <w:t xml:space="preserve">quipment </w:t>
      </w:r>
    </w:p>
    <w:p w14:paraId="46549517" w14:textId="77777777" w:rsidR="00BD0EEB" w:rsidRDefault="00BD0EEB"/>
    <w:p w14:paraId="35E87BE2" w14:textId="7AB69E26" w:rsidR="00BD0EEB" w:rsidRDefault="001F5AB1">
      <w:r>
        <w:t>Controls to be considered within this element of the CCS</w:t>
      </w:r>
      <w:r w:rsidR="00BD0EEB">
        <w:t xml:space="preserve"> :- </w:t>
      </w:r>
    </w:p>
    <w:p w14:paraId="3CC1CBFD" w14:textId="74C25FEC" w:rsidR="004A7D12" w:rsidRDefault="70A5D2F1" w:rsidP="00EB7143">
      <w:pPr>
        <w:pStyle w:val="ListParagraph"/>
        <w:numPr>
          <w:ilvl w:val="0"/>
          <w:numId w:val="34"/>
        </w:numPr>
        <w:jc w:val="both"/>
      </w:pPr>
      <w:r>
        <w:t>Describe the equipment in use, e.g. positive / negative pressure</w:t>
      </w:r>
      <w:r w:rsidR="18A5E8CD">
        <w:t xml:space="preserve"> closed</w:t>
      </w:r>
      <w:r>
        <w:t xml:space="preserve"> isolators </w:t>
      </w:r>
      <w:r w:rsidR="3A58C460">
        <w:t xml:space="preserve">/ open isolators </w:t>
      </w:r>
      <w:r>
        <w:t xml:space="preserve">/ LAFs / BSCs.  Where </w:t>
      </w:r>
      <w:r w:rsidR="442FEB08">
        <w:t xml:space="preserve">closed </w:t>
      </w:r>
      <w:r>
        <w:t xml:space="preserve">isolators are used, a justification for the background environment is </w:t>
      </w:r>
      <w:r w:rsidR="41FA492D">
        <w:t>required</w:t>
      </w:r>
      <w:r w:rsidR="077BBDCB">
        <w:t>, this would normally be carried out using a risk assessment, reference this here</w:t>
      </w:r>
      <w:r w:rsidR="41FA492D">
        <w:t>.  Open cabinets such as LAF / BSCs must be located in a Grade B background.</w:t>
      </w:r>
      <w:r w:rsidR="004A7D12">
        <w:t xml:space="preserve">  Describe the activities for which the equipment is used. </w:t>
      </w:r>
    </w:p>
    <w:p w14:paraId="0FAE2956" w14:textId="77777777" w:rsidR="00B60365" w:rsidRDefault="00B60365" w:rsidP="00CE1608">
      <w:pPr>
        <w:pStyle w:val="ListParagraph"/>
        <w:jc w:val="both"/>
      </w:pPr>
    </w:p>
    <w:p w14:paraId="1C3B56F1" w14:textId="5D5860D3" w:rsidR="00CA7C8F" w:rsidRDefault="4620A2FC" w:rsidP="00EB7143">
      <w:pPr>
        <w:pStyle w:val="ListParagraph"/>
        <w:numPr>
          <w:ilvl w:val="0"/>
          <w:numId w:val="34"/>
        </w:numPr>
        <w:jc w:val="both"/>
      </w:pPr>
      <w:r>
        <w:t>Where isolators are used, describe the transfer devices (</w:t>
      </w:r>
      <w:r w:rsidR="4F2F35E3">
        <w:t xml:space="preserve">e.g. </w:t>
      </w:r>
      <w:r>
        <w:t>VHP systems / interlocked +ve pressure hatch</w:t>
      </w:r>
      <w:r w:rsidR="2D0C96B4">
        <w:t xml:space="preserve"> etc.)</w:t>
      </w:r>
      <w:r w:rsidR="6FD5BA8E">
        <w:t>, integrity test methods and frequency etc.</w:t>
      </w:r>
      <w:r w:rsidR="00CA7C8F">
        <w:t xml:space="preserve"> </w:t>
      </w:r>
    </w:p>
    <w:p w14:paraId="6A676930" w14:textId="77777777" w:rsidR="00CA7C8F" w:rsidRDefault="00CA7C8F" w:rsidP="00CE1608">
      <w:pPr>
        <w:pStyle w:val="ListParagraph"/>
        <w:jc w:val="both"/>
      </w:pPr>
    </w:p>
    <w:p w14:paraId="78FB8509" w14:textId="1889194A" w:rsidR="757BEBFC" w:rsidRDefault="757BEBFC" w:rsidP="00EB7143">
      <w:pPr>
        <w:pStyle w:val="ListParagraph"/>
        <w:numPr>
          <w:ilvl w:val="0"/>
          <w:numId w:val="34"/>
        </w:numPr>
        <w:jc w:val="both"/>
        <w:rPr>
          <w:iCs/>
        </w:rPr>
      </w:pPr>
      <w:r w:rsidRPr="00BD0EEB">
        <w:t>Isolator systems are likely to include control panels (HMIs) which display operating conditions and alarms.  These s</w:t>
      </w:r>
      <w:r w:rsidR="754225C8" w:rsidRPr="00BD0EEB">
        <w:t xml:space="preserve">ystems should also be described.  Define what is considered a critical alarm </w:t>
      </w:r>
      <w:r w:rsidR="754225C8" w:rsidRPr="00CA7C8F">
        <w:rPr>
          <w:iCs/>
        </w:rPr>
        <w:t xml:space="preserve">(note, critical alarms must be acknowledged and addressed immediately </w:t>
      </w:r>
      <w:r w:rsidR="33E70AFA" w:rsidRPr="00CA7C8F">
        <w:rPr>
          <w:iCs/>
        </w:rPr>
        <w:t>following your</w:t>
      </w:r>
      <w:r w:rsidR="7BA8BC2C" w:rsidRPr="00CA7C8F">
        <w:rPr>
          <w:iCs/>
        </w:rPr>
        <w:t xml:space="preserve"> PQS</w:t>
      </w:r>
      <w:r w:rsidR="0BECEB25" w:rsidRPr="00CA7C8F">
        <w:rPr>
          <w:iCs/>
        </w:rPr>
        <w:t>, this is a requirement of Annex 1</w:t>
      </w:r>
      <w:r w:rsidR="7BA8BC2C" w:rsidRPr="00CA7C8F">
        <w:rPr>
          <w:iCs/>
        </w:rPr>
        <w:t>)</w:t>
      </w:r>
    </w:p>
    <w:p w14:paraId="38F5FDF6" w14:textId="77777777" w:rsidR="00CA7C8F" w:rsidRPr="00CA7C8F" w:rsidRDefault="00CA7C8F" w:rsidP="00CE1608">
      <w:pPr>
        <w:pStyle w:val="ListParagraph"/>
        <w:jc w:val="both"/>
        <w:rPr>
          <w:iCs/>
        </w:rPr>
      </w:pPr>
    </w:p>
    <w:p w14:paraId="3F94DFBA" w14:textId="19EBE03D" w:rsidR="3F35DA76" w:rsidRPr="00F57B96" w:rsidRDefault="3F35DA76" w:rsidP="00EB7143">
      <w:pPr>
        <w:pStyle w:val="ListParagraph"/>
        <w:numPr>
          <w:ilvl w:val="0"/>
          <w:numId w:val="34"/>
        </w:numPr>
        <w:jc w:val="both"/>
        <w:rPr>
          <w:iCs/>
        </w:rPr>
      </w:pPr>
      <w:r w:rsidRPr="00CA7C8F">
        <w:lastRenderedPageBreak/>
        <w:t>Describe any other relevant equipment that contributes to the control of either microbiological, particulate or endotoxin / pyrogen contamination.</w:t>
      </w:r>
    </w:p>
    <w:p w14:paraId="1F8D5456" w14:textId="77777777" w:rsidR="00F57B96" w:rsidRPr="00F57B96" w:rsidRDefault="00F57B96" w:rsidP="00CE1608">
      <w:pPr>
        <w:pStyle w:val="ListParagraph"/>
        <w:jc w:val="both"/>
        <w:rPr>
          <w:iCs/>
        </w:rPr>
      </w:pPr>
    </w:p>
    <w:p w14:paraId="09E7E01C" w14:textId="29D99BA2" w:rsidR="00F57B96" w:rsidRDefault="00F57B96" w:rsidP="00EB7143">
      <w:pPr>
        <w:pStyle w:val="ListParagraph"/>
        <w:numPr>
          <w:ilvl w:val="0"/>
          <w:numId w:val="34"/>
        </w:numPr>
        <w:jc w:val="both"/>
        <w:rPr>
          <w:iCs/>
        </w:rPr>
      </w:pPr>
      <w:r>
        <w:rPr>
          <w:iCs/>
        </w:rPr>
        <w:t>Include biodecontamination programme</w:t>
      </w:r>
      <w:r w:rsidR="006930CC">
        <w:rPr>
          <w:iCs/>
        </w:rPr>
        <w:t xml:space="preserve"> (see element (xiii))</w:t>
      </w:r>
      <w:r>
        <w:rPr>
          <w:iCs/>
        </w:rPr>
        <w:t>, glove change processes</w:t>
      </w:r>
    </w:p>
    <w:p w14:paraId="707D9232" w14:textId="77777777" w:rsidR="00F57B96" w:rsidRPr="00F57B96" w:rsidRDefault="00F57B96" w:rsidP="00CE1608">
      <w:pPr>
        <w:pStyle w:val="ListParagraph"/>
        <w:jc w:val="both"/>
        <w:rPr>
          <w:iCs/>
        </w:rPr>
      </w:pPr>
    </w:p>
    <w:p w14:paraId="3C56D3BB" w14:textId="035F7C1D" w:rsidR="00F57B96" w:rsidRDefault="00F57B96" w:rsidP="00EB7143">
      <w:pPr>
        <w:pStyle w:val="ListParagraph"/>
        <w:numPr>
          <w:ilvl w:val="0"/>
          <w:numId w:val="34"/>
        </w:numPr>
        <w:jc w:val="both"/>
        <w:rPr>
          <w:iCs/>
        </w:rPr>
      </w:pPr>
      <w:r>
        <w:rPr>
          <w:iCs/>
        </w:rPr>
        <w:t>Describe impact of potential loss of contamination barrier, e.g. glove/sleeve integrity.</w:t>
      </w:r>
    </w:p>
    <w:p w14:paraId="2CF2925C" w14:textId="77777777" w:rsidR="00BE74D3" w:rsidRPr="00BE74D3" w:rsidRDefault="00BE74D3" w:rsidP="00CE1608">
      <w:pPr>
        <w:pStyle w:val="ListParagraph"/>
        <w:jc w:val="both"/>
        <w:rPr>
          <w:iCs/>
        </w:rPr>
      </w:pPr>
    </w:p>
    <w:p w14:paraId="1CDB87B9" w14:textId="0121C505" w:rsidR="00BE74D3" w:rsidRDefault="00BE74D3" w:rsidP="00EB7143">
      <w:pPr>
        <w:pStyle w:val="ListParagraph"/>
        <w:numPr>
          <w:ilvl w:val="0"/>
          <w:numId w:val="34"/>
        </w:numPr>
        <w:jc w:val="both"/>
        <w:rPr>
          <w:iCs/>
        </w:rPr>
      </w:pPr>
      <w:r>
        <w:rPr>
          <w:iCs/>
        </w:rPr>
        <w:t xml:space="preserve">Include qualification and classification – and requalification </w:t>
      </w:r>
    </w:p>
    <w:p w14:paraId="3BEB00E5" w14:textId="77777777" w:rsidR="00BE74D3" w:rsidRDefault="00BE74D3" w:rsidP="00EB7143">
      <w:pPr>
        <w:pStyle w:val="ListParagraph"/>
        <w:numPr>
          <w:ilvl w:val="0"/>
          <w:numId w:val="36"/>
        </w:numPr>
        <w:jc w:val="both"/>
      </w:pPr>
      <w:r>
        <w:t>Installed filter system leakage and integrity testing</w:t>
      </w:r>
    </w:p>
    <w:p w14:paraId="418E300D" w14:textId="77777777" w:rsidR="00BE74D3" w:rsidRDefault="00BE74D3" w:rsidP="00EB7143">
      <w:pPr>
        <w:pStyle w:val="ListParagraph"/>
        <w:numPr>
          <w:ilvl w:val="0"/>
          <w:numId w:val="36"/>
        </w:numPr>
        <w:jc w:val="both"/>
      </w:pPr>
      <w:r>
        <w:t>Airflow tests – volume and velocity</w:t>
      </w:r>
    </w:p>
    <w:p w14:paraId="06D63AEB" w14:textId="77777777" w:rsidR="00BE74D3" w:rsidRDefault="00BE74D3" w:rsidP="00EB7143">
      <w:pPr>
        <w:pStyle w:val="ListParagraph"/>
        <w:numPr>
          <w:ilvl w:val="0"/>
          <w:numId w:val="36"/>
        </w:numPr>
        <w:jc w:val="both"/>
      </w:pPr>
      <w:r>
        <w:t>Airflow visualisation</w:t>
      </w:r>
    </w:p>
    <w:p w14:paraId="639EF4D4" w14:textId="77777777" w:rsidR="00BE74D3" w:rsidRDefault="00BE74D3" w:rsidP="00EB7143">
      <w:pPr>
        <w:pStyle w:val="ListParagraph"/>
        <w:numPr>
          <w:ilvl w:val="0"/>
          <w:numId w:val="36"/>
        </w:numPr>
        <w:jc w:val="both"/>
      </w:pPr>
      <w:r>
        <w:t xml:space="preserve">Particle concentration </w:t>
      </w:r>
    </w:p>
    <w:p w14:paraId="72EF715F" w14:textId="0E7D3E39" w:rsidR="00BE74D3" w:rsidRPr="00BE74D3" w:rsidRDefault="00BE74D3" w:rsidP="00EB7143">
      <w:pPr>
        <w:pStyle w:val="ListParagraph"/>
        <w:numPr>
          <w:ilvl w:val="0"/>
          <w:numId w:val="36"/>
        </w:numPr>
        <w:jc w:val="both"/>
        <w:rPr>
          <w:iCs/>
        </w:rPr>
      </w:pPr>
      <w:r>
        <w:t>Microbiological airborne and surface contamination</w:t>
      </w:r>
    </w:p>
    <w:p w14:paraId="3F10DACD" w14:textId="77777777" w:rsidR="00BE74D3" w:rsidRPr="00BE74D3" w:rsidRDefault="00BE74D3" w:rsidP="00CE1608">
      <w:pPr>
        <w:pStyle w:val="ListParagraph"/>
        <w:ind w:left="1080"/>
        <w:jc w:val="both"/>
        <w:rPr>
          <w:iCs/>
        </w:rPr>
      </w:pPr>
    </w:p>
    <w:p w14:paraId="1FBFDA89" w14:textId="77777777" w:rsidR="00664124" w:rsidRDefault="00BE74D3" w:rsidP="00EB7143">
      <w:pPr>
        <w:pStyle w:val="ListParagraph"/>
        <w:numPr>
          <w:ilvl w:val="0"/>
          <w:numId w:val="34"/>
        </w:numPr>
        <w:jc w:val="both"/>
        <w:rPr>
          <w:iCs/>
        </w:rPr>
      </w:pPr>
      <w:r>
        <w:rPr>
          <w:iCs/>
        </w:rPr>
        <w:t>Describe frequency of requalification testing</w:t>
      </w:r>
    </w:p>
    <w:p w14:paraId="7C3C84B6" w14:textId="77777777" w:rsidR="00664124" w:rsidRDefault="00664124" w:rsidP="00CE1608">
      <w:pPr>
        <w:pStyle w:val="ListParagraph"/>
        <w:jc w:val="both"/>
        <w:rPr>
          <w:iCs/>
        </w:rPr>
      </w:pPr>
    </w:p>
    <w:p w14:paraId="38B71D4D" w14:textId="2EF8074B" w:rsidR="00BE74D3" w:rsidRPr="00664124" w:rsidRDefault="00664124" w:rsidP="00EB7143">
      <w:pPr>
        <w:pStyle w:val="ListParagraph"/>
        <w:numPr>
          <w:ilvl w:val="0"/>
          <w:numId w:val="34"/>
        </w:numPr>
        <w:jc w:val="both"/>
        <w:rPr>
          <w:iCs/>
        </w:rPr>
      </w:pPr>
      <w:r>
        <w:rPr>
          <w:iCs/>
        </w:rPr>
        <w:t>Planned preventative maintenance/ servicing /equipment out of use policy</w:t>
      </w:r>
      <w:r w:rsidR="00BE74D3" w:rsidRPr="00664124">
        <w:rPr>
          <w:iCs/>
        </w:rPr>
        <w:t xml:space="preserve"> </w:t>
      </w:r>
    </w:p>
    <w:p w14:paraId="51209C66" w14:textId="77777777" w:rsidR="00CA7C8F" w:rsidRDefault="00CA7C8F" w:rsidP="00CA7C8F">
      <w:pPr>
        <w:pStyle w:val="ListParagraph"/>
        <w:rPr>
          <w:i/>
          <w:iCs/>
        </w:rPr>
      </w:pPr>
    </w:p>
    <w:p w14:paraId="5D514213" w14:textId="77777777" w:rsidR="00DA3347" w:rsidRDefault="00DA3347" w:rsidP="00CA7C8F">
      <w:pPr>
        <w:pStyle w:val="ListParagraph"/>
        <w:rPr>
          <w:i/>
          <w:iCs/>
        </w:rPr>
      </w:pPr>
    </w:p>
    <w:p w14:paraId="33A4A0DC" w14:textId="77777777" w:rsidR="00DA3347" w:rsidRPr="00CA7C8F" w:rsidRDefault="00DA3347" w:rsidP="00CA7C8F">
      <w:pPr>
        <w:pStyle w:val="ListParagraph"/>
        <w:rPr>
          <w:iCs/>
        </w:rPr>
      </w:pPr>
    </w:p>
    <w:tbl>
      <w:tblPr>
        <w:tblStyle w:val="TableGrid"/>
        <w:tblW w:w="0" w:type="auto"/>
        <w:tblInd w:w="-5" w:type="dxa"/>
        <w:tblLook w:val="04A0" w:firstRow="1" w:lastRow="0" w:firstColumn="1" w:lastColumn="0" w:noHBand="0" w:noVBand="1"/>
      </w:tblPr>
      <w:tblGrid>
        <w:gridCol w:w="2127"/>
        <w:gridCol w:w="6894"/>
      </w:tblGrid>
      <w:tr w:rsidR="00CD55E9" w14:paraId="52164560" w14:textId="77777777" w:rsidTr="009678D7">
        <w:tc>
          <w:tcPr>
            <w:tcW w:w="9021" w:type="dxa"/>
            <w:gridSpan w:val="2"/>
          </w:tcPr>
          <w:p w14:paraId="25914BD1" w14:textId="2515AE44" w:rsidR="00F64379" w:rsidRDefault="00F64379" w:rsidP="00DF72D7">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00664124" w14:paraId="35D21C40" w14:textId="77777777" w:rsidTr="006D693B">
        <w:tc>
          <w:tcPr>
            <w:tcW w:w="2127" w:type="dxa"/>
          </w:tcPr>
          <w:p w14:paraId="3B705369" w14:textId="1F90AF11" w:rsidR="00664124" w:rsidRDefault="00664124" w:rsidP="00664124">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Ref</w:t>
            </w:r>
            <w:r w:rsidR="00897400">
              <w:rPr>
                <w:rStyle w:val="Heading2Char"/>
                <w:rFonts w:asciiTheme="minorHAnsi" w:hAnsiTheme="minorHAnsi" w:cstheme="minorHAnsi"/>
                <w:color w:val="auto"/>
                <w:sz w:val="22"/>
                <w:szCs w:val="22"/>
              </w:rPr>
              <w:t>erence no.</w:t>
            </w:r>
          </w:p>
        </w:tc>
        <w:tc>
          <w:tcPr>
            <w:tcW w:w="6894" w:type="dxa"/>
          </w:tcPr>
          <w:p w14:paraId="5F3CAD52" w14:textId="3D773C06" w:rsidR="00664124" w:rsidRDefault="00664124" w:rsidP="00664124">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Site Master File </w:t>
            </w:r>
          </w:p>
        </w:tc>
      </w:tr>
      <w:tr w:rsidR="00664124" w14:paraId="25242850" w14:textId="77777777" w:rsidTr="006D693B">
        <w:tc>
          <w:tcPr>
            <w:tcW w:w="2127" w:type="dxa"/>
          </w:tcPr>
          <w:p w14:paraId="58928795" w14:textId="77777777" w:rsidR="00664124" w:rsidRDefault="00664124" w:rsidP="00664124">
            <w:pPr>
              <w:pStyle w:val="ListParagraph"/>
              <w:ind w:left="0"/>
              <w:rPr>
                <w:rStyle w:val="Heading2Char"/>
                <w:rFonts w:asciiTheme="minorHAnsi" w:hAnsiTheme="minorHAnsi" w:cstheme="minorHAnsi"/>
                <w:color w:val="auto"/>
                <w:sz w:val="22"/>
                <w:szCs w:val="22"/>
              </w:rPr>
            </w:pPr>
          </w:p>
        </w:tc>
        <w:tc>
          <w:tcPr>
            <w:tcW w:w="6894" w:type="dxa"/>
          </w:tcPr>
          <w:p w14:paraId="08685226" w14:textId="22469430" w:rsidR="00664124" w:rsidRDefault="00664124" w:rsidP="00664124">
            <w:pPr>
              <w:pStyle w:val="ListParagraph"/>
              <w:ind w:left="0"/>
              <w:rPr>
                <w:rStyle w:val="Heading2Char"/>
                <w:rFonts w:asciiTheme="minorHAnsi" w:hAnsiTheme="minorHAnsi" w:cstheme="minorHAnsi"/>
                <w:color w:val="auto"/>
                <w:sz w:val="22"/>
                <w:szCs w:val="22"/>
              </w:rPr>
            </w:pPr>
            <w:r w:rsidRPr="00B41EB9">
              <w:rPr>
                <w:rStyle w:val="Heading2Char"/>
                <w:rFonts w:asciiTheme="minorHAnsi" w:hAnsiTheme="minorHAnsi" w:cstheme="minorHAnsi"/>
                <w:color w:val="auto"/>
                <w:sz w:val="22"/>
                <w:szCs w:val="22"/>
              </w:rPr>
              <w:t>URS for AHU if separate from cleanrooms and general premises</w:t>
            </w:r>
          </w:p>
        </w:tc>
      </w:tr>
      <w:tr w:rsidR="00664124" w14:paraId="7A714525" w14:textId="77777777" w:rsidTr="006D693B">
        <w:tc>
          <w:tcPr>
            <w:tcW w:w="2127" w:type="dxa"/>
          </w:tcPr>
          <w:p w14:paraId="772B5ADA" w14:textId="77777777" w:rsidR="00664124" w:rsidRDefault="00664124" w:rsidP="00664124">
            <w:pPr>
              <w:pStyle w:val="ListParagraph"/>
              <w:ind w:left="0"/>
              <w:rPr>
                <w:rStyle w:val="Heading2Char"/>
                <w:rFonts w:asciiTheme="minorHAnsi" w:hAnsiTheme="minorHAnsi" w:cstheme="minorHAnsi"/>
                <w:color w:val="auto"/>
                <w:sz w:val="22"/>
                <w:szCs w:val="22"/>
              </w:rPr>
            </w:pPr>
          </w:p>
        </w:tc>
        <w:tc>
          <w:tcPr>
            <w:tcW w:w="6894" w:type="dxa"/>
          </w:tcPr>
          <w:p w14:paraId="55495C93" w14:textId="08AFBF65" w:rsidR="00664124" w:rsidRDefault="00664124" w:rsidP="00664124">
            <w:pPr>
              <w:pStyle w:val="ListParagraph"/>
              <w:ind w:left="0"/>
              <w:rPr>
                <w:rStyle w:val="Heading2Char"/>
                <w:rFonts w:asciiTheme="minorHAnsi" w:hAnsiTheme="minorHAnsi" w:cstheme="minorHAnsi"/>
                <w:color w:val="auto"/>
                <w:sz w:val="22"/>
                <w:szCs w:val="22"/>
              </w:rPr>
            </w:pPr>
            <w:r w:rsidRPr="00B41EB9">
              <w:rPr>
                <w:rStyle w:val="Heading2Char"/>
                <w:rFonts w:asciiTheme="minorHAnsi" w:hAnsiTheme="minorHAnsi" w:cstheme="minorHAnsi"/>
                <w:color w:val="auto"/>
                <w:sz w:val="22"/>
                <w:szCs w:val="22"/>
              </w:rPr>
              <w:t>DQ/IQ/OQ/PQ of plant</w:t>
            </w:r>
          </w:p>
        </w:tc>
      </w:tr>
      <w:tr w:rsidR="00664124" w14:paraId="6CAA17A7" w14:textId="77777777" w:rsidTr="006D693B">
        <w:tc>
          <w:tcPr>
            <w:tcW w:w="2127" w:type="dxa"/>
          </w:tcPr>
          <w:p w14:paraId="6676A329" w14:textId="77777777" w:rsidR="00664124" w:rsidRDefault="00664124" w:rsidP="00664124">
            <w:pPr>
              <w:pStyle w:val="ListParagraph"/>
              <w:ind w:left="0"/>
              <w:rPr>
                <w:rStyle w:val="Heading2Char"/>
                <w:rFonts w:asciiTheme="minorHAnsi" w:hAnsiTheme="minorHAnsi" w:cstheme="minorHAnsi"/>
                <w:color w:val="auto"/>
                <w:sz w:val="22"/>
                <w:szCs w:val="22"/>
              </w:rPr>
            </w:pPr>
          </w:p>
        </w:tc>
        <w:tc>
          <w:tcPr>
            <w:tcW w:w="6894" w:type="dxa"/>
          </w:tcPr>
          <w:p w14:paraId="705E4C82" w14:textId="594E43E1" w:rsidR="00664124" w:rsidRDefault="00664124" w:rsidP="00664124">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Validation policy</w:t>
            </w:r>
          </w:p>
        </w:tc>
      </w:tr>
      <w:tr w:rsidR="00664124" w14:paraId="35EC4503" w14:textId="77777777" w:rsidTr="006D693B">
        <w:tc>
          <w:tcPr>
            <w:tcW w:w="2127" w:type="dxa"/>
          </w:tcPr>
          <w:p w14:paraId="545A4865" w14:textId="77777777" w:rsidR="00664124" w:rsidRDefault="00664124" w:rsidP="00664124">
            <w:pPr>
              <w:pStyle w:val="ListParagraph"/>
              <w:ind w:left="0"/>
              <w:rPr>
                <w:rStyle w:val="Heading2Char"/>
                <w:rFonts w:asciiTheme="minorHAnsi" w:hAnsiTheme="minorHAnsi" w:cstheme="minorHAnsi"/>
                <w:color w:val="auto"/>
                <w:sz w:val="22"/>
                <w:szCs w:val="22"/>
              </w:rPr>
            </w:pPr>
          </w:p>
        </w:tc>
        <w:tc>
          <w:tcPr>
            <w:tcW w:w="6894" w:type="dxa"/>
          </w:tcPr>
          <w:p w14:paraId="269825BB" w14:textId="2A8F05CD" w:rsidR="00664124" w:rsidRPr="00EA2A89" w:rsidRDefault="00664124" w:rsidP="00664124">
            <w:pPr>
              <w:pStyle w:val="ListParagraph"/>
              <w:ind w:left="0"/>
              <w:rPr>
                <w:rStyle w:val="Heading2Char"/>
                <w:rFonts w:asciiTheme="minorHAnsi" w:hAnsiTheme="minorHAnsi" w:cstheme="minorHAnsi"/>
                <w:color w:val="auto"/>
                <w:sz w:val="24"/>
                <w:szCs w:val="24"/>
              </w:rPr>
            </w:pPr>
            <w:r>
              <w:rPr>
                <w:rStyle w:val="Heading2Char"/>
                <w:rFonts w:asciiTheme="minorHAnsi" w:hAnsiTheme="minorHAnsi" w:cstheme="minorHAnsi"/>
                <w:color w:val="auto"/>
                <w:sz w:val="22"/>
                <w:szCs w:val="22"/>
              </w:rPr>
              <w:t xml:space="preserve">Calibration policy / standard operating procedures </w:t>
            </w:r>
          </w:p>
        </w:tc>
      </w:tr>
      <w:tr w:rsidR="00664124" w14:paraId="2AD7E39C" w14:textId="77777777" w:rsidTr="006D693B">
        <w:tc>
          <w:tcPr>
            <w:tcW w:w="2127" w:type="dxa"/>
          </w:tcPr>
          <w:p w14:paraId="78E99591" w14:textId="77777777" w:rsidR="00664124" w:rsidRDefault="00664124" w:rsidP="00664124">
            <w:pPr>
              <w:pStyle w:val="ListParagraph"/>
              <w:ind w:left="0"/>
              <w:rPr>
                <w:rStyle w:val="Heading2Char"/>
                <w:rFonts w:asciiTheme="minorHAnsi" w:hAnsiTheme="minorHAnsi" w:cstheme="minorHAnsi"/>
                <w:color w:val="auto"/>
                <w:sz w:val="22"/>
                <w:szCs w:val="22"/>
              </w:rPr>
            </w:pPr>
          </w:p>
        </w:tc>
        <w:tc>
          <w:tcPr>
            <w:tcW w:w="6894" w:type="dxa"/>
          </w:tcPr>
          <w:p w14:paraId="341BD56F" w14:textId="289E7846" w:rsidR="00664124" w:rsidRDefault="00664124" w:rsidP="00664124">
            <w:pPr>
              <w:pStyle w:val="ListParagraph"/>
              <w:ind w:left="0"/>
              <w:rPr>
                <w:rStyle w:val="Heading2Char"/>
                <w:rFonts w:asciiTheme="minorHAnsi" w:hAnsiTheme="minorHAnsi" w:cstheme="minorHAnsi"/>
                <w:color w:val="auto"/>
                <w:sz w:val="22"/>
                <w:szCs w:val="22"/>
              </w:rPr>
            </w:pPr>
            <w:r w:rsidRPr="00B41EB9">
              <w:rPr>
                <w:rStyle w:val="Heading2Char"/>
                <w:rFonts w:asciiTheme="minorHAnsi" w:hAnsiTheme="minorHAnsi" w:cstheme="minorHAnsi"/>
                <w:color w:val="auto"/>
                <w:sz w:val="22"/>
                <w:szCs w:val="22"/>
              </w:rPr>
              <w:t>Alarm and OOH call out</w:t>
            </w:r>
          </w:p>
        </w:tc>
      </w:tr>
      <w:tr w:rsidR="00664124" w14:paraId="5C8506D7" w14:textId="77777777" w:rsidTr="006D693B">
        <w:tc>
          <w:tcPr>
            <w:tcW w:w="2127" w:type="dxa"/>
          </w:tcPr>
          <w:p w14:paraId="2E6E4EDC" w14:textId="77777777" w:rsidR="00664124" w:rsidRDefault="00664124" w:rsidP="00664124">
            <w:pPr>
              <w:pStyle w:val="ListParagraph"/>
              <w:ind w:left="0"/>
              <w:rPr>
                <w:rStyle w:val="Heading2Char"/>
                <w:rFonts w:asciiTheme="minorHAnsi" w:hAnsiTheme="minorHAnsi" w:cstheme="minorHAnsi"/>
                <w:color w:val="auto"/>
                <w:sz w:val="22"/>
                <w:szCs w:val="22"/>
              </w:rPr>
            </w:pPr>
          </w:p>
        </w:tc>
        <w:tc>
          <w:tcPr>
            <w:tcW w:w="6894" w:type="dxa"/>
          </w:tcPr>
          <w:p w14:paraId="58D41DB8" w14:textId="6278DF4F" w:rsidR="00664124" w:rsidRDefault="00664124" w:rsidP="00664124">
            <w:pPr>
              <w:pStyle w:val="ListParagraph"/>
              <w:ind w:left="0"/>
              <w:rPr>
                <w:rStyle w:val="Heading2Char"/>
                <w:rFonts w:asciiTheme="minorHAnsi" w:hAnsiTheme="minorHAnsi" w:cstheme="minorHAnsi"/>
                <w:color w:val="auto"/>
                <w:sz w:val="22"/>
                <w:szCs w:val="22"/>
              </w:rPr>
            </w:pPr>
            <w:r w:rsidRPr="23847EE7">
              <w:rPr>
                <w:rStyle w:val="Heading2Char"/>
                <w:rFonts w:asciiTheme="minorHAnsi" w:hAnsiTheme="minorHAnsi" w:cstheme="minorBidi"/>
                <w:color w:val="auto"/>
                <w:sz w:val="22"/>
                <w:szCs w:val="22"/>
              </w:rPr>
              <w:t>Technical Agreements with service providers / Estates</w:t>
            </w:r>
          </w:p>
        </w:tc>
      </w:tr>
      <w:tr w:rsidR="00664124" w14:paraId="34D8A4E0" w14:textId="77777777" w:rsidTr="006D693B">
        <w:tc>
          <w:tcPr>
            <w:tcW w:w="2127" w:type="dxa"/>
          </w:tcPr>
          <w:p w14:paraId="2B377E9A" w14:textId="77777777" w:rsidR="00664124" w:rsidRDefault="00664124" w:rsidP="00664124">
            <w:pPr>
              <w:pStyle w:val="ListParagraph"/>
              <w:ind w:left="0"/>
              <w:rPr>
                <w:rStyle w:val="Heading2Char"/>
                <w:rFonts w:asciiTheme="minorHAnsi" w:hAnsiTheme="minorHAnsi" w:cstheme="minorHAnsi"/>
                <w:color w:val="auto"/>
                <w:sz w:val="22"/>
                <w:szCs w:val="22"/>
              </w:rPr>
            </w:pPr>
          </w:p>
        </w:tc>
        <w:tc>
          <w:tcPr>
            <w:tcW w:w="6894" w:type="dxa"/>
          </w:tcPr>
          <w:p w14:paraId="0B00B2D1" w14:textId="521BB749" w:rsidR="00664124" w:rsidRDefault="00664124" w:rsidP="00664124">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Bidi"/>
                <w:color w:val="auto"/>
                <w:sz w:val="22"/>
                <w:szCs w:val="22"/>
              </w:rPr>
              <w:t xml:space="preserve">Planned preventative maintenance schedule </w:t>
            </w:r>
          </w:p>
        </w:tc>
      </w:tr>
      <w:tr w:rsidR="00664124" w14:paraId="3311E1FE" w14:textId="77777777" w:rsidTr="006D693B">
        <w:tc>
          <w:tcPr>
            <w:tcW w:w="2127" w:type="dxa"/>
          </w:tcPr>
          <w:p w14:paraId="7DF41C3B" w14:textId="77777777" w:rsidR="00664124" w:rsidRDefault="00664124" w:rsidP="00664124">
            <w:pPr>
              <w:pStyle w:val="ListParagraph"/>
              <w:ind w:left="0"/>
              <w:rPr>
                <w:rStyle w:val="Heading2Char"/>
                <w:rFonts w:asciiTheme="minorHAnsi" w:hAnsiTheme="minorHAnsi" w:cstheme="minorHAnsi"/>
                <w:color w:val="auto"/>
                <w:sz w:val="22"/>
                <w:szCs w:val="22"/>
              </w:rPr>
            </w:pPr>
          </w:p>
        </w:tc>
        <w:tc>
          <w:tcPr>
            <w:tcW w:w="6894" w:type="dxa"/>
          </w:tcPr>
          <w:p w14:paraId="18EC0F41" w14:textId="0C534058" w:rsidR="00664124" w:rsidRDefault="00664124" w:rsidP="00664124">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Bidi"/>
                <w:color w:val="auto"/>
                <w:sz w:val="22"/>
                <w:szCs w:val="22"/>
              </w:rPr>
              <w:t xml:space="preserve">Planned preventative maintenance reports and repairs </w:t>
            </w:r>
          </w:p>
        </w:tc>
      </w:tr>
      <w:tr w:rsidR="00664124" w14:paraId="61C0575E" w14:textId="77777777" w:rsidTr="006D693B">
        <w:tc>
          <w:tcPr>
            <w:tcW w:w="2127" w:type="dxa"/>
          </w:tcPr>
          <w:p w14:paraId="766A535F" w14:textId="77777777" w:rsidR="00664124" w:rsidRDefault="00664124" w:rsidP="00664124">
            <w:pPr>
              <w:pStyle w:val="ListParagraph"/>
              <w:ind w:left="0"/>
              <w:rPr>
                <w:rStyle w:val="Heading2Char"/>
                <w:rFonts w:asciiTheme="minorHAnsi" w:hAnsiTheme="minorHAnsi" w:cstheme="minorHAnsi"/>
                <w:color w:val="auto"/>
                <w:sz w:val="22"/>
                <w:szCs w:val="22"/>
              </w:rPr>
            </w:pPr>
          </w:p>
        </w:tc>
        <w:tc>
          <w:tcPr>
            <w:tcW w:w="6894" w:type="dxa"/>
          </w:tcPr>
          <w:p w14:paraId="680D4FEE" w14:textId="2AE49F4B" w:rsidR="00664124" w:rsidRDefault="00664124" w:rsidP="00664124">
            <w:pPr>
              <w:pStyle w:val="ListParagraph"/>
              <w:ind w:left="0"/>
              <w:rPr>
                <w:rStyle w:val="Heading2Char"/>
                <w:rFonts w:asciiTheme="minorHAnsi" w:hAnsiTheme="minorHAnsi" w:cstheme="minorBidi"/>
                <w:color w:val="auto"/>
                <w:sz w:val="22"/>
                <w:szCs w:val="22"/>
              </w:rPr>
            </w:pPr>
            <w:r>
              <w:rPr>
                <w:rStyle w:val="Heading2Char"/>
                <w:rFonts w:asciiTheme="minorHAnsi" w:hAnsiTheme="minorHAnsi" w:cstheme="minorBidi"/>
                <w:color w:val="auto"/>
                <w:sz w:val="22"/>
                <w:szCs w:val="22"/>
              </w:rPr>
              <w:t xml:space="preserve">Inventory log </w:t>
            </w:r>
          </w:p>
        </w:tc>
      </w:tr>
    </w:tbl>
    <w:p w14:paraId="584A4FA2" w14:textId="77777777" w:rsidR="00F64379" w:rsidRDefault="00F64379" w:rsidP="00F64379"/>
    <w:p w14:paraId="15126DF5" w14:textId="77777777" w:rsidR="00CA7C8F" w:rsidRDefault="00CA7C8F" w:rsidP="00F64379"/>
    <w:p w14:paraId="35DDD56A" w14:textId="77777777" w:rsidR="00BC6D4A" w:rsidRPr="005A3652" w:rsidRDefault="00F64379" w:rsidP="00EB7143">
      <w:pPr>
        <w:pStyle w:val="Heading2"/>
        <w:numPr>
          <w:ilvl w:val="0"/>
          <w:numId w:val="12"/>
        </w:numPr>
        <w:spacing w:before="0"/>
        <w:rPr>
          <w:b/>
        </w:rPr>
      </w:pPr>
      <w:bookmarkStart w:id="5" w:name="_Toc94165259"/>
      <w:r w:rsidRPr="005A3652">
        <w:rPr>
          <w:b/>
        </w:rPr>
        <w:t>P</w:t>
      </w:r>
      <w:r w:rsidR="00BC6D4A" w:rsidRPr="005A3652">
        <w:rPr>
          <w:b/>
        </w:rPr>
        <w:t>ersonnel</w:t>
      </w:r>
      <w:bookmarkEnd w:id="5"/>
    </w:p>
    <w:p w14:paraId="2E5FE346" w14:textId="77777777" w:rsidR="00BD0EEB" w:rsidRDefault="00BD0EEB" w:rsidP="00BD0EEB"/>
    <w:p w14:paraId="2F9EAF8D" w14:textId="2B826A9D" w:rsidR="00BD0EEB" w:rsidRDefault="00BD0EEB" w:rsidP="00BD0EEB">
      <w:r>
        <w:t>Introductory text – suggested wording :-</w:t>
      </w:r>
    </w:p>
    <w:p w14:paraId="4540D922" w14:textId="36C32764" w:rsidR="00BD0EEB" w:rsidRPr="00A3338F" w:rsidRDefault="00BD0EEB" w:rsidP="00CE1608">
      <w:pPr>
        <w:jc w:val="both"/>
        <w:rPr>
          <w:i/>
        </w:rPr>
      </w:pPr>
      <w:r w:rsidRPr="00A3338F">
        <w:rPr>
          <w:i/>
        </w:rPr>
        <w:t xml:space="preserve">Operators are the single </w:t>
      </w:r>
      <w:r w:rsidR="00A3338F" w:rsidRPr="00A3338F">
        <w:rPr>
          <w:i/>
        </w:rPr>
        <w:t xml:space="preserve">greatest source of microbial and particulate contamination within the cleanroom. Validated procedures </w:t>
      </w:r>
      <w:r w:rsidR="00F16B5E">
        <w:rPr>
          <w:i/>
        </w:rPr>
        <w:t xml:space="preserve">have been </w:t>
      </w:r>
      <w:r w:rsidR="00A3338F" w:rsidRPr="00A3338F">
        <w:rPr>
          <w:i/>
        </w:rPr>
        <w:t xml:space="preserve">developed and implemented </w:t>
      </w:r>
      <w:r w:rsidR="00F634A7">
        <w:rPr>
          <w:i/>
        </w:rPr>
        <w:t xml:space="preserve">for operator entry </w:t>
      </w:r>
      <w:r w:rsidR="00A3338F" w:rsidRPr="00A3338F">
        <w:rPr>
          <w:i/>
        </w:rPr>
        <w:t xml:space="preserve">to reduce risk. Operators </w:t>
      </w:r>
      <w:r w:rsidR="00A16CA9">
        <w:rPr>
          <w:i/>
        </w:rPr>
        <w:t xml:space="preserve">should be appropriately qualified and </w:t>
      </w:r>
      <w:r w:rsidR="00A3338F" w:rsidRPr="00A3338F">
        <w:rPr>
          <w:i/>
        </w:rPr>
        <w:t>trained</w:t>
      </w:r>
      <w:r w:rsidR="00A16CA9">
        <w:rPr>
          <w:i/>
        </w:rPr>
        <w:t xml:space="preserve"> in the design and validation of processes and be able to apply knowledge and skills to reduce risk of contamination. Evidence of acquisition of required knowledge </w:t>
      </w:r>
      <w:r w:rsidR="00F16B5E">
        <w:rPr>
          <w:i/>
        </w:rPr>
        <w:t>is</w:t>
      </w:r>
      <w:r w:rsidR="00A16CA9">
        <w:rPr>
          <w:i/>
        </w:rPr>
        <w:t xml:space="preserve"> available </w:t>
      </w:r>
      <w:r w:rsidR="00A3338F" w:rsidRPr="00A3338F">
        <w:rPr>
          <w:i/>
        </w:rPr>
        <w:t xml:space="preserve">and </w:t>
      </w:r>
      <w:r w:rsidR="00A16CA9">
        <w:rPr>
          <w:i/>
        </w:rPr>
        <w:t xml:space="preserve">operators </w:t>
      </w:r>
      <w:r w:rsidR="00F16B5E">
        <w:rPr>
          <w:i/>
        </w:rPr>
        <w:t>are</w:t>
      </w:r>
      <w:r w:rsidR="00A16CA9">
        <w:rPr>
          <w:i/>
        </w:rPr>
        <w:t xml:space="preserve"> </w:t>
      </w:r>
      <w:r w:rsidR="00A3338F" w:rsidRPr="00A3338F">
        <w:rPr>
          <w:i/>
        </w:rPr>
        <w:t xml:space="preserve">signed off as competent in activities. Competency is re-evaluated periodically. </w:t>
      </w:r>
    </w:p>
    <w:p w14:paraId="5F802D32" w14:textId="43EA464E" w:rsidR="00A3338F" w:rsidRDefault="001F5AB1" w:rsidP="00CE1608">
      <w:pPr>
        <w:jc w:val="both"/>
      </w:pPr>
      <w:r>
        <w:lastRenderedPageBreak/>
        <w:t>Controls to be considered within this element of the CCS</w:t>
      </w:r>
      <w:r w:rsidR="00A3338F">
        <w:t xml:space="preserve"> :-</w:t>
      </w:r>
    </w:p>
    <w:p w14:paraId="43A2DAB9" w14:textId="2C09CFFB" w:rsidR="00BC6D4A" w:rsidRDefault="00BC6D4A" w:rsidP="00EB7143">
      <w:pPr>
        <w:pStyle w:val="ListParagraph"/>
        <w:numPr>
          <w:ilvl w:val="0"/>
          <w:numId w:val="13"/>
        </w:numPr>
        <w:jc w:val="both"/>
      </w:pPr>
      <w:r>
        <w:t>Staff training e.g. induction, GMP, hygiene</w:t>
      </w:r>
      <w:r w:rsidR="004A7D12">
        <w:t xml:space="preserve"> (reporting skin conditions)</w:t>
      </w:r>
      <w:r>
        <w:t>, cleanroom practices, contamination control, aseptic techniques, safety implications of loss of product sterility, basic elements of microbiology</w:t>
      </w:r>
      <w:r w:rsidR="00D80CA3">
        <w:t>, environmental monitoring</w:t>
      </w:r>
    </w:p>
    <w:p w14:paraId="598AE1BE" w14:textId="77777777" w:rsidR="00664124" w:rsidRDefault="00664124" w:rsidP="00664124">
      <w:pPr>
        <w:pStyle w:val="ListParagraph"/>
      </w:pPr>
    </w:p>
    <w:p w14:paraId="2D80718E" w14:textId="77777777" w:rsidR="004A7D12" w:rsidRDefault="004A7D12" w:rsidP="00EB7143">
      <w:pPr>
        <w:pStyle w:val="ListParagraph"/>
        <w:numPr>
          <w:ilvl w:val="0"/>
          <w:numId w:val="13"/>
        </w:numPr>
      </w:pPr>
      <w:r>
        <w:t>Cosmetic and jewellery policy</w:t>
      </w:r>
    </w:p>
    <w:p w14:paraId="5EBE162C" w14:textId="77777777" w:rsidR="004A7D12" w:rsidRDefault="004A7D12" w:rsidP="004A7D12">
      <w:pPr>
        <w:pStyle w:val="ListParagraph"/>
      </w:pPr>
    </w:p>
    <w:p w14:paraId="59ADB2B0" w14:textId="33910D75" w:rsidR="00BC6D4A" w:rsidRDefault="00BC6D4A" w:rsidP="00EB7143">
      <w:pPr>
        <w:pStyle w:val="ListParagraph"/>
        <w:numPr>
          <w:ilvl w:val="0"/>
          <w:numId w:val="13"/>
        </w:numPr>
      </w:pPr>
      <w:r>
        <w:t>Cleanroom behaviour / comportment controls</w:t>
      </w:r>
    </w:p>
    <w:p w14:paraId="545B76BA" w14:textId="77777777" w:rsidR="00664124" w:rsidRDefault="00664124" w:rsidP="00664124">
      <w:pPr>
        <w:pStyle w:val="ListParagraph"/>
      </w:pPr>
    </w:p>
    <w:p w14:paraId="77ACEEB7" w14:textId="77777777" w:rsidR="00BC6D4A" w:rsidRDefault="00BC6D4A" w:rsidP="00EB7143">
      <w:pPr>
        <w:pStyle w:val="ListParagraph"/>
        <w:numPr>
          <w:ilvl w:val="0"/>
          <w:numId w:val="13"/>
        </w:numPr>
      </w:pPr>
      <w:r>
        <w:t xml:space="preserve">Operator number restriction within cleanroom </w:t>
      </w:r>
    </w:p>
    <w:p w14:paraId="232F2F4E" w14:textId="77777777" w:rsidR="008951CF" w:rsidRDefault="008951CF" w:rsidP="008951CF">
      <w:pPr>
        <w:pStyle w:val="ListParagraph"/>
      </w:pPr>
    </w:p>
    <w:p w14:paraId="790C364E" w14:textId="77777777" w:rsidR="00F634A7" w:rsidRDefault="00BC6D4A" w:rsidP="00EB7143">
      <w:pPr>
        <w:pStyle w:val="ListParagraph"/>
        <w:numPr>
          <w:ilvl w:val="0"/>
          <w:numId w:val="13"/>
        </w:numPr>
      </w:pPr>
      <w:r>
        <w:t>Clea</w:t>
      </w:r>
      <w:r w:rsidR="00F634A7">
        <w:t>nroom garments</w:t>
      </w:r>
      <w:r>
        <w:t xml:space="preserve"> </w:t>
      </w:r>
      <w:r w:rsidR="009678D7">
        <w:t xml:space="preserve">– describe garment </w:t>
      </w:r>
      <w:r w:rsidR="00D5789E">
        <w:t>fabric specification and design</w:t>
      </w:r>
      <w:r w:rsidR="00F634A7">
        <w:t xml:space="preserve"> e.g. non-shedding, durable, continuous filament thread</w:t>
      </w:r>
      <w:r w:rsidR="00D5789E">
        <w:t xml:space="preserve">, </w:t>
      </w:r>
      <w:r w:rsidR="00F634A7">
        <w:t>no pockets or pleats</w:t>
      </w:r>
    </w:p>
    <w:p w14:paraId="769F4B03" w14:textId="77777777" w:rsidR="00F634A7" w:rsidRDefault="00F634A7" w:rsidP="00F634A7">
      <w:pPr>
        <w:pStyle w:val="ListParagraph"/>
      </w:pPr>
    </w:p>
    <w:p w14:paraId="404EC815" w14:textId="4088B0D9" w:rsidR="00BC6D4A" w:rsidRDefault="00F16B5E" w:rsidP="00EB7143">
      <w:pPr>
        <w:pStyle w:val="ListParagraph"/>
        <w:numPr>
          <w:ilvl w:val="0"/>
          <w:numId w:val="13"/>
        </w:numPr>
      </w:pPr>
      <w:r>
        <w:t>Cleanroom c</w:t>
      </w:r>
      <w:r w:rsidR="00D5789E">
        <w:t>lothing</w:t>
      </w:r>
      <w:r w:rsidR="00F634A7">
        <w:t xml:space="preserve"> required for each grade of cleanroom </w:t>
      </w:r>
    </w:p>
    <w:p w14:paraId="4EDEC854" w14:textId="77777777" w:rsidR="00F634A7" w:rsidRDefault="00F634A7" w:rsidP="00F634A7">
      <w:pPr>
        <w:pStyle w:val="ListParagraph"/>
      </w:pPr>
    </w:p>
    <w:p w14:paraId="11ADAD51" w14:textId="56F544C8" w:rsidR="00F634A7" w:rsidRDefault="00F634A7" w:rsidP="00EB7143">
      <w:pPr>
        <w:pStyle w:val="ListParagraph"/>
        <w:numPr>
          <w:ilvl w:val="0"/>
          <w:numId w:val="13"/>
        </w:numPr>
      </w:pPr>
      <w:r>
        <w:t>Use of sterile masks, sterile goggles, sterile gloves</w:t>
      </w:r>
      <w:r w:rsidR="00F16B5E">
        <w:t>, socks</w:t>
      </w:r>
      <w:r>
        <w:t xml:space="preserve"> etc. (include specification details as required).</w:t>
      </w:r>
    </w:p>
    <w:p w14:paraId="2BFCE7B2" w14:textId="77777777" w:rsidR="00664124" w:rsidRDefault="00664124" w:rsidP="00664124">
      <w:pPr>
        <w:pStyle w:val="ListParagraph"/>
      </w:pPr>
    </w:p>
    <w:p w14:paraId="45108705" w14:textId="77777777" w:rsidR="00220443" w:rsidRDefault="00220443" w:rsidP="00EB7143">
      <w:pPr>
        <w:pStyle w:val="ListParagraph"/>
        <w:numPr>
          <w:ilvl w:val="0"/>
          <w:numId w:val="13"/>
        </w:numPr>
      </w:pPr>
      <w:r>
        <w:t>Cleaning and sterilisation of cleanroom garments – processes and certification</w:t>
      </w:r>
    </w:p>
    <w:p w14:paraId="19A85BC2" w14:textId="77777777" w:rsidR="00220443" w:rsidRDefault="00220443" w:rsidP="00220443">
      <w:pPr>
        <w:pStyle w:val="ListParagraph"/>
      </w:pPr>
    </w:p>
    <w:p w14:paraId="023CB82E" w14:textId="7391F60A" w:rsidR="00664124" w:rsidRDefault="00BC6D4A" w:rsidP="00EB7143">
      <w:pPr>
        <w:pStyle w:val="ListParagraph"/>
        <w:numPr>
          <w:ilvl w:val="0"/>
          <w:numId w:val="13"/>
        </w:numPr>
      </w:pPr>
      <w:r>
        <w:t>Gowning processes</w:t>
      </w:r>
      <w:r w:rsidR="00220443">
        <w:t xml:space="preserve"> </w:t>
      </w:r>
      <w:r w:rsidR="00DA3347">
        <w:t xml:space="preserve">and </w:t>
      </w:r>
      <w:r w:rsidR="00220443">
        <w:t xml:space="preserve">validation </w:t>
      </w:r>
      <w:r w:rsidR="00DA3347">
        <w:t>of these processes</w:t>
      </w:r>
    </w:p>
    <w:p w14:paraId="5F5B2B6A" w14:textId="77777777" w:rsidR="00664124" w:rsidRDefault="00664124" w:rsidP="00664124">
      <w:pPr>
        <w:pStyle w:val="ListParagraph"/>
      </w:pPr>
    </w:p>
    <w:p w14:paraId="01A5BFEE" w14:textId="64DCB0AC" w:rsidR="41D8093F" w:rsidRDefault="41D8093F" w:rsidP="00EB7143">
      <w:pPr>
        <w:pStyle w:val="ListParagraph"/>
        <w:numPr>
          <w:ilvl w:val="0"/>
          <w:numId w:val="13"/>
        </w:numPr>
      </w:pPr>
      <w:r w:rsidRPr="00A3338F">
        <w:t>Operator qualification / competency assessment for:  Gowning, aseptic technique, transfer disinfection, glove donning/un-donning etc.</w:t>
      </w:r>
    </w:p>
    <w:p w14:paraId="5CD37CC0" w14:textId="77777777" w:rsidR="00664124" w:rsidRDefault="00664124" w:rsidP="00664124">
      <w:pPr>
        <w:pStyle w:val="ListParagraph"/>
      </w:pPr>
    </w:p>
    <w:p w14:paraId="0A9720F3" w14:textId="704C4AFF" w:rsidR="000A4237" w:rsidRDefault="000A4237" w:rsidP="00EB7143">
      <w:pPr>
        <w:pStyle w:val="ListParagraph"/>
        <w:numPr>
          <w:ilvl w:val="0"/>
          <w:numId w:val="13"/>
        </w:numPr>
      </w:pPr>
      <w:r>
        <w:t xml:space="preserve">Operator disqualification </w:t>
      </w:r>
    </w:p>
    <w:p w14:paraId="3BFD6563" w14:textId="77777777" w:rsidR="00F634A7" w:rsidRDefault="00F634A7" w:rsidP="00F634A7">
      <w:pPr>
        <w:pStyle w:val="ListParagraph"/>
      </w:pPr>
    </w:p>
    <w:p w14:paraId="114FC320" w14:textId="5A57FCC8" w:rsidR="00F634A7" w:rsidRPr="00A3338F" w:rsidRDefault="00F634A7" w:rsidP="00EB7143">
      <w:pPr>
        <w:pStyle w:val="ListParagraph"/>
        <w:numPr>
          <w:ilvl w:val="0"/>
          <w:numId w:val="13"/>
        </w:numPr>
      </w:pPr>
      <w:r>
        <w:t xml:space="preserve">Access arrangements for visitors, untrained staff, maintenance contractors etc. </w:t>
      </w:r>
    </w:p>
    <w:p w14:paraId="303A290A" w14:textId="77777777" w:rsidR="00BC6D4A" w:rsidRDefault="00BC6D4A" w:rsidP="00BC6D4A">
      <w:pPr>
        <w:pStyle w:val="ListParagraph"/>
        <w:ind w:left="1440"/>
      </w:pPr>
    </w:p>
    <w:p w14:paraId="42452093" w14:textId="77777777" w:rsidR="00BC6D4A" w:rsidRDefault="00BC6D4A" w:rsidP="00BC6D4A">
      <w:pPr>
        <w:pStyle w:val="ListParagraph"/>
        <w:ind w:left="1440"/>
      </w:pPr>
    </w:p>
    <w:tbl>
      <w:tblPr>
        <w:tblStyle w:val="TableGrid"/>
        <w:tblW w:w="0" w:type="auto"/>
        <w:tblInd w:w="-5" w:type="dxa"/>
        <w:tblLook w:val="04A0" w:firstRow="1" w:lastRow="0" w:firstColumn="1" w:lastColumn="0" w:noHBand="0" w:noVBand="1"/>
      </w:tblPr>
      <w:tblGrid>
        <w:gridCol w:w="2127"/>
        <w:gridCol w:w="6894"/>
      </w:tblGrid>
      <w:tr w:rsidR="00BC6D4A" w14:paraId="16D9E482" w14:textId="77777777" w:rsidTr="006D693B">
        <w:tc>
          <w:tcPr>
            <w:tcW w:w="9021" w:type="dxa"/>
            <w:gridSpan w:val="2"/>
          </w:tcPr>
          <w:p w14:paraId="70FF8D3A" w14:textId="4BCB1D1A" w:rsidR="00BC6D4A" w:rsidRDefault="00BC6D4A" w:rsidP="00DF72D7">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00BC6D4A" w14:paraId="45C03323" w14:textId="77777777" w:rsidTr="006D693B">
        <w:tc>
          <w:tcPr>
            <w:tcW w:w="2127" w:type="dxa"/>
          </w:tcPr>
          <w:p w14:paraId="401FFB36" w14:textId="0C98EA08" w:rsidR="00BC6D4A" w:rsidRDefault="00BC6D4A" w:rsidP="00DF72D7">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Ref</w:t>
            </w:r>
            <w:r w:rsidR="00897400">
              <w:rPr>
                <w:rStyle w:val="Heading2Char"/>
                <w:rFonts w:asciiTheme="minorHAnsi" w:hAnsiTheme="minorHAnsi" w:cstheme="minorHAnsi"/>
                <w:color w:val="auto"/>
                <w:sz w:val="22"/>
                <w:szCs w:val="22"/>
              </w:rPr>
              <w:t>erence no.</w:t>
            </w:r>
          </w:p>
        </w:tc>
        <w:tc>
          <w:tcPr>
            <w:tcW w:w="6894" w:type="dxa"/>
          </w:tcPr>
          <w:p w14:paraId="25F511FF" w14:textId="77777777" w:rsidR="00BC6D4A" w:rsidRDefault="00BC6D4A" w:rsidP="00DF72D7">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Training programmes </w:t>
            </w:r>
          </w:p>
        </w:tc>
      </w:tr>
      <w:tr w:rsidR="00BC6D4A" w14:paraId="7F608313" w14:textId="77777777" w:rsidTr="006D693B">
        <w:tc>
          <w:tcPr>
            <w:tcW w:w="2127" w:type="dxa"/>
          </w:tcPr>
          <w:p w14:paraId="797694D6" w14:textId="77777777" w:rsidR="00BC6D4A" w:rsidRDefault="00BC6D4A" w:rsidP="00DF72D7">
            <w:pPr>
              <w:pStyle w:val="ListParagraph"/>
              <w:ind w:left="0"/>
              <w:rPr>
                <w:rStyle w:val="Heading2Char"/>
                <w:rFonts w:asciiTheme="minorHAnsi" w:hAnsiTheme="minorHAnsi" w:cstheme="minorHAnsi"/>
                <w:color w:val="auto"/>
                <w:sz w:val="22"/>
                <w:szCs w:val="22"/>
              </w:rPr>
            </w:pPr>
          </w:p>
        </w:tc>
        <w:tc>
          <w:tcPr>
            <w:tcW w:w="6894" w:type="dxa"/>
          </w:tcPr>
          <w:p w14:paraId="5538CEC0" w14:textId="77777777" w:rsidR="00BC6D4A" w:rsidRDefault="00BC6D4A" w:rsidP="00DF72D7">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Training records</w:t>
            </w:r>
          </w:p>
        </w:tc>
      </w:tr>
      <w:tr w:rsidR="00BC6D4A" w14:paraId="0010A3CB" w14:textId="77777777" w:rsidTr="006D693B">
        <w:tc>
          <w:tcPr>
            <w:tcW w:w="2127" w:type="dxa"/>
          </w:tcPr>
          <w:p w14:paraId="34915C40" w14:textId="77777777" w:rsidR="00BC6D4A" w:rsidRDefault="00BC6D4A" w:rsidP="00DF72D7">
            <w:pPr>
              <w:pStyle w:val="ListParagraph"/>
              <w:ind w:left="0"/>
              <w:rPr>
                <w:rStyle w:val="Heading2Char"/>
                <w:rFonts w:asciiTheme="minorHAnsi" w:hAnsiTheme="minorHAnsi" w:cstheme="minorHAnsi"/>
                <w:color w:val="auto"/>
                <w:sz w:val="22"/>
                <w:szCs w:val="22"/>
              </w:rPr>
            </w:pPr>
          </w:p>
        </w:tc>
        <w:tc>
          <w:tcPr>
            <w:tcW w:w="6894" w:type="dxa"/>
          </w:tcPr>
          <w:p w14:paraId="478CCFE7" w14:textId="77777777" w:rsidR="00BC6D4A" w:rsidRDefault="00BC6D4A" w:rsidP="00DF72D7">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Gowning procedures and validation </w:t>
            </w:r>
          </w:p>
        </w:tc>
      </w:tr>
      <w:tr w:rsidR="00BC6D4A" w14:paraId="7F150C2F" w14:textId="77777777" w:rsidTr="006D693B">
        <w:tc>
          <w:tcPr>
            <w:tcW w:w="2127" w:type="dxa"/>
          </w:tcPr>
          <w:p w14:paraId="1968522E" w14:textId="77777777" w:rsidR="00BC6D4A" w:rsidRDefault="00BC6D4A" w:rsidP="00DF72D7">
            <w:pPr>
              <w:pStyle w:val="ListParagraph"/>
              <w:ind w:left="0"/>
              <w:rPr>
                <w:rStyle w:val="Heading2Char"/>
                <w:rFonts w:asciiTheme="minorHAnsi" w:hAnsiTheme="minorHAnsi" w:cstheme="minorHAnsi"/>
                <w:color w:val="auto"/>
                <w:sz w:val="22"/>
                <w:szCs w:val="22"/>
              </w:rPr>
            </w:pPr>
          </w:p>
        </w:tc>
        <w:tc>
          <w:tcPr>
            <w:tcW w:w="6894" w:type="dxa"/>
          </w:tcPr>
          <w:p w14:paraId="5225615D" w14:textId="77777777" w:rsidR="00BC6D4A" w:rsidRDefault="00D80CA3" w:rsidP="00DF72D7">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Authorisation certificates / statements </w:t>
            </w:r>
          </w:p>
        </w:tc>
      </w:tr>
      <w:tr w:rsidR="00220443" w14:paraId="2B3A95A6" w14:textId="77777777" w:rsidTr="006D693B">
        <w:tc>
          <w:tcPr>
            <w:tcW w:w="2127" w:type="dxa"/>
          </w:tcPr>
          <w:p w14:paraId="396D6D32" w14:textId="77777777" w:rsidR="00220443" w:rsidRDefault="00220443" w:rsidP="00DF72D7">
            <w:pPr>
              <w:pStyle w:val="ListParagraph"/>
              <w:ind w:left="0"/>
              <w:rPr>
                <w:rStyle w:val="Heading2Char"/>
                <w:rFonts w:asciiTheme="minorHAnsi" w:hAnsiTheme="minorHAnsi" w:cstheme="minorHAnsi"/>
                <w:color w:val="auto"/>
                <w:sz w:val="22"/>
                <w:szCs w:val="22"/>
              </w:rPr>
            </w:pPr>
          </w:p>
        </w:tc>
        <w:tc>
          <w:tcPr>
            <w:tcW w:w="6894" w:type="dxa"/>
          </w:tcPr>
          <w:p w14:paraId="3602F9EC" w14:textId="7A31A372" w:rsidR="00220443" w:rsidRDefault="00220443" w:rsidP="00220443">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Garment, mask, glove specifications </w:t>
            </w:r>
          </w:p>
        </w:tc>
      </w:tr>
      <w:tr w:rsidR="00BC6D4A" w14:paraId="2DF6E52E" w14:textId="77777777" w:rsidTr="006D693B">
        <w:tc>
          <w:tcPr>
            <w:tcW w:w="2127" w:type="dxa"/>
          </w:tcPr>
          <w:p w14:paraId="6581682C" w14:textId="77777777" w:rsidR="00BC6D4A" w:rsidRDefault="00BC6D4A" w:rsidP="00DF72D7">
            <w:pPr>
              <w:pStyle w:val="ListParagraph"/>
              <w:ind w:left="0"/>
              <w:rPr>
                <w:rStyle w:val="Heading2Char"/>
                <w:rFonts w:asciiTheme="minorHAnsi" w:hAnsiTheme="minorHAnsi" w:cstheme="minorHAnsi"/>
                <w:color w:val="auto"/>
                <w:sz w:val="22"/>
                <w:szCs w:val="22"/>
              </w:rPr>
            </w:pPr>
          </w:p>
        </w:tc>
        <w:tc>
          <w:tcPr>
            <w:tcW w:w="6894" w:type="dxa"/>
          </w:tcPr>
          <w:p w14:paraId="30865EFD" w14:textId="67C5BD74" w:rsidR="00BC6D4A" w:rsidRDefault="00664124" w:rsidP="00DF72D7">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Technical agreement with Cleanroom garment supplier – gamma irradiation certificates </w:t>
            </w:r>
          </w:p>
        </w:tc>
      </w:tr>
    </w:tbl>
    <w:p w14:paraId="16BD994C" w14:textId="77777777" w:rsidR="009678D7" w:rsidRDefault="009678D7" w:rsidP="00BC6D4A"/>
    <w:p w14:paraId="3E5C0695" w14:textId="77777777" w:rsidR="00DA3347" w:rsidRDefault="00DA3347" w:rsidP="00DA3347">
      <w:pPr>
        <w:pStyle w:val="Heading2"/>
        <w:ind w:left="720"/>
        <w:rPr>
          <w:b/>
        </w:rPr>
      </w:pPr>
      <w:bookmarkStart w:id="6" w:name="_Toc94165260"/>
    </w:p>
    <w:p w14:paraId="02AEAFFC" w14:textId="77777777" w:rsidR="00D80CA3" w:rsidRPr="005A3652" w:rsidRDefault="00D80CA3" w:rsidP="00EB7143">
      <w:pPr>
        <w:pStyle w:val="Heading2"/>
        <w:numPr>
          <w:ilvl w:val="0"/>
          <w:numId w:val="12"/>
        </w:numPr>
        <w:rPr>
          <w:b/>
        </w:rPr>
      </w:pPr>
      <w:r w:rsidRPr="005A3652">
        <w:rPr>
          <w:b/>
        </w:rPr>
        <w:t xml:space="preserve">Utilities </w:t>
      </w:r>
      <w:bookmarkEnd w:id="6"/>
    </w:p>
    <w:p w14:paraId="52A91C76" w14:textId="77777777" w:rsidR="00A3338F" w:rsidRDefault="00A3338F" w:rsidP="00241E19">
      <w:r>
        <w:t xml:space="preserve">    </w:t>
      </w:r>
    </w:p>
    <w:p w14:paraId="25494E3E" w14:textId="0D9AC418" w:rsidR="00A3338F" w:rsidRDefault="00A3338F" w:rsidP="00CE1608">
      <w:pPr>
        <w:jc w:val="both"/>
      </w:pPr>
      <w:r>
        <w:lastRenderedPageBreak/>
        <w:t xml:space="preserve">Introductory text - suggested wording </w:t>
      </w:r>
    </w:p>
    <w:p w14:paraId="09686D1A" w14:textId="52CA90CD" w:rsidR="00241E19" w:rsidRDefault="00241E19" w:rsidP="00CE1608">
      <w:pPr>
        <w:jc w:val="both"/>
        <w:rPr>
          <w:i/>
        </w:rPr>
      </w:pPr>
      <w:r w:rsidRPr="00A3338F">
        <w:rPr>
          <w:i/>
        </w:rPr>
        <w:t xml:space="preserve">All aseptic units will be served by a variety of utilities. </w:t>
      </w:r>
      <w:r w:rsidR="000A4237">
        <w:rPr>
          <w:i/>
        </w:rPr>
        <w:t xml:space="preserve">Utilities </w:t>
      </w:r>
      <w:r w:rsidR="00F16B5E">
        <w:rPr>
          <w:i/>
        </w:rPr>
        <w:t>are</w:t>
      </w:r>
      <w:r w:rsidR="000A4237">
        <w:rPr>
          <w:i/>
        </w:rPr>
        <w:t xml:space="preserve"> designed, installed, maintained and monitored to ensure compliance with acceptance criteria. </w:t>
      </w:r>
      <w:r w:rsidRPr="00A3338F">
        <w:rPr>
          <w:i/>
        </w:rPr>
        <w:t xml:space="preserve">The potential for contamination of the clean work space arising from each of these utilities </w:t>
      </w:r>
      <w:r w:rsidR="00A3338F">
        <w:rPr>
          <w:i/>
        </w:rPr>
        <w:t xml:space="preserve">have been </w:t>
      </w:r>
      <w:r w:rsidRPr="00A3338F">
        <w:rPr>
          <w:i/>
        </w:rPr>
        <w:t>assessed and documented.</w:t>
      </w:r>
      <w:r w:rsidR="000A4237">
        <w:rPr>
          <w:i/>
        </w:rPr>
        <w:t xml:space="preserve"> </w:t>
      </w:r>
    </w:p>
    <w:p w14:paraId="2AC01DE2" w14:textId="1B40BAB4" w:rsidR="00A3338F" w:rsidRPr="00A3338F" w:rsidRDefault="001F5AB1" w:rsidP="00CE1608">
      <w:pPr>
        <w:jc w:val="both"/>
      </w:pPr>
      <w:r>
        <w:t>Controls to be considered within this element of the CCS</w:t>
      </w:r>
      <w:r w:rsidR="00A3338F">
        <w:t xml:space="preserve"> :-</w:t>
      </w:r>
    </w:p>
    <w:p w14:paraId="34FC87BE" w14:textId="77777777" w:rsidR="006C6011" w:rsidRDefault="006C6011" w:rsidP="00EB7143">
      <w:pPr>
        <w:pStyle w:val="ListParagraph"/>
        <w:numPr>
          <w:ilvl w:val="0"/>
          <w:numId w:val="14"/>
        </w:numPr>
        <w:jc w:val="both"/>
      </w:pPr>
      <w:r>
        <w:t>Heating/cooling systems</w:t>
      </w:r>
    </w:p>
    <w:p w14:paraId="407EEB50" w14:textId="27C92C9B" w:rsidR="00CB2384" w:rsidRDefault="1CF05385" w:rsidP="00CE1608">
      <w:pPr>
        <w:pStyle w:val="ListParagraph"/>
        <w:jc w:val="both"/>
      </w:pPr>
      <w:r>
        <w:t>D</w:t>
      </w:r>
      <w:r w:rsidR="006C6011">
        <w:t xml:space="preserve">esign; </w:t>
      </w:r>
      <w:r w:rsidR="00CB2384">
        <w:t xml:space="preserve">risk of breakage, leakage and contamination, presence of traps </w:t>
      </w:r>
    </w:p>
    <w:p w14:paraId="3C691EA3" w14:textId="77777777" w:rsidR="00CB2384" w:rsidRDefault="00CB2384" w:rsidP="00CE1608">
      <w:pPr>
        <w:pStyle w:val="ListParagraph"/>
        <w:jc w:val="both"/>
      </w:pPr>
    </w:p>
    <w:p w14:paraId="7138C591" w14:textId="77777777" w:rsidR="006C6011" w:rsidRPr="006C6011" w:rsidRDefault="006C6011" w:rsidP="00EB7143">
      <w:pPr>
        <w:pStyle w:val="ListParagraph"/>
        <w:numPr>
          <w:ilvl w:val="0"/>
          <w:numId w:val="14"/>
        </w:numPr>
        <w:jc w:val="both"/>
      </w:pPr>
      <w:r w:rsidRPr="006C6011">
        <w:t>Tap water systems - hand-washing facilities and potable water supply</w:t>
      </w:r>
    </w:p>
    <w:p w14:paraId="76B9DD9E" w14:textId="170B3054" w:rsidR="00E8569F" w:rsidRDefault="00E8569F" w:rsidP="00CE1608">
      <w:pPr>
        <w:pStyle w:val="ListParagraph"/>
        <w:jc w:val="both"/>
      </w:pPr>
      <w:r>
        <w:t xml:space="preserve">Tap design allowing hands–free use (“elbow” type) </w:t>
      </w:r>
      <w:r w:rsidRPr="006C6011">
        <w:t xml:space="preserve"> </w:t>
      </w:r>
    </w:p>
    <w:p w14:paraId="64D6D1AA" w14:textId="00ECF5CA" w:rsidR="006C6011" w:rsidRPr="006C6011" w:rsidRDefault="00E8569F" w:rsidP="00CE1608">
      <w:pPr>
        <w:pStyle w:val="ListParagraph"/>
        <w:jc w:val="both"/>
      </w:pPr>
      <w:r>
        <w:t>U</w:t>
      </w:r>
      <w:r w:rsidR="00CB2384">
        <w:t>se of water</w:t>
      </w:r>
      <w:r>
        <w:t xml:space="preserve"> supplies</w:t>
      </w:r>
      <w:r w:rsidR="006C6011" w:rsidRPr="006C6011">
        <w:t xml:space="preserve"> - hand washing only or cleaning of any critical equipment</w:t>
      </w:r>
      <w:r w:rsidR="25B84517">
        <w:t xml:space="preserve"> e.g. work trays</w:t>
      </w:r>
    </w:p>
    <w:p w14:paraId="63DE5207" w14:textId="1D1B97B6" w:rsidR="006C6011" w:rsidRDefault="00CB2384" w:rsidP="00CE1608">
      <w:pPr>
        <w:pStyle w:val="ListParagraph"/>
        <w:jc w:val="both"/>
      </w:pPr>
      <w:r>
        <w:t>If a dishwasher is used</w:t>
      </w:r>
      <w:r w:rsidR="006C6011" w:rsidRPr="006C6011">
        <w:t xml:space="preserve"> to clean work trays</w:t>
      </w:r>
      <w:r>
        <w:t xml:space="preserve">, check suitability of the water supply </w:t>
      </w:r>
    </w:p>
    <w:p w14:paraId="10AB7EF6" w14:textId="09940D3A" w:rsidR="00E8569F" w:rsidRPr="006C6011" w:rsidRDefault="00E8569F" w:rsidP="00CE1608">
      <w:pPr>
        <w:pStyle w:val="ListParagraph"/>
        <w:jc w:val="both"/>
      </w:pPr>
      <w:r>
        <w:t>Position of pipework e.g. in ceiling void space</w:t>
      </w:r>
    </w:p>
    <w:p w14:paraId="18E7818E" w14:textId="77777777" w:rsidR="00CB2384" w:rsidRPr="006C6011" w:rsidRDefault="00CB2384" w:rsidP="00CE1608">
      <w:pPr>
        <w:pStyle w:val="ListParagraph"/>
        <w:jc w:val="both"/>
      </w:pPr>
    </w:p>
    <w:p w14:paraId="27619139" w14:textId="77777777" w:rsidR="00E8569F" w:rsidRDefault="006C6011" w:rsidP="00EB7143">
      <w:pPr>
        <w:pStyle w:val="ListParagraph"/>
        <w:numPr>
          <w:ilvl w:val="0"/>
          <w:numId w:val="14"/>
        </w:numPr>
        <w:jc w:val="both"/>
      </w:pPr>
      <w:r w:rsidRPr="006C6011">
        <w:t xml:space="preserve">Sinks &amp; drains </w:t>
      </w:r>
    </w:p>
    <w:p w14:paraId="7FFBD2D9" w14:textId="6DD49D82" w:rsidR="006C6011" w:rsidRPr="006C6011" w:rsidRDefault="00E8569F" w:rsidP="00CE1608">
      <w:pPr>
        <w:pStyle w:val="ListParagraph"/>
        <w:jc w:val="both"/>
      </w:pPr>
      <w:r>
        <w:t>S</w:t>
      </w:r>
      <w:r w:rsidR="5A19BC31">
        <w:t xml:space="preserve">ink design – </w:t>
      </w:r>
      <w:r>
        <w:t xml:space="preserve">availability of </w:t>
      </w:r>
      <w:r w:rsidR="5A19BC31">
        <w:t>anti-splash sinks</w:t>
      </w:r>
      <w:r>
        <w:t>,</w:t>
      </w:r>
      <w:r w:rsidR="00A3338F">
        <w:t xml:space="preserve"> </w:t>
      </w:r>
      <w:r>
        <w:t>flood prevention</w:t>
      </w:r>
    </w:p>
    <w:p w14:paraId="4B4D69AE" w14:textId="3DE03B49" w:rsidR="006C6011" w:rsidRDefault="006C6011" w:rsidP="00CE1608">
      <w:pPr>
        <w:pStyle w:val="ListParagraph"/>
        <w:jc w:val="both"/>
      </w:pPr>
      <w:r w:rsidRPr="006C6011">
        <w:t>Position of sinks &amp; drains relative to critical points/processes for contamination control e.g. room transfer hatches, storage of critical components</w:t>
      </w:r>
    </w:p>
    <w:p w14:paraId="3B9B0D7B" w14:textId="77777777" w:rsidR="008951CF" w:rsidRDefault="008951CF" w:rsidP="00CE1608">
      <w:pPr>
        <w:pStyle w:val="ListParagraph"/>
        <w:jc w:val="both"/>
      </w:pPr>
    </w:p>
    <w:p w14:paraId="73DC1126" w14:textId="77777777" w:rsidR="006C6011" w:rsidRPr="006C6011" w:rsidRDefault="006C6011" w:rsidP="00EB7143">
      <w:pPr>
        <w:pStyle w:val="ListParagraph"/>
        <w:numPr>
          <w:ilvl w:val="0"/>
          <w:numId w:val="14"/>
        </w:numPr>
        <w:jc w:val="both"/>
      </w:pPr>
      <w:r w:rsidRPr="006C6011">
        <w:t>Pest control</w:t>
      </w:r>
    </w:p>
    <w:p w14:paraId="61DA130D" w14:textId="77777777" w:rsidR="0043784A" w:rsidRDefault="0043784A" w:rsidP="00CE1608">
      <w:pPr>
        <w:pStyle w:val="ListParagraph"/>
        <w:jc w:val="both"/>
      </w:pPr>
      <w:r>
        <w:t xml:space="preserve">Risks of ingress of pests </w:t>
      </w:r>
    </w:p>
    <w:p w14:paraId="5CBCBB29" w14:textId="444A6C36" w:rsidR="006C6011" w:rsidRDefault="0043784A" w:rsidP="00CE1608">
      <w:pPr>
        <w:pStyle w:val="ListParagraph"/>
        <w:jc w:val="both"/>
      </w:pPr>
      <w:r>
        <w:t xml:space="preserve">Pest control provision for the building - </w:t>
      </w:r>
      <w:r w:rsidR="006C6011" w:rsidRPr="006C6011">
        <w:t>storage areas, loading areas subject to mon</w:t>
      </w:r>
      <w:r>
        <w:t xml:space="preserve">itoring </w:t>
      </w:r>
    </w:p>
    <w:p w14:paraId="3A9079A1" w14:textId="77777777" w:rsidR="00CB2384" w:rsidRPr="006C6011" w:rsidRDefault="00CB2384" w:rsidP="00CE1608">
      <w:pPr>
        <w:pStyle w:val="ListParagraph"/>
        <w:jc w:val="both"/>
      </w:pPr>
    </w:p>
    <w:p w14:paraId="4F6501AA" w14:textId="77777777" w:rsidR="006C6011" w:rsidRPr="006C6011" w:rsidRDefault="006C6011" w:rsidP="00EB7143">
      <w:pPr>
        <w:pStyle w:val="ListParagraph"/>
        <w:numPr>
          <w:ilvl w:val="0"/>
          <w:numId w:val="14"/>
        </w:numPr>
        <w:jc w:val="both"/>
      </w:pPr>
      <w:r w:rsidRPr="006C6011">
        <w:t>Trending of operational parameters for utilities</w:t>
      </w:r>
    </w:p>
    <w:p w14:paraId="70FDB491" w14:textId="77777777" w:rsidR="006C6011" w:rsidRDefault="006C6011" w:rsidP="00CE1608">
      <w:pPr>
        <w:pStyle w:val="ListParagraph"/>
        <w:jc w:val="both"/>
      </w:pPr>
      <w:r w:rsidRPr="006C6011">
        <w:t>Several of the above are suitable for trending to ensure no adverse trends are noted which may indicate loss of contamination control e.g. potable water CFU counts</w:t>
      </w:r>
    </w:p>
    <w:p w14:paraId="03F4679C" w14:textId="170870D2" w:rsidR="165F2528" w:rsidRDefault="165F2528" w:rsidP="00CE1608">
      <w:pPr>
        <w:pStyle w:val="ListParagraph"/>
        <w:jc w:val="both"/>
      </w:pPr>
    </w:p>
    <w:p w14:paraId="16068397" w14:textId="77777777" w:rsidR="001B2BEA" w:rsidRDefault="001B2BEA" w:rsidP="006C6011">
      <w:pPr>
        <w:pStyle w:val="ListParagraph"/>
      </w:pPr>
    </w:p>
    <w:tbl>
      <w:tblPr>
        <w:tblStyle w:val="TableGrid"/>
        <w:tblW w:w="0" w:type="auto"/>
        <w:tblLook w:val="04A0" w:firstRow="1" w:lastRow="0" w:firstColumn="1" w:lastColumn="0" w:noHBand="0" w:noVBand="1"/>
      </w:tblPr>
      <w:tblGrid>
        <w:gridCol w:w="2110"/>
        <w:gridCol w:w="6186"/>
      </w:tblGrid>
      <w:tr w:rsidR="00D643D1" w14:paraId="3966DD34" w14:textId="77777777" w:rsidTr="008125F2">
        <w:tc>
          <w:tcPr>
            <w:tcW w:w="8296" w:type="dxa"/>
            <w:gridSpan w:val="2"/>
          </w:tcPr>
          <w:p w14:paraId="44D4F925" w14:textId="4A284357" w:rsidR="00D643D1" w:rsidRDefault="00D643D1"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006D693B" w14:paraId="19AFF6EB" w14:textId="77777777" w:rsidTr="008125F2">
        <w:tc>
          <w:tcPr>
            <w:tcW w:w="2110" w:type="dxa"/>
          </w:tcPr>
          <w:p w14:paraId="3A40E8C9" w14:textId="6156F9FD" w:rsidR="006D693B" w:rsidRDefault="006D693B" w:rsidP="006D693B">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Ref</w:t>
            </w:r>
            <w:r w:rsidR="00897400">
              <w:rPr>
                <w:rStyle w:val="Heading2Char"/>
                <w:rFonts w:asciiTheme="minorHAnsi" w:hAnsiTheme="minorHAnsi" w:cstheme="minorHAnsi"/>
                <w:color w:val="auto"/>
                <w:sz w:val="22"/>
                <w:szCs w:val="22"/>
              </w:rPr>
              <w:t>erence no.</w:t>
            </w:r>
          </w:p>
        </w:tc>
        <w:tc>
          <w:tcPr>
            <w:tcW w:w="6186" w:type="dxa"/>
          </w:tcPr>
          <w:p w14:paraId="672F3924" w14:textId="17EF1EE9" w:rsidR="006D693B" w:rsidRDefault="006D693B" w:rsidP="006D693B">
            <w:pPr>
              <w:pStyle w:val="ListParagraph"/>
              <w:ind w:left="0"/>
              <w:rPr>
                <w:rStyle w:val="Heading2Char"/>
                <w:rFonts w:asciiTheme="minorHAnsi" w:hAnsiTheme="minorHAnsi" w:cstheme="minorBidi"/>
                <w:color w:val="auto"/>
                <w:sz w:val="22"/>
                <w:szCs w:val="22"/>
              </w:rPr>
            </w:pPr>
            <w:r>
              <w:rPr>
                <w:rStyle w:val="Heading2Char"/>
                <w:rFonts w:asciiTheme="minorHAnsi" w:hAnsiTheme="minorHAnsi" w:cstheme="minorHAnsi"/>
                <w:color w:val="auto"/>
                <w:sz w:val="22"/>
                <w:szCs w:val="22"/>
              </w:rPr>
              <w:t>Tap water monitoring schedule and records</w:t>
            </w:r>
          </w:p>
        </w:tc>
      </w:tr>
      <w:tr w:rsidR="006D693B" w14:paraId="5FCA1F4D" w14:textId="77777777" w:rsidTr="008125F2">
        <w:tc>
          <w:tcPr>
            <w:tcW w:w="2110" w:type="dxa"/>
          </w:tcPr>
          <w:p w14:paraId="0EA04AE0" w14:textId="77777777" w:rsidR="006D693B" w:rsidRDefault="006D693B" w:rsidP="006D693B">
            <w:pPr>
              <w:pStyle w:val="ListParagraph"/>
              <w:ind w:left="0"/>
              <w:rPr>
                <w:rStyle w:val="Heading2Char"/>
                <w:rFonts w:asciiTheme="minorHAnsi" w:hAnsiTheme="minorHAnsi" w:cstheme="minorHAnsi"/>
                <w:color w:val="auto"/>
                <w:sz w:val="22"/>
                <w:szCs w:val="22"/>
              </w:rPr>
            </w:pPr>
          </w:p>
        </w:tc>
        <w:tc>
          <w:tcPr>
            <w:tcW w:w="6186" w:type="dxa"/>
          </w:tcPr>
          <w:p w14:paraId="36651B03" w14:textId="4B819D25" w:rsidR="006D693B" w:rsidRDefault="006D693B" w:rsidP="006D693B">
            <w:pPr>
              <w:pStyle w:val="ListParagraph"/>
              <w:ind w:left="0"/>
              <w:rPr>
                <w:rStyle w:val="Heading2Char"/>
                <w:rFonts w:asciiTheme="minorHAnsi" w:hAnsiTheme="minorHAnsi" w:cstheme="minorBidi"/>
                <w:color w:val="auto"/>
                <w:sz w:val="22"/>
                <w:szCs w:val="22"/>
              </w:rPr>
            </w:pPr>
            <w:r>
              <w:rPr>
                <w:rStyle w:val="Heading2Char"/>
                <w:rFonts w:asciiTheme="minorHAnsi" w:hAnsiTheme="minorHAnsi" w:cstheme="minorHAnsi"/>
                <w:color w:val="auto"/>
                <w:sz w:val="22"/>
                <w:szCs w:val="22"/>
              </w:rPr>
              <w:t>Sink and drain cleaning SOP, schedule and records</w:t>
            </w:r>
          </w:p>
        </w:tc>
      </w:tr>
      <w:tr w:rsidR="006D693B" w14:paraId="5C85D05F" w14:textId="77777777" w:rsidTr="008125F2">
        <w:tc>
          <w:tcPr>
            <w:tcW w:w="2110" w:type="dxa"/>
          </w:tcPr>
          <w:p w14:paraId="681FA550" w14:textId="77777777" w:rsidR="006D693B" w:rsidRDefault="006D693B" w:rsidP="006D693B">
            <w:pPr>
              <w:pStyle w:val="ListParagraph"/>
              <w:ind w:left="0"/>
              <w:rPr>
                <w:rStyle w:val="Heading2Char"/>
                <w:rFonts w:asciiTheme="minorHAnsi" w:hAnsiTheme="minorHAnsi" w:cstheme="minorHAnsi"/>
                <w:color w:val="auto"/>
                <w:sz w:val="22"/>
                <w:szCs w:val="22"/>
              </w:rPr>
            </w:pPr>
          </w:p>
        </w:tc>
        <w:tc>
          <w:tcPr>
            <w:tcW w:w="6186" w:type="dxa"/>
          </w:tcPr>
          <w:p w14:paraId="2115CDD3" w14:textId="46767FBD" w:rsidR="006D693B" w:rsidRDefault="006D693B" w:rsidP="006D693B">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Pest Control Technical Agreement with provider</w:t>
            </w:r>
          </w:p>
        </w:tc>
      </w:tr>
      <w:tr w:rsidR="006D693B" w14:paraId="0A8CE971" w14:textId="77777777" w:rsidTr="008125F2">
        <w:tc>
          <w:tcPr>
            <w:tcW w:w="2110" w:type="dxa"/>
          </w:tcPr>
          <w:p w14:paraId="1497B99C" w14:textId="77777777" w:rsidR="006D693B" w:rsidRDefault="006D693B" w:rsidP="006D693B">
            <w:pPr>
              <w:pStyle w:val="ListParagraph"/>
              <w:ind w:left="0"/>
              <w:rPr>
                <w:rStyle w:val="Heading2Char"/>
                <w:rFonts w:asciiTheme="minorHAnsi" w:hAnsiTheme="minorHAnsi" w:cstheme="minorHAnsi"/>
                <w:color w:val="auto"/>
                <w:sz w:val="22"/>
                <w:szCs w:val="22"/>
              </w:rPr>
            </w:pPr>
          </w:p>
        </w:tc>
        <w:tc>
          <w:tcPr>
            <w:tcW w:w="6186" w:type="dxa"/>
          </w:tcPr>
          <w:p w14:paraId="1BB85B22" w14:textId="4B0F53B2" w:rsidR="006D693B" w:rsidRDefault="006D693B" w:rsidP="006D693B">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Pest Control Records</w:t>
            </w:r>
          </w:p>
        </w:tc>
      </w:tr>
    </w:tbl>
    <w:p w14:paraId="615995CE" w14:textId="77777777" w:rsidR="00D643D1" w:rsidRDefault="00D643D1" w:rsidP="001B2BEA">
      <w:pPr>
        <w:pStyle w:val="ListParagraph"/>
        <w:ind w:left="0"/>
      </w:pPr>
    </w:p>
    <w:p w14:paraId="4F5BD1A2" w14:textId="77777777" w:rsidR="00A3338F" w:rsidRDefault="00A3338F" w:rsidP="001B2BEA">
      <w:pPr>
        <w:pStyle w:val="ListParagraph"/>
        <w:ind w:left="0"/>
      </w:pPr>
    </w:p>
    <w:p w14:paraId="07558E5E" w14:textId="23076A11" w:rsidR="008A2B06" w:rsidRPr="005A3652" w:rsidRDefault="00D80CA3" w:rsidP="00A3338F">
      <w:pPr>
        <w:pStyle w:val="Heading2"/>
        <w:rPr>
          <w:rFonts w:asciiTheme="minorHAnsi" w:hAnsiTheme="minorHAnsi" w:cstheme="minorHAnsi"/>
          <w:b/>
          <w:color w:val="auto"/>
          <w:sz w:val="22"/>
          <w:szCs w:val="22"/>
        </w:rPr>
      </w:pPr>
      <w:r w:rsidRPr="005A3652">
        <w:rPr>
          <w:b/>
        </w:rPr>
        <w:t xml:space="preserve"> </w:t>
      </w:r>
      <w:bookmarkStart w:id="7" w:name="_Toc94165261"/>
      <w:r w:rsidR="006D693B" w:rsidRPr="005A3652">
        <w:rPr>
          <w:b/>
        </w:rPr>
        <w:t xml:space="preserve">v)       </w:t>
      </w:r>
      <w:r w:rsidR="008A2B06" w:rsidRPr="005A3652">
        <w:rPr>
          <w:b/>
        </w:rPr>
        <w:t xml:space="preserve">Starting material control </w:t>
      </w:r>
      <w:bookmarkEnd w:id="7"/>
    </w:p>
    <w:p w14:paraId="0B8436AC" w14:textId="77777777" w:rsidR="006D693B" w:rsidRDefault="008A2B06" w:rsidP="008A2B06">
      <w:r w:rsidRPr="005D7359">
        <w:t xml:space="preserve">     </w:t>
      </w:r>
    </w:p>
    <w:p w14:paraId="42556ED8" w14:textId="0818547F" w:rsidR="006D693B" w:rsidRDefault="006D693B" w:rsidP="00724E3F">
      <w:pPr>
        <w:jc w:val="both"/>
      </w:pPr>
      <w:r>
        <w:t xml:space="preserve">Introductory text </w:t>
      </w:r>
      <w:r w:rsidR="00724E3F">
        <w:t>-</w:t>
      </w:r>
      <w:r>
        <w:t xml:space="preserve"> suggested wording :-</w:t>
      </w:r>
    </w:p>
    <w:p w14:paraId="7843646B" w14:textId="628A2EAE" w:rsidR="008A2B06" w:rsidRPr="006D693B" w:rsidRDefault="008A2B06" w:rsidP="00724E3F">
      <w:pPr>
        <w:jc w:val="both"/>
        <w:rPr>
          <w:i/>
        </w:rPr>
      </w:pPr>
      <w:r w:rsidRPr="006D693B">
        <w:rPr>
          <w:i/>
        </w:rPr>
        <w:t xml:space="preserve">For units operating under Section 10 all starting materials must be sterile. Most starting materials will be licensed products. </w:t>
      </w:r>
    </w:p>
    <w:p w14:paraId="26A86C29" w14:textId="50D3815D" w:rsidR="006D693B" w:rsidRDefault="001F5AB1" w:rsidP="00724E3F">
      <w:pPr>
        <w:jc w:val="both"/>
      </w:pPr>
      <w:r>
        <w:t>Controls to be considered within this element of the CCS</w:t>
      </w:r>
      <w:r w:rsidR="006D693B">
        <w:t xml:space="preserve"> :-</w:t>
      </w:r>
    </w:p>
    <w:p w14:paraId="0A4E3AA8" w14:textId="0526D6CF" w:rsidR="008A2B06" w:rsidRPr="005D7359" w:rsidRDefault="008A2B06" w:rsidP="00EB7143">
      <w:pPr>
        <w:pStyle w:val="ListParagraph"/>
        <w:numPr>
          <w:ilvl w:val="0"/>
          <w:numId w:val="35"/>
        </w:numPr>
        <w:jc w:val="both"/>
      </w:pPr>
      <w:r w:rsidRPr="005D7359">
        <w:lastRenderedPageBreak/>
        <w:t xml:space="preserve">Specifications </w:t>
      </w:r>
    </w:p>
    <w:p w14:paraId="762CE671" w14:textId="1B5478B1" w:rsidR="008A2B06" w:rsidRPr="005D7359" w:rsidRDefault="006D693B" w:rsidP="00724E3F">
      <w:pPr>
        <w:pStyle w:val="ListParagraph"/>
        <w:jc w:val="both"/>
      </w:pPr>
      <w:r>
        <w:t>Use of terminally sterilised licensed products where possible.</w:t>
      </w:r>
      <w:r w:rsidR="008A2B06" w:rsidRPr="005D7359">
        <w:t xml:space="preserve"> Most are licensed products but where this is not possible then </w:t>
      </w:r>
      <w:r w:rsidR="1A479D06">
        <w:t>sterile</w:t>
      </w:r>
      <w:r w:rsidR="008A2B06" w:rsidRPr="005D7359">
        <w:t xml:space="preserve"> starting materials produced by UK MS holders</w:t>
      </w:r>
      <w:r>
        <w:t xml:space="preserve"> should be </w:t>
      </w:r>
      <w:r w:rsidR="008A2B06" w:rsidRPr="005D7359">
        <w:t>used.</w:t>
      </w:r>
    </w:p>
    <w:p w14:paraId="457E5FA0" w14:textId="2CF352FF" w:rsidR="006D693B" w:rsidRDefault="008A2B06" w:rsidP="00724E3F">
      <w:pPr>
        <w:pStyle w:val="ListParagraph"/>
        <w:spacing w:after="0"/>
        <w:jc w:val="both"/>
      </w:pPr>
      <w:r w:rsidRPr="005D7359">
        <w:t>All exceptions to this must be listed and subject to individual risk assessment prior to use (Babiven; HAS; clinical trials materials)</w:t>
      </w:r>
      <w:r w:rsidR="006D693B">
        <w:t>. Sampling, testing (including microbiological and endotoxin) and release processes to be described.</w:t>
      </w:r>
    </w:p>
    <w:p w14:paraId="33916BB9" w14:textId="5CD07DFE" w:rsidR="008A2B06" w:rsidRDefault="008A2B06" w:rsidP="00724E3F">
      <w:pPr>
        <w:pStyle w:val="ListParagraph"/>
        <w:spacing w:after="0"/>
        <w:jc w:val="both"/>
      </w:pPr>
    </w:p>
    <w:p w14:paraId="6CDE569F" w14:textId="7E74567E" w:rsidR="008A2B06" w:rsidRPr="005D7359" w:rsidRDefault="008A2B06" w:rsidP="00EB7143">
      <w:pPr>
        <w:pStyle w:val="ListParagraph"/>
        <w:numPr>
          <w:ilvl w:val="0"/>
          <w:numId w:val="35"/>
        </w:numPr>
        <w:jc w:val="both"/>
      </w:pPr>
      <w:r w:rsidRPr="005D7359">
        <w:t>Receipt and acceptance</w:t>
      </w:r>
    </w:p>
    <w:p w14:paraId="28ADF75E" w14:textId="297085FA" w:rsidR="008A2B06" w:rsidRPr="005D7359" w:rsidRDefault="008A2B06" w:rsidP="00724E3F">
      <w:pPr>
        <w:pStyle w:val="ListParagraph"/>
        <w:jc w:val="both"/>
      </w:pPr>
      <w:r w:rsidRPr="005D7359">
        <w:t>All deliveries are checked for accuracy against the order and placed into storage by trained operators.</w:t>
      </w:r>
      <w:r w:rsidR="006D693B">
        <w:t xml:space="preserve"> </w:t>
      </w:r>
    </w:p>
    <w:p w14:paraId="34F79050" w14:textId="77777777" w:rsidR="008A2B06" w:rsidRPr="005D7359" w:rsidRDefault="008A2B06" w:rsidP="00724E3F">
      <w:pPr>
        <w:pStyle w:val="ListParagraph"/>
        <w:jc w:val="both"/>
      </w:pPr>
      <w:r w:rsidRPr="005D7359">
        <w:t>Soiled, wet or damaged goods are not accepted.</w:t>
      </w:r>
    </w:p>
    <w:p w14:paraId="41188A19" w14:textId="79516763" w:rsidR="7084CA12" w:rsidRDefault="008A2B06" w:rsidP="00724E3F">
      <w:pPr>
        <w:pStyle w:val="ListParagraph"/>
        <w:jc w:val="both"/>
      </w:pPr>
      <w:r w:rsidRPr="005D7359">
        <w:t>ULMs are placed into a quarantine area awaiting formal acceptance by trained staff</w:t>
      </w:r>
    </w:p>
    <w:p w14:paraId="6F5E5571" w14:textId="34CDDC68" w:rsidR="008A2B06" w:rsidRPr="005D7359" w:rsidRDefault="008A2B06" w:rsidP="00EB7143">
      <w:pPr>
        <w:pStyle w:val="ListParagraph"/>
        <w:numPr>
          <w:ilvl w:val="0"/>
          <w:numId w:val="35"/>
        </w:numPr>
        <w:jc w:val="both"/>
      </w:pPr>
      <w:r w:rsidRPr="005D7359">
        <w:t xml:space="preserve">Storage </w:t>
      </w:r>
    </w:p>
    <w:p w14:paraId="1100B25C" w14:textId="77777777" w:rsidR="008A2B06" w:rsidRPr="005D7359" w:rsidRDefault="008A2B06" w:rsidP="00724E3F">
      <w:pPr>
        <w:pStyle w:val="ListParagraph"/>
        <w:jc w:val="both"/>
      </w:pPr>
      <w:r w:rsidRPr="005D7359">
        <w:t>All starting materials are stored in a manner that protects them from contamination:</w:t>
      </w:r>
    </w:p>
    <w:p w14:paraId="62C732E2" w14:textId="77777777" w:rsidR="008A2B06" w:rsidRPr="005D7359" w:rsidRDefault="008A2B06" w:rsidP="00724E3F">
      <w:pPr>
        <w:pStyle w:val="ListParagraph"/>
        <w:jc w:val="both"/>
      </w:pPr>
      <w:r w:rsidRPr="005D7359">
        <w:t>Cleaning of ambient storage areas</w:t>
      </w:r>
    </w:p>
    <w:p w14:paraId="0EF8028A" w14:textId="77777777" w:rsidR="008A2B06" w:rsidRPr="005D7359" w:rsidRDefault="008A2B06" w:rsidP="00724E3F">
      <w:pPr>
        <w:pStyle w:val="ListParagraph"/>
        <w:jc w:val="both"/>
      </w:pPr>
      <w:r w:rsidRPr="005D7359">
        <w:t>Training of cleaning staff where they are not Pharmacy staff</w:t>
      </w:r>
    </w:p>
    <w:p w14:paraId="5B8613F7" w14:textId="77777777" w:rsidR="008A2B06" w:rsidRPr="005D7359" w:rsidRDefault="008A2B06" w:rsidP="00724E3F">
      <w:pPr>
        <w:pStyle w:val="ListParagraph"/>
        <w:jc w:val="both"/>
      </w:pPr>
      <w:r w:rsidRPr="005D7359">
        <w:t>No eating, drinking, smoking in the store</w:t>
      </w:r>
    </w:p>
    <w:p w14:paraId="41B8CE89" w14:textId="77777777" w:rsidR="008A2B06" w:rsidRPr="005D7359" w:rsidRDefault="008A2B06" w:rsidP="00724E3F">
      <w:pPr>
        <w:pStyle w:val="ListParagraph"/>
        <w:jc w:val="both"/>
      </w:pPr>
      <w:r w:rsidRPr="005D7359">
        <w:t>Refrigerators/freezers are subject to cleaning on a regular schedule</w:t>
      </w:r>
    </w:p>
    <w:p w14:paraId="69D83582" w14:textId="77777777" w:rsidR="008A2B06" w:rsidRPr="005D7359" w:rsidRDefault="008A2B06" w:rsidP="00724E3F">
      <w:pPr>
        <w:pStyle w:val="ListParagraph"/>
        <w:jc w:val="both"/>
      </w:pPr>
      <w:r w:rsidRPr="005D7359">
        <w:t>Regular stores “walk round” audits are undertaken</w:t>
      </w:r>
    </w:p>
    <w:p w14:paraId="0284C730" w14:textId="38236E98" w:rsidR="160882FA" w:rsidRDefault="4D9F183F" w:rsidP="00724E3F">
      <w:pPr>
        <w:pStyle w:val="ListParagraph"/>
        <w:jc w:val="both"/>
      </w:pPr>
      <w:r>
        <w:t>Describe arrangements for recalled stock</w:t>
      </w:r>
    </w:p>
    <w:p w14:paraId="36B1F807" w14:textId="77777777" w:rsidR="006D693B" w:rsidRDefault="006D693B" w:rsidP="00724E3F">
      <w:pPr>
        <w:pStyle w:val="ListParagraph"/>
        <w:jc w:val="both"/>
      </w:pPr>
    </w:p>
    <w:p w14:paraId="2689B0F7" w14:textId="78C4FF1B" w:rsidR="008A2B06" w:rsidRDefault="008A2B06" w:rsidP="00EB7143">
      <w:pPr>
        <w:pStyle w:val="ListParagraph"/>
        <w:numPr>
          <w:ilvl w:val="0"/>
          <w:numId w:val="35"/>
        </w:numPr>
        <w:jc w:val="both"/>
      </w:pPr>
      <w:r>
        <w:t xml:space="preserve">Supplier approval – see (vii) Vendor approval </w:t>
      </w:r>
    </w:p>
    <w:p w14:paraId="31AE85FD" w14:textId="77777777" w:rsidR="005A3652" w:rsidRDefault="005A3652" w:rsidP="005A3652"/>
    <w:tbl>
      <w:tblPr>
        <w:tblStyle w:val="TableGrid"/>
        <w:tblW w:w="0" w:type="auto"/>
        <w:tblLook w:val="04A0" w:firstRow="1" w:lastRow="0" w:firstColumn="1" w:lastColumn="0" w:noHBand="0" w:noVBand="1"/>
      </w:tblPr>
      <w:tblGrid>
        <w:gridCol w:w="2110"/>
        <w:gridCol w:w="6186"/>
      </w:tblGrid>
      <w:tr w:rsidR="008A2B06" w:rsidRPr="00DB2A91" w14:paraId="3021EABA" w14:textId="77777777" w:rsidTr="006D693B">
        <w:trPr>
          <w:trHeight w:val="283"/>
        </w:trPr>
        <w:tc>
          <w:tcPr>
            <w:tcW w:w="8296" w:type="dxa"/>
            <w:gridSpan w:val="2"/>
          </w:tcPr>
          <w:p w14:paraId="1C136BF9" w14:textId="05AC32BB" w:rsidR="008A2B06" w:rsidRPr="005D7359" w:rsidRDefault="008A2B06" w:rsidP="006D693B">
            <w:r w:rsidRPr="005D7359">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008A2B06" w:rsidRPr="00DB2A91" w14:paraId="561EF75B" w14:textId="77777777" w:rsidTr="006D693B">
        <w:trPr>
          <w:trHeight w:val="283"/>
        </w:trPr>
        <w:tc>
          <w:tcPr>
            <w:tcW w:w="2110" w:type="dxa"/>
          </w:tcPr>
          <w:p w14:paraId="2036AF0C" w14:textId="60C14AE1" w:rsidR="008A2B06" w:rsidRPr="005D7359" w:rsidRDefault="008A2B06" w:rsidP="006D693B">
            <w:r w:rsidRPr="005D7359">
              <w:t>Ref</w:t>
            </w:r>
            <w:r w:rsidR="00897400">
              <w:t>erence no.</w:t>
            </w:r>
          </w:p>
        </w:tc>
        <w:tc>
          <w:tcPr>
            <w:tcW w:w="6186" w:type="dxa"/>
          </w:tcPr>
          <w:p w14:paraId="6CE63227" w14:textId="77777777" w:rsidR="008A2B06" w:rsidRPr="005D7359" w:rsidRDefault="008A2B06" w:rsidP="006D693B">
            <w:r w:rsidRPr="005D7359">
              <w:t>Risk Assessments for all unlicensed starting materials</w:t>
            </w:r>
          </w:p>
        </w:tc>
      </w:tr>
      <w:tr w:rsidR="008A2B06" w:rsidRPr="00DB2A91" w14:paraId="421D71CD" w14:textId="77777777" w:rsidTr="006D693B">
        <w:trPr>
          <w:trHeight w:val="283"/>
        </w:trPr>
        <w:tc>
          <w:tcPr>
            <w:tcW w:w="2110" w:type="dxa"/>
          </w:tcPr>
          <w:p w14:paraId="7D043B31" w14:textId="77777777" w:rsidR="008A2B06" w:rsidRPr="005D7359" w:rsidRDefault="008A2B06" w:rsidP="006D693B"/>
        </w:tc>
        <w:tc>
          <w:tcPr>
            <w:tcW w:w="6186" w:type="dxa"/>
          </w:tcPr>
          <w:p w14:paraId="265FBE8A" w14:textId="77777777" w:rsidR="008A2B06" w:rsidRPr="005D7359" w:rsidRDefault="008A2B06" w:rsidP="006D693B">
            <w:r w:rsidRPr="005D7359">
              <w:t>Storage SOPs</w:t>
            </w:r>
          </w:p>
        </w:tc>
      </w:tr>
      <w:tr w:rsidR="00636545" w:rsidRPr="00DB2A91" w14:paraId="30BE8B36" w14:textId="77777777" w:rsidTr="006D693B">
        <w:trPr>
          <w:trHeight w:val="283"/>
        </w:trPr>
        <w:tc>
          <w:tcPr>
            <w:tcW w:w="2110" w:type="dxa"/>
          </w:tcPr>
          <w:p w14:paraId="7885C236" w14:textId="77777777" w:rsidR="00636545" w:rsidRPr="005D7359" w:rsidRDefault="00636545" w:rsidP="006D693B"/>
        </w:tc>
        <w:tc>
          <w:tcPr>
            <w:tcW w:w="6186" w:type="dxa"/>
          </w:tcPr>
          <w:p w14:paraId="3E788622" w14:textId="18EF6DB0" w:rsidR="00636545" w:rsidRPr="005D7359" w:rsidRDefault="00636545" w:rsidP="006D693B">
            <w:r>
              <w:t xml:space="preserve">Temperature mapping and recording </w:t>
            </w:r>
          </w:p>
        </w:tc>
      </w:tr>
      <w:tr w:rsidR="00636545" w:rsidRPr="00DB2A91" w14:paraId="775E31A6" w14:textId="77777777" w:rsidTr="006D693B">
        <w:trPr>
          <w:trHeight w:val="283"/>
        </w:trPr>
        <w:tc>
          <w:tcPr>
            <w:tcW w:w="2110" w:type="dxa"/>
          </w:tcPr>
          <w:p w14:paraId="151D3E63" w14:textId="77777777" w:rsidR="00636545" w:rsidRPr="005D7359" w:rsidRDefault="00636545" w:rsidP="006D693B"/>
        </w:tc>
        <w:tc>
          <w:tcPr>
            <w:tcW w:w="6186" w:type="dxa"/>
          </w:tcPr>
          <w:p w14:paraId="1DEF10A4" w14:textId="59B9F1B8" w:rsidR="00636545" w:rsidRDefault="00E12DB6" w:rsidP="006D693B">
            <w:r>
              <w:t>Temperature excursion</w:t>
            </w:r>
          </w:p>
        </w:tc>
      </w:tr>
      <w:tr w:rsidR="008A2B06" w:rsidRPr="00DB2A91" w14:paraId="0FD0BD4D" w14:textId="77777777" w:rsidTr="006D693B">
        <w:trPr>
          <w:trHeight w:val="283"/>
        </w:trPr>
        <w:tc>
          <w:tcPr>
            <w:tcW w:w="2110" w:type="dxa"/>
          </w:tcPr>
          <w:p w14:paraId="7EA38BC0" w14:textId="77777777" w:rsidR="008A2B06" w:rsidRPr="005D7359" w:rsidRDefault="008A2B06" w:rsidP="006D693B"/>
        </w:tc>
        <w:tc>
          <w:tcPr>
            <w:tcW w:w="6186" w:type="dxa"/>
          </w:tcPr>
          <w:p w14:paraId="6335537D" w14:textId="77777777" w:rsidR="008A2B06" w:rsidRPr="005D7359" w:rsidRDefault="008A2B06" w:rsidP="006D693B">
            <w:r w:rsidRPr="005D7359">
              <w:t>Cleaning SOPs, schedule &amp; records</w:t>
            </w:r>
          </w:p>
        </w:tc>
      </w:tr>
      <w:tr w:rsidR="008A2B06" w:rsidRPr="00DB2A91" w14:paraId="0F3F4BB1" w14:textId="77777777" w:rsidTr="006D693B">
        <w:trPr>
          <w:trHeight w:val="283"/>
        </w:trPr>
        <w:tc>
          <w:tcPr>
            <w:tcW w:w="2110" w:type="dxa"/>
          </w:tcPr>
          <w:p w14:paraId="55FAF31C" w14:textId="77777777" w:rsidR="008A2B06" w:rsidRPr="005D7359" w:rsidRDefault="008A2B06" w:rsidP="006D693B"/>
        </w:tc>
        <w:tc>
          <w:tcPr>
            <w:tcW w:w="6186" w:type="dxa"/>
          </w:tcPr>
          <w:p w14:paraId="174D6599" w14:textId="77777777" w:rsidR="008A2B06" w:rsidRPr="005D7359" w:rsidRDefault="008A2B06" w:rsidP="006D693B">
            <w:r w:rsidRPr="005D7359">
              <w:t>Cleaner’s training records</w:t>
            </w:r>
          </w:p>
        </w:tc>
      </w:tr>
      <w:tr w:rsidR="008A2B06" w:rsidRPr="00DB2A91" w14:paraId="588BECA8" w14:textId="77777777" w:rsidTr="008125F2">
        <w:tc>
          <w:tcPr>
            <w:tcW w:w="2110" w:type="dxa"/>
          </w:tcPr>
          <w:p w14:paraId="0A47861E" w14:textId="77777777" w:rsidR="008A2B06" w:rsidRPr="005D7359" w:rsidRDefault="008A2B06" w:rsidP="006D693B"/>
        </w:tc>
        <w:tc>
          <w:tcPr>
            <w:tcW w:w="6186" w:type="dxa"/>
          </w:tcPr>
          <w:p w14:paraId="74F0E4F1" w14:textId="77777777" w:rsidR="008A2B06" w:rsidRPr="005D7359" w:rsidRDefault="008A2B06" w:rsidP="006D693B">
            <w:r w:rsidRPr="005D7359">
              <w:t>Records of regular storage are audits and any CAPAs arising</w:t>
            </w:r>
          </w:p>
        </w:tc>
      </w:tr>
    </w:tbl>
    <w:p w14:paraId="0B02D3A8" w14:textId="77777777" w:rsidR="008A2B06" w:rsidRDefault="008A2B06" w:rsidP="008A2B06">
      <w:pPr>
        <w:rPr>
          <w:color w:val="4F81BD" w:themeColor="accent1"/>
        </w:rPr>
      </w:pPr>
    </w:p>
    <w:p w14:paraId="4B18F5D2" w14:textId="77777777" w:rsidR="005A3652" w:rsidRDefault="005A3652" w:rsidP="008A2B06">
      <w:pPr>
        <w:rPr>
          <w:color w:val="4F81BD" w:themeColor="accent1"/>
        </w:rPr>
      </w:pPr>
    </w:p>
    <w:p w14:paraId="7C386128" w14:textId="3A2F6A0B" w:rsidR="00D80CA3" w:rsidRPr="005A3652" w:rsidRDefault="00D80CA3" w:rsidP="00EB7143">
      <w:pPr>
        <w:pStyle w:val="Heading2"/>
        <w:numPr>
          <w:ilvl w:val="0"/>
          <w:numId w:val="38"/>
        </w:numPr>
        <w:rPr>
          <w:b/>
        </w:rPr>
      </w:pPr>
      <w:bookmarkStart w:id="8" w:name="_Toc94165262"/>
      <w:r w:rsidRPr="005A3652">
        <w:rPr>
          <w:b/>
        </w:rPr>
        <w:t>Product containers and closures</w:t>
      </w:r>
      <w:bookmarkEnd w:id="8"/>
    </w:p>
    <w:p w14:paraId="711587AE" w14:textId="77777777" w:rsidR="006D693B" w:rsidRDefault="006D693B" w:rsidP="002B4165"/>
    <w:p w14:paraId="66DF549F" w14:textId="15757836" w:rsidR="006D693B" w:rsidRDefault="006D693B" w:rsidP="002B4165">
      <w:r>
        <w:t>Introductory text – suggested wording :-</w:t>
      </w:r>
      <w:r w:rsidR="000252D4" w:rsidRPr="006B0941">
        <w:t xml:space="preserve">       </w:t>
      </w:r>
    </w:p>
    <w:p w14:paraId="0D7B290C" w14:textId="2349C78E" w:rsidR="006930CC" w:rsidRDefault="00663AD2" w:rsidP="00F16B5E">
      <w:pPr>
        <w:spacing w:after="0"/>
        <w:jc w:val="both"/>
        <w:rPr>
          <w:i/>
        </w:rPr>
      </w:pPr>
      <w:r>
        <w:rPr>
          <w:i/>
        </w:rPr>
        <w:t xml:space="preserve">Processes associated with the </w:t>
      </w:r>
      <w:r w:rsidR="00220443">
        <w:rPr>
          <w:i/>
        </w:rPr>
        <w:t xml:space="preserve">packaging, </w:t>
      </w:r>
      <w:r>
        <w:rPr>
          <w:i/>
        </w:rPr>
        <w:t xml:space="preserve">finishing, storage and transport of sterile products should not compromise the sterile product (Annex 1, 2022). </w:t>
      </w:r>
      <w:r w:rsidR="00454352" w:rsidRPr="00454352">
        <w:rPr>
          <w:i/>
        </w:rPr>
        <w:t xml:space="preserve">Final product containers are selected for their suitability for the </w:t>
      </w:r>
      <w:r w:rsidR="00454352">
        <w:rPr>
          <w:i/>
        </w:rPr>
        <w:t xml:space="preserve">intended application. They are </w:t>
      </w:r>
      <w:r w:rsidR="00220443">
        <w:rPr>
          <w:i/>
        </w:rPr>
        <w:t>p</w:t>
      </w:r>
      <w:r w:rsidR="00454352" w:rsidRPr="00454352">
        <w:rPr>
          <w:i/>
        </w:rPr>
        <w:t xml:space="preserve">rocured from approved suppliers and may undergo inspection / testing on receipt as described below. </w:t>
      </w:r>
    </w:p>
    <w:p w14:paraId="60795F89" w14:textId="77777777" w:rsidR="00F16B5E" w:rsidRDefault="00F16B5E" w:rsidP="00F16B5E">
      <w:pPr>
        <w:spacing w:after="0"/>
        <w:jc w:val="both"/>
        <w:rPr>
          <w:i/>
        </w:rPr>
      </w:pPr>
    </w:p>
    <w:p w14:paraId="1C2BB239" w14:textId="4A08AE07" w:rsidR="002B4165" w:rsidRPr="006B0941" w:rsidRDefault="001F5AB1" w:rsidP="00724E3F">
      <w:pPr>
        <w:jc w:val="both"/>
      </w:pPr>
      <w:r>
        <w:t>Controls to be considered within this element of the CCS</w:t>
      </w:r>
      <w:r w:rsidR="00454352">
        <w:t xml:space="preserve"> :-</w:t>
      </w:r>
    </w:p>
    <w:p w14:paraId="5360E748" w14:textId="77777777" w:rsidR="002B4165" w:rsidRPr="006B0941" w:rsidRDefault="002B4165" w:rsidP="00EB7143">
      <w:pPr>
        <w:pStyle w:val="ListParagraph"/>
        <w:numPr>
          <w:ilvl w:val="0"/>
          <w:numId w:val="15"/>
        </w:numPr>
        <w:jc w:val="both"/>
      </w:pPr>
      <w:r w:rsidRPr="006B0941">
        <w:t xml:space="preserve">Container closure specifications </w:t>
      </w:r>
    </w:p>
    <w:p w14:paraId="4795A64C" w14:textId="77777777" w:rsidR="002B4165" w:rsidRPr="006B0941" w:rsidRDefault="002B4165" w:rsidP="00724E3F">
      <w:pPr>
        <w:pStyle w:val="ListParagraph"/>
        <w:jc w:val="both"/>
      </w:pPr>
      <w:r w:rsidRPr="006B0941">
        <w:t>Consider - syringe/cap specifications and suitability</w:t>
      </w:r>
    </w:p>
    <w:p w14:paraId="53199616" w14:textId="77777777" w:rsidR="002B4165" w:rsidRDefault="002B4165" w:rsidP="00724E3F">
      <w:pPr>
        <w:pStyle w:val="ListParagraph"/>
        <w:jc w:val="both"/>
      </w:pPr>
      <w:r w:rsidRPr="006B0941">
        <w:t>Syringe size - no syringe filled to over 80% to avoid plunger instability and potential for leaks/ingress of contamination</w:t>
      </w:r>
    </w:p>
    <w:p w14:paraId="7E0451E1" w14:textId="77777777" w:rsidR="008951CF" w:rsidRDefault="008951CF" w:rsidP="00724E3F">
      <w:pPr>
        <w:pStyle w:val="ListParagraph"/>
        <w:jc w:val="both"/>
      </w:pPr>
    </w:p>
    <w:p w14:paraId="6867E1E9" w14:textId="77777777" w:rsidR="008951CF" w:rsidRDefault="008951CF" w:rsidP="00724E3F">
      <w:pPr>
        <w:pStyle w:val="ListParagraph"/>
        <w:jc w:val="both"/>
      </w:pPr>
    </w:p>
    <w:p w14:paraId="745285FA" w14:textId="77777777" w:rsidR="008951CF" w:rsidRPr="006B0941" w:rsidRDefault="008951CF" w:rsidP="00724E3F">
      <w:pPr>
        <w:pStyle w:val="ListParagraph"/>
        <w:jc w:val="both"/>
      </w:pPr>
    </w:p>
    <w:p w14:paraId="179FBA16" w14:textId="707834CA" w:rsidR="002B4165" w:rsidRDefault="002B4165" w:rsidP="00724E3F">
      <w:pPr>
        <w:pStyle w:val="ListParagraph"/>
        <w:jc w:val="both"/>
      </w:pPr>
      <w:r w:rsidRPr="006B0941">
        <w:t>All components to be purchased sterile, CE or UKCA marked</w:t>
      </w:r>
      <w:r w:rsidR="609CFDA8">
        <w:t>.  Exceptionally, if not CE / UKCA marked for IMP preparation, appropriately assess</w:t>
      </w:r>
      <w:r w:rsidR="358CC14A">
        <w:t>ed prior to introduction</w:t>
      </w:r>
    </w:p>
    <w:p w14:paraId="76263865" w14:textId="77777777" w:rsidR="0043784A" w:rsidRPr="006B0941" w:rsidRDefault="0043784A" w:rsidP="00724E3F">
      <w:pPr>
        <w:pStyle w:val="ListParagraph"/>
        <w:jc w:val="both"/>
      </w:pPr>
    </w:p>
    <w:p w14:paraId="65B2ADA4" w14:textId="77777777" w:rsidR="002B4165" w:rsidRPr="006B0941" w:rsidRDefault="002B4165" w:rsidP="00EB7143">
      <w:pPr>
        <w:pStyle w:val="ListParagraph"/>
        <w:numPr>
          <w:ilvl w:val="0"/>
          <w:numId w:val="15"/>
        </w:numPr>
        <w:jc w:val="both"/>
      </w:pPr>
      <w:r w:rsidRPr="006B0941">
        <w:t>Integrity qualification</w:t>
      </w:r>
    </w:p>
    <w:p w14:paraId="12BC49A4" w14:textId="1ECC5F10" w:rsidR="002B4165" w:rsidRDefault="002B4165" w:rsidP="00724E3F">
      <w:pPr>
        <w:pStyle w:val="ListParagraph"/>
        <w:jc w:val="both"/>
      </w:pPr>
      <w:r w:rsidRPr="006B0941">
        <w:t>Integrity Study data verifying compatibility of syringe/cap combination to be obtained and held on file. Any change subject to change control</w:t>
      </w:r>
      <w:r w:rsidR="00220443">
        <w:t xml:space="preserve">. Consideration should be given to retention of integrity during surface sanitisation and transfer processes. </w:t>
      </w:r>
    </w:p>
    <w:p w14:paraId="334E604C" w14:textId="77777777" w:rsidR="0043784A" w:rsidRPr="006B0941" w:rsidRDefault="0043784A" w:rsidP="00724E3F">
      <w:pPr>
        <w:pStyle w:val="ListParagraph"/>
        <w:jc w:val="both"/>
      </w:pPr>
    </w:p>
    <w:p w14:paraId="5C61E2FB" w14:textId="77777777" w:rsidR="002B4165" w:rsidRPr="006B0941" w:rsidRDefault="002B4165" w:rsidP="00EB7143">
      <w:pPr>
        <w:pStyle w:val="ListParagraph"/>
        <w:numPr>
          <w:ilvl w:val="0"/>
          <w:numId w:val="15"/>
        </w:numPr>
        <w:jc w:val="both"/>
      </w:pPr>
      <w:r w:rsidRPr="006B0941">
        <w:t>Sterilisation of components</w:t>
      </w:r>
    </w:p>
    <w:p w14:paraId="2023CC3D" w14:textId="41883701" w:rsidR="00724E3F" w:rsidRDefault="002B4165" w:rsidP="00724E3F">
      <w:pPr>
        <w:pStyle w:val="ListParagraph"/>
        <w:jc w:val="both"/>
      </w:pPr>
      <w:r w:rsidRPr="006B0941">
        <w:t xml:space="preserve">No components should be sterilised on site. </w:t>
      </w:r>
    </w:p>
    <w:p w14:paraId="185EF2AA" w14:textId="77777777" w:rsidR="00724E3F" w:rsidRPr="006B0941" w:rsidRDefault="00724E3F" w:rsidP="00724E3F">
      <w:pPr>
        <w:pStyle w:val="ListParagraph"/>
        <w:jc w:val="both"/>
      </w:pPr>
    </w:p>
    <w:p w14:paraId="66E0AC68" w14:textId="77777777" w:rsidR="002B4165" w:rsidRPr="006B0941" w:rsidRDefault="002B4165" w:rsidP="00EB7143">
      <w:pPr>
        <w:pStyle w:val="ListParagraph"/>
        <w:numPr>
          <w:ilvl w:val="0"/>
          <w:numId w:val="15"/>
        </w:numPr>
        <w:jc w:val="both"/>
      </w:pPr>
      <w:r w:rsidRPr="006B0941">
        <w:t xml:space="preserve">Use of triple wrapped packaging </w:t>
      </w:r>
    </w:p>
    <w:p w14:paraId="544305EB" w14:textId="77777777" w:rsidR="002B4165" w:rsidRDefault="002B4165" w:rsidP="00CE1608">
      <w:pPr>
        <w:pStyle w:val="ListParagraph"/>
        <w:jc w:val="both"/>
      </w:pPr>
      <w:r w:rsidRPr="006B0941">
        <w:t>Where possible, component are sourced in triple sterile wrapped packs to provide a high degree of sterility assurance and avoid transfer of contamination to clean zone</w:t>
      </w:r>
    </w:p>
    <w:p w14:paraId="4D64447D" w14:textId="77777777" w:rsidR="0043784A" w:rsidRPr="006B0941" w:rsidRDefault="0043784A" w:rsidP="00CE1608">
      <w:pPr>
        <w:pStyle w:val="ListParagraph"/>
        <w:jc w:val="both"/>
      </w:pPr>
    </w:p>
    <w:p w14:paraId="2A46F70B" w14:textId="77777777" w:rsidR="002B4165" w:rsidRPr="006B0941" w:rsidRDefault="002B4165" w:rsidP="00EB7143">
      <w:pPr>
        <w:pStyle w:val="ListParagraph"/>
        <w:numPr>
          <w:ilvl w:val="0"/>
          <w:numId w:val="15"/>
        </w:numPr>
        <w:jc w:val="both"/>
      </w:pPr>
      <w:r w:rsidRPr="006B0941">
        <w:t>Inclusion of container/closure in process validation</w:t>
      </w:r>
    </w:p>
    <w:p w14:paraId="7F801F55" w14:textId="77777777" w:rsidR="002B4165" w:rsidRDefault="002B4165" w:rsidP="00CE1608">
      <w:pPr>
        <w:pStyle w:val="ListParagraph"/>
        <w:jc w:val="both"/>
      </w:pPr>
      <w:r w:rsidRPr="006B0941">
        <w:t>Process validations are designed to use the same container/closure system as the actual products prepared. The types of container/closure systems validated should cover the whole range of product types prepared</w:t>
      </w:r>
    </w:p>
    <w:p w14:paraId="1AA45218" w14:textId="77777777" w:rsidR="0043784A" w:rsidRPr="006B0941" w:rsidRDefault="0043784A" w:rsidP="002B4165">
      <w:pPr>
        <w:pStyle w:val="ListParagraph"/>
      </w:pPr>
    </w:p>
    <w:p w14:paraId="713F04E0" w14:textId="77777777" w:rsidR="002B4165" w:rsidRPr="006B0941" w:rsidRDefault="002B4165" w:rsidP="00EB7143">
      <w:pPr>
        <w:pStyle w:val="ListParagraph"/>
        <w:numPr>
          <w:ilvl w:val="0"/>
          <w:numId w:val="15"/>
        </w:numPr>
      </w:pPr>
      <w:r w:rsidRPr="006B0941">
        <w:t>Single use systems</w:t>
      </w:r>
    </w:p>
    <w:p w14:paraId="19AAEF1A" w14:textId="77777777" w:rsidR="002B4165" w:rsidRDefault="002B4165" w:rsidP="002B4165">
      <w:pPr>
        <w:pStyle w:val="ListParagraph"/>
      </w:pPr>
      <w:r w:rsidRPr="006B0941">
        <w:t>No container/closure systems are re-used</w:t>
      </w:r>
    </w:p>
    <w:p w14:paraId="2CEE1EAA" w14:textId="77777777" w:rsidR="0043784A" w:rsidRPr="006B0941" w:rsidRDefault="0043784A" w:rsidP="002B4165">
      <w:pPr>
        <w:pStyle w:val="ListParagraph"/>
      </w:pPr>
    </w:p>
    <w:p w14:paraId="4DA3774F" w14:textId="77777777" w:rsidR="002B4165" w:rsidRPr="006B0941" w:rsidRDefault="002B4165" w:rsidP="00EB7143">
      <w:pPr>
        <w:pStyle w:val="ListParagraph"/>
        <w:numPr>
          <w:ilvl w:val="0"/>
          <w:numId w:val="15"/>
        </w:numPr>
      </w:pPr>
      <w:r w:rsidRPr="006B0941">
        <w:t xml:space="preserve">Systems for processing and approving components for use </w:t>
      </w:r>
    </w:p>
    <w:p w14:paraId="1324FAC0" w14:textId="77777777" w:rsidR="002B4165" w:rsidRDefault="002B4165" w:rsidP="002B4165">
      <w:pPr>
        <w:pStyle w:val="ListParagraph"/>
      </w:pPr>
      <w:r w:rsidRPr="006B0941">
        <w:t>New components are introduced via a change control process and subject to validation to determine suitability</w:t>
      </w:r>
    </w:p>
    <w:p w14:paraId="461B1F39" w14:textId="77777777" w:rsidR="0043784A" w:rsidRDefault="0043784A" w:rsidP="002B4165">
      <w:pPr>
        <w:pStyle w:val="ListParagraph"/>
      </w:pPr>
    </w:p>
    <w:p w14:paraId="0CB4648E" w14:textId="77777777" w:rsidR="002B4165" w:rsidRDefault="002B4165" w:rsidP="00EB7143">
      <w:pPr>
        <w:pStyle w:val="ListParagraph"/>
        <w:numPr>
          <w:ilvl w:val="0"/>
          <w:numId w:val="15"/>
        </w:numPr>
      </w:pPr>
      <w:r w:rsidRPr="006B0941">
        <w:t xml:space="preserve">Supplier approval – see (vii) Vendor approval </w:t>
      </w:r>
    </w:p>
    <w:p w14:paraId="68C93647" w14:textId="77777777" w:rsidR="008A6C27" w:rsidRDefault="008A6C27" w:rsidP="008A6C27">
      <w:pPr>
        <w:pStyle w:val="ListParagraph"/>
      </w:pPr>
    </w:p>
    <w:p w14:paraId="0A342108" w14:textId="77777777" w:rsidR="008A6C27" w:rsidRPr="006B0941" w:rsidRDefault="008A6C27" w:rsidP="008A6C27">
      <w:pPr>
        <w:pStyle w:val="ListParagraph"/>
      </w:pPr>
    </w:p>
    <w:tbl>
      <w:tblPr>
        <w:tblStyle w:val="TableGrid"/>
        <w:tblW w:w="0" w:type="auto"/>
        <w:tblLook w:val="04A0" w:firstRow="1" w:lastRow="0" w:firstColumn="1" w:lastColumn="0" w:noHBand="0" w:noVBand="1"/>
      </w:tblPr>
      <w:tblGrid>
        <w:gridCol w:w="2110"/>
        <w:gridCol w:w="6186"/>
      </w:tblGrid>
      <w:tr w:rsidR="002B4165" w:rsidRPr="00224686" w14:paraId="462B3E75" w14:textId="77777777" w:rsidTr="008125F2">
        <w:tc>
          <w:tcPr>
            <w:tcW w:w="8296" w:type="dxa"/>
            <w:gridSpan w:val="2"/>
          </w:tcPr>
          <w:p w14:paraId="7F825607" w14:textId="3A22E668" w:rsidR="002B4165" w:rsidRPr="006B0941" w:rsidRDefault="002B4165" w:rsidP="00454352">
            <w:r w:rsidRPr="006B0941">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002B4165" w:rsidRPr="00224686" w14:paraId="683AF1F7" w14:textId="77777777" w:rsidTr="008125F2">
        <w:tc>
          <w:tcPr>
            <w:tcW w:w="2110" w:type="dxa"/>
          </w:tcPr>
          <w:p w14:paraId="0407E859" w14:textId="7262901F" w:rsidR="002B4165" w:rsidRPr="006B0941" w:rsidRDefault="002B4165" w:rsidP="00454352">
            <w:r w:rsidRPr="006B0941">
              <w:t>Ref</w:t>
            </w:r>
            <w:r w:rsidR="00897400">
              <w:t>erence no.</w:t>
            </w:r>
          </w:p>
        </w:tc>
        <w:tc>
          <w:tcPr>
            <w:tcW w:w="6186" w:type="dxa"/>
          </w:tcPr>
          <w:p w14:paraId="3E6949A4" w14:textId="70594C3B" w:rsidR="002B4165" w:rsidRPr="006B0941" w:rsidRDefault="00636545" w:rsidP="00454352">
            <w:r>
              <w:t>Specifications</w:t>
            </w:r>
          </w:p>
        </w:tc>
      </w:tr>
      <w:tr w:rsidR="002B4165" w:rsidRPr="00224686" w14:paraId="2B1EAE7A" w14:textId="77777777" w:rsidTr="008125F2">
        <w:tc>
          <w:tcPr>
            <w:tcW w:w="2110" w:type="dxa"/>
          </w:tcPr>
          <w:p w14:paraId="38618552" w14:textId="77777777" w:rsidR="002B4165" w:rsidRPr="006B0941" w:rsidRDefault="002B4165" w:rsidP="00454352"/>
        </w:tc>
        <w:tc>
          <w:tcPr>
            <w:tcW w:w="6186" w:type="dxa"/>
          </w:tcPr>
          <w:p w14:paraId="1044668B" w14:textId="2B385777" w:rsidR="002B4165" w:rsidRPr="006B0941" w:rsidRDefault="00636545" w:rsidP="00454352">
            <w:r>
              <w:t xml:space="preserve">Integrity qualification </w:t>
            </w:r>
          </w:p>
        </w:tc>
      </w:tr>
    </w:tbl>
    <w:p w14:paraId="31F8D9FA" w14:textId="77777777" w:rsidR="002B4165" w:rsidRDefault="002B4165" w:rsidP="002B4165">
      <w:pPr>
        <w:rPr>
          <w:color w:val="4F81BD" w:themeColor="accent1"/>
        </w:rPr>
      </w:pPr>
    </w:p>
    <w:p w14:paraId="1569B15F" w14:textId="77777777" w:rsidR="001E51FF" w:rsidRPr="005A3652" w:rsidRDefault="00863326" w:rsidP="00EB7143">
      <w:pPr>
        <w:pStyle w:val="Heading2"/>
        <w:numPr>
          <w:ilvl w:val="0"/>
          <w:numId w:val="38"/>
        </w:numPr>
        <w:rPr>
          <w:b/>
        </w:rPr>
      </w:pPr>
      <w:bookmarkStart w:id="9" w:name="_Toc94165263"/>
      <w:r w:rsidRPr="005A3652">
        <w:rPr>
          <w:b/>
        </w:rPr>
        <w:lastRenderedPageBreak/>
        <w:t>Vendor approval</w:t>
      </w:r>
      <w:bookmarkEnd w:id="9"/>
      <w:r w:rsidRPr="005A3652">
        <w:rPr>
          <w:b/>
        </w:rPr>
        <w:t xml:space="preserve"> </w:t>
      </w:r>
      <w:r w:rsidR="00267846" w:rsidRPr="005A3652">
        <w:rPr>
          <w:b/>
        </w:rPr>
        <w:t xml:space="preserve"> </w:t>
      </w:r>
    </w:p>
    <w:p w14:paraId="132B5185" w14:textId="77777777" w:rsidR="00454352" w:rsidRDefault="00454352" w:rsidP="00454352"/>
    <w:p w14:paraId="47F72E2C" w14:textId="14116025" w:rsidR="00454352" w:rsidRDefault="00454352" w:rsidP="00454352">
      <w:r>
        <w:t>Introductory text – suggested wording :-</w:t>
      </w:r>
    </w:p>
    <w:p w14:paraId="06FB5998" w14:textId="77777777" w:rsidR="00555D04" w:rsidRPr="00454352" w:rsidRDefault="00555D04" w:rsidP="00555D04">
      <w:pPr>
        <w:rPr>
          <w:rFonts w:cstheme="minorHAnsi"/>
          <w:i/>
        </w:rPr>
      </w:pPr>
      <w:r w:rsidRPr="00454352">
        <w:rPr>
          <w:rFonts w:cstheme="minorHAnsi"/>
          <w:i/>
          <w:color w:val="333333"/>
        </w:rPr>
        <w:t>A sound vendor management program is a fundamental part of ensuring all starting materials (raw materials, product containers and closures, etc) and equipment meet their specification and do not compromise contamination control.</w:t>
      </w:r>
    </w:p>
    <w:p w14:paraId="73A8CE1E" w14:textId="77777777" w:rsidR="00555D04" w:rsidRPr="00454352" w:rsidRDefault="00555D04" w:rsidP="00555D04">
      <w:pPr>
        <w:rPr>
          <w:i/>
        </w:rPr>
      </w:pPr>
      <w:r w:rsidRPr="00454352">
        <w:rPr>
          <w:i/>
        </w:rPr>
        <w:t xml:space="preserve">All raw materials, components and equipment used within the facility must be assessed and utilised correctly to ensure there is no risk from increased contamination associated with their use.  In order to manage this, appropriate approval of suppliers is necessary. </w:t>
      </w:r>
    </w:p>
    <w:p w14:paraId="05A2CB9F" w14:textId="26A47BC3" w:rsidR="00956A12" w:rsidRPr="00454352" w:rsidRDefault="00555D04" w:rsidP="00B65A21">
      <w:pPr>
        <w:jc w:val="both"/>
        <w:rPr>
          <w:i/>
        </w:rPr>
      </w:pPr>
      <w:r w:rsidRPr="00454352">
        <w:rPr>
          <w:i/>
        </w:rPr>
        <w:t xml:space="preserve">Vendor approval </w:t>
      </w:r>
      <w:r w:rsidR="00724E3F">
        <w:rPr>
          <w:i/>
        </w:rPr>
        <w:t>is</w:t>
      </w:r>
      <w:r w:rsidRPr="00454352">
        <w:rPr>
          <w:i/>
        </w:rPr>
        <w:t xml:space="preserve"> </w:t>
      </w:r>
      <w:r w:rsidR="002B0B32" w:rsidRPr="00454352">
        <w:rPr>
          <w:i/>
        </w:rPr>
        <w:t xml:space="preserve">also </w:t>
      </w:r>
      <w:r w:rsidRPr="00454352">
        <w:rPr>
          <w:i/>
        </w:rPr>
        <w:t xml:space="preserve">be applied to all key component suppliers, and suppliers of critical services, </w:t>
      </w:r>
      <w:r w:rsidR="00742F86" w:rsidRPr="00454352">
        <w:rPr>
          <w:i/>
        </w:rPr>
        <w:t>e.g.</w:t>
      </w:r>
    </w:p>
    <w:p w14:paraId="31D4CCA6" w14:textId="1B8E06B4" w:rsidR="00956A12" w:rsidRPr="00454352" w:rsidRDefault="00167356" w:rsidP="00EB7143">
      <w:pPr>
        <w:pStyle w:val="ListParagraph"/>
        <w:numPr>
          <w:ilvl w:val="0"/>
          <w:numId w:val="25"/>
        </w:numPr>
        <w:jc w:val="both"/>
        <w:rPr>
          <w:i/>
        </w:rPr>
      </w:pPr>
      <w:r w:rsidRPr="00454352">
        <w:rPr>
          <w:i/>
        </w:rPr>
        <w:t>S</w:t>
      </w:r>
      <w:r w:rsidR="00555D04" w:rsidRPr="00454352">
        <w:rPr>
          <w:i/>
        </w:rPr>
        <w:t xml:space="preserve">terilisation services, </w:t>
      </w:r>
    </w:p>
    <w:p w14:paraId="1B0D509D" w14:textId="18E7D52F" w:rsidR="00956A12" w:rsidRPr="00454352" w:rsidRDefault="00AA764F" w:rsidP="00EB7143">
      <w:pPr>
        <w:pStyle w:val="ListParagraph"/>
        <w:numPr>
          <w:ilvl w:val="0"/>
          <w:numId w:val="25"/>
        </w:numPr>
        <w:jc w:val="both"/>
        <w:rPr>
          <w:i/>
        </w:rPr>
      </w:pPr>
      <w:r w:rsidRPr="00454352">
        <w:rPr>
          <w:i/>
        </w:rPr>
        <w:t>S</w:t>
      </w:r>
      <w:r w:rsidR="00555D04" w:rsidRPr="00454352">
        <w:rPr>
          <w:i/>
        </w:rPr>
        <w:t xml:space="preserve">ervicing and maintenance of facility and key </w:t>
      </w:r>
      <w:r w:rsidRPr="00454352">
        <w:rPr>
          <w:i/>
        </w:rPr>
        <w:t>equipment, including local Estates</w:t>
      </w:r>
    </w:p>
    <w:p w14:paraId="20E8B411" w14:textId="77777777" w:rsidR="00956A12" w:rsidRPr="00454352" w:rsidRDefault="00956A12" w:rsidP="00EB7143">
      <w:pPr>
        <w:pStyle w:val="ListParagraph"/>
        <w:numPr>
          <w:ilvl w:val="0"/>
          <w:numId w:val="25"/>
        </w:numPr>
        <w:jc w:val="both"/>
        <w:rPr>
          <w:i/>
        </w:rPr>
      </w:pPr>
      <w:r w:rsidRPr="00454352">
        <w:rPr>
          <w:i/>
        </w:rPr>
        <w:t>Laundry services</w:t>
      </w:r>
    </w:p>
    <w:p w14:paraId="291F15EF" w14:textId="77777777" w:rsidR="0025495A" w:rsidRPr="00454352" w:rsidRDefault="0025495A" w:rsidP="00EB7143">
      <w:pPr>
        <w:pStyle w:val="ListParagraph"/>
        <w:numPr>
          <w:ilvl w:val="0"/>
          <w:numId w:val="25"/>
        </w:numPr>
        <w:jc w:val="both"/>
        <w:rPr>
          <w:i/>
        </w:rPr>
      </w:pPr>
      <w:r w:rsidRPr="00454352">
        <w:rPr>
          <w:i/>
        </w:rPr>
        <w:t>Contract labs</w:t>
      </w:r>
    </w:p>
    <w:p w14:paraId="2DF8540E" w14:textId="0C558F21" w:rsidR="00555D04" w:rsidRPr="00454352" w:rsidRDefault="0025495A" w:rsidP="00EB7143">
      <w:pPr>
        <w:pStyle w:val="ListParagraph"/>
        <w:numPr>
          <w:ilvl w:val="0"/>
          <w:numId w:val="25"/>
        </w:numPr>
        <w:jc w:val="both"/>
        <w:rPr>
          <w:i/>
        </w:rPr>
      </w:pPr>
      <w:r w:rsidRPr="00454352">
        <w:rPr>
          <w:i/>
        </w:rPr>
        <w:t>Suppliers of sterile consumables (</w:t>
      </w:r>
      <w:r w:rsidR="00AA764F" w:rsidRPr="00454352">
        <w:rPr>
          <w:i/>
        </w:rPr>
        <w:t>syringes, needles</w:t>
      </w:r>
      <w:r w:rsidR="004333F8" w:rsidRPr="00454352">
        <w:rPr>
          <w:i/>
        </w:rPr>
        <w:t xml:space="preserve">, </w:t>
      </w:r>
      <w:r w:rsidR="00053595" w:rsidRPr="00454352">
        <w:rPr>
          <w:i/>
        </w:rPr>
        <w:t>disinfectant solutions and wipes)</w:t>
      </w:r>
    </w:p>
    <w:p w14:paraId="110B5588" w14:textId="77777777" w:rsidR="00555D04" w:rsidRPr="00454352" w:rsidRDefault="00555D04" w:rsidP="00B65A21">
      <w:pPr>
        <w:pStyle w:val="Heading2"/>
        <w:jc w:val="both"/>
        <w:rPr>
          <w:rFonts w:asciiTheme="minorHAnsi" w:hAnsiTheme="minorHAnsi" w:cstheme="minorHAnsi"/>
          <w:i/>
          <w:color w:val="333333"/>
          <w:sz w:val="22"/>
          <w:szCs w:val="22"/>
        </w:rPr>
      </w:pPr>
    </w:p>
    <w:p w14:paraId="0CC2CEE5" w14:textId="5BCBFF2D" w:rsidR="00555D04" w:rsidRPr="00555D04" w:rsidRDefault="001F5AB1" w:rsidP="00B65A21">
      <w:pPr>
        <w:jc w:val="both"/>
      </w:pPr>
      <w:r>
        <w:t>Controls to be considered within this element of the CCS</w:t>
      </w:r>
      <w:r w:rsidR="00454352">
        <w:t xml:space="preserve"> :-</w:t>
      </w:r>
    </w:p>
    <w:p w14:paraId="7C68F630" w14:textId="3D1A3E2C" w:rsidR="00863326" w:rsidRDefault="00256FC1" w:rsidP="00EB7143">
      <w:pPr>
        <w:pStyle w:val="ListParagraph"/>
        <w:numPr>
          <w:ilvl w:val="0"/>
          <w:numId w:val="16"/>
        </w:numPr>
        <w:jc w:val="both"/>
      </w:pPr>
      <w:r>
        <w:t xml:space="preserve">Assessment of </w:t>
      </w:r>
      <w:r w:rsidR="00863326">
        <w:t>Suppliers – qualification, requalification, audit</w:t>
      </w:r>
    </w:p>
    <w:p w14:paraId="73E0C208" w14:textId="77777777" w:rsidR="005020EF" w:rsidRDefault="005020EF" w:rsidP="00B65A21">
      <w:pPr>
        <w:pStyle w:val="ListParagraph"/>
        <w:jc w:val="both"/>
      </w:pPr>
      <w:r>
        <w:t xml:space="preserve">Include detailed information on vendors e.g., details of contract/agreements, specifications for products/processes supplied, any audit reports and reports from routine evaluation, (annually) </w:t>
      </w:r>
    </w:p>
    <w:p w14:paraId="5010217D" w14:textId="77777777" w:rsidR="0043784A" w:rsidRDefault="0043784A" w:rsidP="00B65A21">
      <w:pPr>
        <w:pStyle w:val="ListParagraph"/>
        <w:jc w:val="both"/>
      </w:pPr>
    </w:p>
    <w:p w14:paraId="5DE3F9FE" w14:textId="55F62B8B" w:rsidR="00B2307A" w:rsidRDefault="00B2307A" w:rsidP="00EB7143">
      <w:pPr>
        <w:pStyle w:val="ListParagraph"/>
        <w:numPr>
          <w:ilvl w:val="0"/>
          <w:numId w:val="16"/>
        </w:numPr>
        <w:jc w:val="both"/>
      </w:pPr>
      <w:r>
        <w:t>Lists of approved suppliers</w:t>
      </w:r>
    </w:p>
    <w:p w14:paraId="15E19C38" w14:textId="77777777" w:rsidR="0043784A" w:rsidRDefault="0043784A" w:rsidP="00B65A21">
      <w:pPr>
        <w:pStyle w:val="ListParagraph"/>
        <w:jc w:val="both"/>
      </w:pPr>
    </w:p>
    <w:p w14:paraId="61B97FD4" w14:textId="77777777" w:rsidR="00863326" w:rsidRDefault="00863326" w:rsidP="00EB7143">
      <w:pPr>
        <w:pStyle w:val="ListParagraph"/>
        <w:numPr>
          <w:ilvl w:val="0"/>
          <w:numId w:val="16"/>
        </w:numPr>
        <w:jc w:val="both"/>
      </w:pPr>
      <w:r>
        <w:t xml:space="preserve">Contracted products </w:t>
      </w:r>
    </w:p>
    <w:p w14:paraId="0B32C1BA" w14:textId="77777777" w:rsidR="0043784A" w:rsidRDefault="0043784A" w:rsidP="00B65A21">
      <w:pPr>
        <w:pStyle w:val="ListParagraph"/>
        <w:jc w:val="both"/>
      </w:pPr>
    </w:p>
    <w:p w14:paraId="2469D38A" w14:textId="77777777" w:rsidR="00863326" w:rsidRDefault="00863326" w:rsidP="00EB7143">
      <w:pPr>
        <w:pStyle w:val="ListParagraph"/>
        <w:numPr>
          <w:ilvl w:val="0"/>
          <w:numId w:val="16"/>
        </w:numPr>
        <w:jc w:val="both"/>
      </w:pPr>
      <w:r>
        <w:t>Use of Bona fide checks if not contracted supplier</w:t>
      </w:r>
    </w:p>
    <w:p w14:paraId="260A1029" w14:textId="77777777" w:rsidR="0043784A" w:rsidRDefault="0043784A" w:rsidP="00B65A21">
      <w:pPr>
        <w:pStyle w:val="ListParagraph"/>
        <w:jc w:val="both"/>
      </w:pPr>
    </w:p>
    <w:p w14:paraId="0AE521B7" w14:textId="77777777" w:rsidR="00D66004" w:rsidRDefault="00D66004" w:rsidP="00EB7143">
      <w:pPr>
        <w:pStyle w:val="ListParagraph"/>
        <w:numPr>
          <w:ilvl w:val="0"/>
          <w:numId w:val="16"/>
        </w:numPr>
        <w:jc w:val="both"/>
      </w:pPr>
      <w:r>
        <w:t>Development of SLA / TAs</w:t>
      </w:r>
    </w:p>
    <w:p w14:paraId="652E6F33" w14:textId="652DAC87" w:rsidR="000A4A11" w:rsidRDefault="000A4A11" w:rsidP="00B65A21">
      <w:pPr>
        <w:jc w:val="both"/>
        <w:rPr>
          <w:b/>
          <w:color w:val="333333"/>
        </w:rPr>
      </w:pPr>
      <w:r w:rsidRPr="7F0B66C3">
        <w:rPr>
          <w:color w:val="333333"/>
        </w:rPr>
        <w:t xml:space="preserve">e.g. </w:t>
      </w:r>
      <w:r w:rsidRPr="17C2401A">
        <w:rPr>
          <w:color w:val="333333"/>
        </w:rPr>
        <w:t xml:space="preserve">Sourced via regional framework </w:t>
      </w:r>
      <w:r w:rsidRPr="5E666C28">
        <w:rPr>
          <w:color w:val="333333"/>
        </w:rPr>
        <w:t xml:space="preserve">with associated centralised </w:t>
      </w:r>
      <w:r w:rsidRPr="0F45D13C">
        <w:rPr>
          <w:color w:val="333333"/>
        </w:rPr>
        <w:t xml:space="preserve">vendor qualification which is held on </w:t>
      </w:r>
      <w:r w:rsidRPr="199C16FE">
        <w:rPr>
          <w:color w:val="333333"/>
        </w:rPr>
        <w:t xml:space="preserve">file </w:t>
      </w:r>
      <w:r w:rsidRPr="6ADB7FBD">
        <w:rPr>
          <w:b/>
          <w:color w:val="333333"/>
        </w:rPr>
        <w:t xml:space="preserve">at </w:t>
      </w:r>
      <w:r w:rsidRPr="6ADB7FBD">
        <w:rPr>
          <w:b/>
          <w:bCs/>
          <w:color w:val="333333"/>
        </w:rPr>
        <w:t>the site</w:t>
      </w:r>
      <w:r w:rsidRPr="4EBD7772">
        <w:rPr>
          <w:b/>
          <w:bCs/>
          <w:color w:val="333333"/>
        </w:rPr>
        <w:t xml:space="preserve">.  </w:t>
      </w:r>
      <w:r w:rsidRPr="66A10C40">
        <w:rPr>
          <w:color w:val="333333"/>
        </w:rPr>
        <w:t>Availability of NHS audit</w:t>
      </w:r>
      <w:r w:rsidR="006930CC">
        <w:rPr>
          <w:color w:val="333333"/>
        </w:rPr>
        <w:t xml:space="preserve"> reports may assist in TA development.</w:t>
      </w:r>
    </w:p>
    <w:p w14:paraId="24409D79" w14:textId="2EDFBEFD" w:rsidR="006930CC" w:rsidRDefault="00730CB7" w:rsidP="00B65A21">
      <w:pPr>
        <w:tabs>
          <w:tab w:val="left" w:pos="3270"/>
        </w:tabs>
        <w:jc w:val="both"/>
      </w:pPr>
      <w:r>
        <w:t xml:space="preserve">                                </w:t>
      </w:r>
    </w:p>
    <w:p w14:paraId="51C25138" w14:textId="12F3D284" w:rsidR="007344A6" w:rsidRDefault="00730CB7" w:rsidP="00B65A21">
      <w:pPr>
        <w:tabs>
          <w:tab w:val="left" w:pos="3270"/>
        </w:tabs>
        <w:jc w:val="both"/>
      </w:pPr>
      <w:r>
        <w:t xml:space="preserve">                                                                                                                                                                                                                                                                                                       </w:t>
      </w:r>
    </w:p>
    <w:tbl>
      <w:tblPr>
        <w:tblStyle w:val="TableGrid"/>
        <w:tblW w:w="0" w:type="auto"/>
        <w:tblInd w:w="-5" w:type="dxa"/>
        <w:tblLook w:val="04A0" w:firstRow="1" w:lastRow="0" w:firstColumn="1" w:lastColumn="0" w:noHBand="0" w:noVBand="1"/>
      </w:tblPr>
      <w:tblGrid>
        <w:gridCol w:w="2127"/>
        <w:gridCol w:w="6894"/>
      </w:tblGrid>
      <w:tr w:rsidR="00226303" w14:paraId="78865FD9" w14:textId="77777777" w:rsidTr="0054312C">
        <w:tc>
          <w:tcPr>
            <w:tcW w:w="9021" w:type="dxa"/>
            <w:gridSpan w:val="2"/>
          </w:tcPr>
          <w:p w14:paraId="0FE5A8B8" w14:textId="67EDFFA4" w:rsidR="00DC65F1" w:rsidRDefault="00DC65F1"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00226303" w14:paraId="075422A7" w14:textId="77777777" w:rsidTr="00454352">
        <w:tc>
          <w:tcPr>
            <w:tcW w:w="2127" w:type="dxa"/>
          </w:tcPr>
          <w:p w14:paraId="56181333" w14:textId="4A3FF52A" w:rsidR="00DC65F1" w:rsidRDefault="00DC65F1"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Ref</w:t>
            </w:r>
            <w:r w:rsidR="00897400">
              <w:rPr>
                <w:rStyle w:val="Heading2Char"/>
                <w:rFonts w:asciiTheme="minorHAnsi" w:hAnsiTheme="minorHAnsi" w:cstheme="minorHAnsi"/>
                <w:color w:val="auto"/>
                <w:sz w:val="22"/>
                <w:szCs w:val="22"/>
              </w:rPr>
              <w:t xml:space="preserve">erence no. </w:t>
            </w:r>
          </w:p>
        </w:tc>
        <w:tc>
          <w:tcPr>
            <w:tcW w:w="6894" w:type="dxa"/>
          </w:tcPr>
          <w:p w14:paraId="74A55FAB" w14:textId="77777777" w:rsidR="00DC65F1" w:rsidRPr="00E97270" w:rsidRDefault="00DC65F1" w:rsidP="008125F2">
            <w:pPr>
              <w:pStyle w:val="ListParagraph"/>
              <w:ind w:left="0"/>
              <w:rPr>
                <w:rStyle w:val="Heading2Char"/>
                <w:rFonts w:asciiTheme="minorHAnsi" w:hAnsiTheme="minorHAnsi" w:cstheme="minorHAnsi"/>
                <w:color w:val="auto"/>
                <w:sz w:val="22"/>
                <w:szCs w:val="22"/>
              </w:rPr>
            </w:pPr>
            <w:r w:rsidRPr="00E97270">
              <w:rPr>
                <w:rStyle w:val="Heading2Char"/>
                <w:rFonts w:asciiTheme="minorHAnsi" w:hAnsiTheme="minorHAnsi" w:cstheme="minorHAnsi"/>
                <w:color w:val="auto"/>
                <w:sz w:val="22"/>
                <w:szCs w:val="22"/>
              </w:rPr>
              <w:t>Supplier approval policy</w:t>
            </w:r>
            <w:r>
              <w:rPr>
                <w:rStyle w:val="Heading2Char"/>
                <w:rFonts w:asciiTheme="minorHAnsi" w:hAnsiTheme="minorHAnsi" w:cstheme="minorHAnsi"/>
                <w:color w:val="auto"/>
                <w:sz w:val="22"/>
                <w:szCs w:val="22"/>
              </w:rPr>
              <w:t>/SOP</w:t>
            </w:r>
            <w:r w:rsidRPr="00E97270">
              <w:rPr>
                <w:rStyle w:val="Heading2Char"/>
                <w:rFonts w:asciiTheme="minorHAnsi" w:hAnsiTheme="minorHAnsi" w:cstheme="minorHAnsi"/>
                <w:color w:val="auto"/>
                <w:sz w:val="22"/>
                <w:szCs w:val="22"/>
              </w:rPr>
              <w:t xml:space="preserve"> and associated forms</w:t>
            </w:r>
          </w:p>
        </w:tc>
      </w:tr>
      <w:tr w:rsidR="00226303" w14:paraId="76B1C62D" w14:textId="77777777" w:rsidTr="00454352">
        <w:tc>
          <w:tcPr>
            <w:tcW w:w="2127" w:type="dxa"/>
          </w:tcPr>
          <w:p w14:paraId="41C21A23" w14:textId="77777777" w:rsidR="00DC65F1" w:rsidRDefault="00DC65F1" w:rsidP="008125F2">
            <w:pPr>
              <w:pStyle w:val="ListParagraph"/>
              <w:ind w:left="0"/>
              <w:rPr>
                <w:rStyle w:val="Heading2Char"/>
                <w:rFonts w:asciiTheme="minorHAnsi" w:hAnsiTheme="minorHAnsi" w:cstheme="minorHAnsi"/>
                <w:color w:val="auto"/>
                <w:sz w:val="22"/>
                <w:szCs w:val="22"/>
              </w:rPr>
            </w:pPr>
          </w:p>
        </w:tc>
        <w:tc>
          <w:tcPr>
            <w:tcW w:w="6894" w:type="dxa"/>
          </w:tcPr>
          <w:p w14:paraId="4E7196C4" w14:textId="46D0B838" w:rsidR="00DC65F1" w:rsidRDefault="00DC65F1"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SLAs/</w:t>
            </w:r>
            <w:r w:rsidR="00684747">
              <w:rPr>
                <w:rStyle w:val="Heading2Char"/>
                <w:rFonts w:asciiTheme="minorHAnsi" w:hAnsiTheme="minorHAnsi" w:cstheme="minorHAnsi"/>
                <w:color w:val="auto"/>
                <w:sz w:val="22"/>
                <w:szCs w:val="22"/>
              </w:rPr>
              <w:t>Q</w:t>
            </w:r>
            <w:r>
              <w:rPr>
                <w:rStyle w:val="Heading2Char"/>
                <w:rFonts w:asciiTheme="minorHAnsi" w:hAnsiTheme="minorHAnsi" w:cstheme="minorHAnsi"/>
                <w:color w:val="auto"/>
                <w:sz w:val="22"/>
                <w:szCs w:val="22"/>
              </w:rPr>
              <w:t>TAs with individual suppliers of materials and services</w:t>
            </w:r>
          </w:p>
        </w:tc>
      </w:tr>
      <w:tr w:rsidR="00226303" w14:paraId="7AEEAFC5" w14:textId="77777777" w:rsidTr="00454352">
        <w:tc>
          <w:tcPr>
            <w:tcW w:w="2127" w:type="dxa"/>
          </w:tcPr>
          <w:p w14:paraId="1D0C988C" w14:textId="77777777" w:rsidR="00DC65F1" w:rsidRDefault="00DC65F1" w:rsidP="008125F2">
            <w:pPr>
              <w:pStyle w:val="ListParagraph"/>
              <w:ind w:left="0"/>
              <w:rPr>
                <w:rStyle w:val="Heading2Char"/>
                <w:rFonts w:asciiTheme="minorHAnsi" w:hAnsiTheme="minorHAnsi" w:cstheme="minorHAnsi"/>
                <w:color w:val="auto"/>
                <w:sz w:val="22"/>
                <w:szCs w:val="22"/>
              </w:rPr>
            </w:pPr>
          </w:p>
        </w:tc>
        <w:tc>
          <w:tcPr>
            <w:tcW w:w="6894" w:type="dxa"/>
          </w:tcPr>
          <w:p w14:paraId="0744F16E" w14:textId="77777777" w:rsidR="00DC65F1" w:rsidRDefault="00DC65F1"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List of approved suppliers</w:t>
            </w:r>
          </w:p>
        </w:tc>
      </w:tr>
      <w:tr w:rsidR="00226303" w14:paraId="2922EAC5" w14:textId="77777777" w:rsidTr="00454352">
        <w:tc>
          <w:tcPr>
            <w:tcW w:w="2127" w:type="dxa"/>
          </w:tcPr>
          <w:p w14:paraId="295C0CF3" w14:textId="77777777" w:rsidR="00A07054" w:rsidRDefault="00A07054" w:rsidP="008125F2">
            <w:pPr>
              <w:pStyle w:val="ListParagraph"/>
              <w:ind w:left="0"/>
              <w:rPr>
                <w:rStyle w:val="Heading2Char"/>
                <w:rFonts w:asciiTheme="minorHAnsi" w:hAnsiTheme="minorHAnsi" w:cstheme="minorHAnsi"/>
                <w:color w:val="auto"/>
                <w:sz w:val="22"/>
                <w:szCs w:val="22"/>
              </w:rPr>
            </w:pPr>
          </w:p>
        </w:tc>
        <w:tc>
          <w:tcPr>
            <w:tcW w:w="6894" w:type="dxa"/>
          </w:tcPr>
          <w:p w14:paraId="4B697E66" w14:textId="08344234" w:rsidR="00A07054" w:rsidRPr="00C920BB" w:rsidRDefault="00A07054" w:rsidP="008125F2">
            <w:pPr>
              <w:pStyle w:val="ListParagraph"/>
              <w:ind w:left="0"/>
              <w:rPr>
                <w:rStyle w:val="Heading2Char"/>
                <w:rFonts w:asciiTheme="minorHAnsi" w:hAnsiTheme="minorHAnsi" w:cstheme="minorHAnsi"/>
                <w:color w:val="auto"/>
                <w:sz w:val="22"/>
                <w:szCs w:val="22"/>
              </w:rPr>
            </w:pPr>
            <w:r w:rsidRPr="00C920BB">
              <w:rPr>
                <w:rStyle w:val="Heading2Char"/>
                <w:rFonts w:asciiTheme="minorHAnsi" w:hAnsiTheme="minorHAnsi" w:cstheme="minorHAnsi"/>
                <w:color w:val="auto"/>
                <w:sz w:val="22"/>
                <w:szCs w:val="22"/>
              </w:rPr>
              <w:t>Audit reports</w:t>
            </w:r>
            <w:r w:rsidR="00C920BB">
              <w:rPr>
                <w:rStyle w:val="Heading2Char"/>
                <w:rFonts w:asciiTheme="minorHAnsi" w:hAnsiTheme="minorHAnsi" w:cstheme="minorHAnsi"/>
                <w:color w:val="auto"/>
                <w:sz w:val="22"/>
                <w:szCs w:val="22"/>
              </w:rPr>
              <w:t xml:space="preserve"> from supplier audits</w:t>
            </w:r>
          </w:p>
        </w:tc>
      </w:tr>
    </w:tbl>
    <w:p w14:paraId="7FF6D87E" w14:textId="77777777" w:rsidR="00DC65F1" w:rsidRDefault="00DC65F1" w:rsidP="00863326">
      <w:pPr>
        <w:pStyle w:val="ListParagraph"/>
      </w:pPr>
    </w:p>
    <w:p w14:paraId="5A42BB87" w14:textId="77777777" w:rsidR="008951CF" w:rsidRDefault="008951CF" w:rsidP="00863326">
      <w:pPr>
        <w:pStyle w:val="ListParagraph"/>
      </w:pPr>
    </w:p>
    <w:p w14:paraId="7C529D31" w14:textId="58EEBFD9" w:rsidR="0070358E" w:rsidRDefault="008951CF" w:rsidP="00EB7143">
      <w:pPr>
        <w:pStyle w:val="Heading2"/>
        <w:numPr>
          <w:ilvl w:val="0"/>
          <w:numId w:val="38"/>
        </w:numPr>
        <w:rPr>
          <w:b/>
        </w:rPr>
      </w:pPr>
      <w:bookmarkStart w:id="10" w:name="_Toc94165264"/>
      <w:r>
        <w:rPr>
          <w:rStyle w:val="Heading2Char"/>
          <w:b/>
        </w:rPr>
        <w:t>M</w:t>
      </w:r>
      <w:r w:rsidR="00863326" w:rsidRPr="00724E3F">
        <w:rPr>
          <w:rStyle w:val="Heading2Char"/>
          <w:b/>
        </w:rPr>
        <w:t>anagement of outsourced activities</w:t>
      </w:r>
      <w:bookmarkEnd w:id="10"/>
      <w:r w:rsidR="00863326" w:rsidRPr="00724E3F">
        <w:rPr>
          <w:b/>
        </w:rPr>
        <w:t xml:space="preserve"> </w:t>
      </w:r>
    </w:p>
    <w:p w14:paraId="7D638C23" w14:textId="77777777" w:rsidR="00EB7143" w:rsidRDefault="00EB7143" w:rsidP="00724E3F">
      <w:pPr>
        <w:pStyle w:val="Heading1"/>
        <w:spacing w:before="0"/>
        <w:rPr>
          <w:rFonts w:asciiTheme="minorHAnsi" w:hAnsiTheme="minorHAnsi" w:cstheme="minorHAnsi"/>
          <w:b w:val="0"/>
          <w:bCs w:val="0"/>
          <w:color w:val="auto"/>
          <w:sz w:val="22"/>
          <w:szCs w:val="22"/>
        </w:rPr>
      </w:pPr>
      <w:bookmarkStart w:id="11" w:name="_Ref92038988"/>
      <w:bookmarkStart w:id="12" w:name="_Toc94103797"/>
      <w:bookmarkStart w:id="13" w:name="_Toc94108109"/>
      <w:bookmarkStart w:id="14" w:name="_Toc94198489"/>
      <w:bookmarkStart w:id="15" w:name="_Toc102921382"/>
    </w:p>
    <w:p w14:paraId="726E92FA" w14:textId="5DF43A0A" w:rsidR="00724E3F" w:rsidRDefault="00454352" w:rsidP="00724E3F">
      <w:pPr>
        <w:pStyle w:val="Heading1"/>
        <w:spacing w:before="0"/>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 xml:space="preserve">Introductory text – suggested wording :- </w:t>
      </w:r>
    </w:p>
    <w:p w14:paraId="187939FC" w14:textId="49F760B2" w:rsidR="00A15DAF" w:rsidRPr="00454352" w:rsidRDefault="00C25F06" w:rsidP="00B65A21">
      <w:pPr>
        <w:pStyle w:val="Heading1"/>
        <w:jc w:val="both"/>
        <w:rPr>
          <w:rFonts w:asciiTheme="minorHAnsi" w:hAnsiTheme="minorHAnsi" w:cstheme="minorBidi"/>
          <w:b w:val="0"/>
          <w:i/>
          <w:color w:val="auto"/>
          <w:sz w:val="22"/>
          <w:szCs w:val="22"/>
        </w:rPr>
      </w:pPr>
      <w:r w:rsidRPr="00454352">
        <w:rPr>
          <w:rFonts w:asciiTheme="minorHAnsi" w:hAnsiTheme="minorHAnsi" w:cstheme="minorHAnsi"/>
          <w:b w:val="0"/>
          <w:bCs w:val="0"/>
          <w:i/>
          <w:color w:val="auto"/>
          <w:sz w:val="22"/>
          <w:szCs w:val="22"/>
        </w:rPr>
        <w:t xml:space="preserve">All outsourced activities </w:t>
      </w:r>
      <w:r w:rsidR="00721514">
        <w:rPr>
          <w:rFonts w:asciiTheme="minorHAnsi" w:hAnsiTheme="minorHAnsi" w:cstheme="minorHAnsi"/>
          <w:b w:val="0"/>
          <w:bCs w:val="0"/>
          <w:i/>
          <w:color w:val="auto"/>
          <w:sz w:val="22"/>
          <w:szCs w:val="22"/>
        </w:rPr>
        <w:t>are</w:t>
      </w:r>
      <w:r w:rsidRPr="00454352">
        <w:rPr>
          <w:rFonts w:asciiTheme="minorHAnsi" w:hAnsiTheme="minorHAnsi" w:cstheme="minorHAnsi"/>
          <w:b w:val="0"/>
          <w:bCs w:val="0"/>
          <w:i/>
          <w:color w:val="auto"/>
          <w:sz w:val="22"/>
          <w:szCs w:val="22"/>
        </w:rPr>
        <w:t xml:space="preserve"> </w:t>
      </w:r>
      <w:r w:rsidR="00DF5AF3" w:rsidRPr="00454352">
        <w:rPr>
          <w:rFonts w:asciiTheme="minorHAnsi" w:hAnsiTheme="minorHAnsi" w:cstheme="minorHAnsi"/>
          <w:b w:val="0"/>
          <w:bCs w:val="0"/>
          <w:i/>
          <w:color w:val="auto"/>
          <w:sz w:val="22"/>
          <w:szCs w:val="22"/>
        </w:rPr>
        <w:t xml:space="preserve">clearly detailed </w:t>
      </w:r>
      <w:r w:rsidR="005C543C" w:rsidRPr="00454352">
        <w:rPr>
          <w:rFonts w:asciiTheme="minorHAnsi" w:hAnsiTheme="minorHAnsi" w:cstheme="minorHAnsi"/>
          <w:b w:val="0"/>
          <w:bCs w:val="0"/>
          <w:i/>
          <w:color w:val="auto"/>
          <w:sz w:val="22"/>
          <w:szCs w:val="22"/>
        </w:rPr>
        <w:t>in written</w:t>
      </w:r>
      <w:r w:rsidR="00DF5AF3" w:rsidRPr="00454352">
        <w:rPr>
          <w:rFonts w:asciiTheme="minorHAnsi" w:hAnsiTheme="minorHAnsi" w:cstheme="minorHAnsi"/>
          <w:b w:val="0"/>
          <w:bCs w:val="0"/>
          <w:i/>
          <w:color w:val="auto"/>
          <w:sz w:val="22"/>
          <w:szCs w:val="22"/>
        </w:rPr>
        <w:t xml:space="preserve"> </w:t>
      </w:r>
      <w:r w:rsidR="005C543C" w:rsidRPr="00454352">
        <w:rPr>
          <w:rFonts w:asciiTheme="minorHAnsi" w:hAnsiTheme="minorHAnsi" w:cstheme="minorHAnsi"/>
          <w:b w:val="0"/>
          <w:bCs w:val="0"/>
          <w:i/>
          <w:color w:val="auto"/>
          <w:sz w:val="22"/>
          <w:szCs w:val="22"/>
        </w:rPr>
        <w:t>contracts</w:t>
      </w:r>
      <w:r w:rsidR="00DF5AF3" w:rsidRPr="00454352">
        <w:rPr>
          <w:rFonts w:asciiTheme="minorHAnsi" w:hAnsiTheme="minorHAnsi" w:cstheme="minorHAnsi"/>
          <w:b w:val="0"/>
          <w:bCs w:val="0"/>
          <w:i/>
          <w:color w:val="auto"/>
          <w:sz w:val="22"/>
          <w:szCs w:val="22"/>
        </w:rPr>
        <w:t xml:space="preserve"> and/or technical agreements. </w:t>
      </w:r>
      <w:r w:rsidR="006A1983" w:rsidRPr="00454352">
        <w:rPr>
          <w:rFonts w:asciiTheme="minorHAnsi" w:hAnsiTheme="minorHAnsi" w:cstheme="minorHAnsi"/>
          <w:b w:val="0"/>
          <w:bCs w:val="0"/>
          <w:i/>
          <w:color w:val="auto"/>
          <w:sz w:val="22"/>
          <w:szCs w:val="22"/>
        </w:rPr>
        <w:t xml:space="preserve">All activity </w:t>
      </w:r>
      <w:r w:rsidR="00F114EE" w:rsidRPr="00454352">
        <w:rPr>
          <w:rFonts w:asciiTheme="minorHAnsi" w:hAnsiTheme="minorHAnsi" w:cstheme="minorHAnsi"/>
          <w:b w:val="0"/>
          <w:bCs w:val="0"/>
          <w:i/>
          <w:color w:val="auto"/>
          <w:sz w:val="22"/>
          <w:szCs w:val="22"/>
        </w:rPr>
        <w:t xml:space="preserve">should be controlled to ensure it meets GMP requirements and does not compromise contamination control. </w:t>
      </w:r>
      <w:r w:rsidR="004A3C82" w:rsidRPr="00454352">
        <w:rPr>
          <w:rFonts w:asciiTheme="minorHAnsi" w:hAnsiTheme="minorHAnsi" w:cstheme="minorBidi"/>
          <w:b w:val="0"/>
          <w:i/>
          <w:color w:val="auto"/>
          <w:sz w:val="22"/>
          <w:szCs w:val="22"/>
        </w:rPr>
        <w:t>Written contracts</w:t>
      </w:r>
      <w:r w:rsidR="00721514">
        <w:rPr>
          <w:rFonts w:asciiTheme="minorHAnsi" w:hAnsiTheme="minorHAnsi" w:cstheme="minorBidi"/>
          <w:b w:val="0"/>
          <w:i/>
          <w:color w:val="auto"/>
          <w:sz w:val="22"/>
          <w:szCs w:val="22"/>
        </w:rPr>
        <w:t xml:space="preserve"> are available for relevant activities</w:t>
      </w:r>
      <w:r w:rsidR="00D230D5" w:rsidRPr="00454352">
        <w:rPr>
          <w:rFonts w:asciiTheme="minorHAnsi" w:hAnsiTheme="minorHAnsi" w:cstheme="minorBidi"/>
          <w:b w:val="0"/>
          <w:i/>
          <w:color w:val="auto"/>
          <w:sz w:val="22"/>
          <w:szCs w:val="22"/>
        </w:rPr>
        <w:t xml:space="preserve"> </w:t>
      </w:r>
      <w:r w:rsidR="00842BDD" w:rsidRPr="00454352">
        <w:rPr>
          <w:rFonts w:asciiTheme="minorHAnsi" w:hAnsiTheme="minorHAnsi" w:cstheme="minorBidi"/>
          <w:b w:val="0"/>
          <w:i/>
          <w:color w:val="auto"/>
          <w:sz w:val="22"/>
          <w:szCs w:val="22"/>
        </w:rPr>
        <w:t xml:space="preserve">and </w:t>
      </w:r>
      <w:r w:rsidR="007844C6" w:rsidRPr="00454352">
        <w:rPr>
          <w:rFonts w:asciiTheme="minorHAnsi" w:hAnsiTheme="minorHAnsi" w:cstheme="minorBidi"/>
          <w:b w:val="0"/>
          <w:i/>
          <w:color w:val="auto"/>
          <w:sz w:val="22"/>
          <w:szCs w:val="22"/>
        </w:rPr>
        <w:t xml:space="preserve">include </w:t>
      </w:r>
      <w:r w:rsidR="00C96118" w:rsidRPr="00454352">
        <w:rPr>
          <w:rFonts w:asciiTheme="minorHAnsi" w:hAnsiTheme="minorHAnsi" w:cstheme="minorBidi"/>
          <w:b w:val="0"/>
          <w:i/>
          <w:color w:val="auto"/>
          <w:sz w:val="22"/>
          <w:szCs w:val="22"/>
        </w:rPr>
        <w:t xml:space="preserve">clear definition of roles and responsibilities of </w:t>
      </w:r>
      <w:r w:rsidR="00B74A42" w:rsidRPr="00454352">
        <w:rPr>
          <w:rFonts w:asciiTheme="minorHAnsi" w:hAnsiTheme="minorHAnsi" w:cstheme="minorBidi"/>
          <w:b w:val="0"/>
          <w:i/>
          <w:color w:val="auto"/>
          <w:sz w:val="22"/>
          <w:szCs w:val="22"/>
        </w:rPr>
        <w:t xml:space="preserve">both </w:t>
      </w:r>
      <w:r w:rsidR="00C96118" w:rsidRPr="00454352">
        <w:rPr>
          <w:rFonts w:asciiTheme="minorHAnsi" w:hAnsiTheme="minorHAnsi" w:cstheme="minorBidi"/>
          <w:b w:val="0"/>
          <w:i/>
          <w:color w:val="auto"/>
          <w:sz w:val="22"/>
          <w:szCs w:val="22"/>
        </w:rPr>
        <w:t xml:space="preserve">the </w:t>
      </w:r>
      <w:r w:rsidR="00B74A42" w:rsidRPr="00454352">
        <w:rPr>
          <w:rFonts w:asciiTheme="minorHAnsi" w:hAnsiTheme="minorHAnsi" w:cstheme="minorBidi"/>
          <w:b w:val="0"/>
          <w:i/>
          <w:color w:val="auto"/>
          <w:sz w:val="22"/>
          <w:szCs w:val="22"/>
        </w:rPr>
        <w:t>contract</w:t>
      </w:r>
      <w:r w:rsidR="00C96118" w:rsidRPr="00454352">
        <w:rPr>
          <w:rFonts w:asciiTheme="minorHAnsi" w:hAnsiTheme="minorHAnsi" w:cstheme="minorBidi"/>
          <w:b w:val="0"/>
          <w:i/>
          <w:color w:val="auto"/>
          <w:sz w:val="22"/>
          <w:szCs w:val="22"/>
        </w:rPr>
        <w:t xml:space="preserve"> giver and</w:t>
      </w:r>
      <w:r w:rsidR="00B25C01" w:rsidRPr="00454352">
        <w:rPr>
          <w:rFonts w:asciiTheme="minorHAnsi" w:hAnsiTheme="minorHAnsi" w:cstheme="minorBidi"/>
          <w:b w:val="0"/>
          <w:i/>
          <w:color w:val="auto"/>
          <w:sz w:val="22"/>
          <w:szCs w:val="22"/>
        </w:rPr>
        <w:t xml:space="preserve"> acceptor.  </w:t>
      </w:r>
      <w:r w:rsidR="00A15DAF" w:rsidRPr="00454352">
        <w:rPr>
          <w:rFonts w:asciiTheme="minorHAnsi" w:hAnsiTheme="minorHAnsi" w:cstheme="minorBidi"/>
          <w:b w:val="0"/>
          <w:i/>
          <w:color w:val="auto"/>
          <w:sz w:val="22"/>
          <w:szCs w:val="22"/>
        </w:rPr>
        <w:t>C</w:t>
      </w:r>
      <w:r w:rsidR="00F114EE" w:rsidRPr="00454352">
        <w:rPr>
          <w:rFonts w:asciiTheme="minorHAnsi" w:hAnsiTheme="minorHAnsi" w:cstheme="minorBidi"/>
          <w:b w:val="0"/>
          <w:i/>
          <w:color w:val="auto"/>
          <w:sz w:val="22"/>
          <w:szCs w:val="22"/>
        </w:rPr>
        <w:t>ontracts/T</w:t>
      </w:r>
      <w:r w:rsidR="00A15DAF" w:rsidRPr="00454352">
        <w:rPr>
          <w:rFonts w:asciiTheme="minorHAnsi" w:hAnsiTheme="minorHAnsi" w:cstheme="minorBidi"/>
          <w:b w:val="0"/>
          <w:i/>
          <w:color w:val="auto"/>
          <w:sz w:val="22"/>
          <w:szCs w:val="22"/>
        </w:rPr>
        <w:t>A</w:t>
      </w:r>
      <w:r w:rsidR="00F114EE" w:rsidRPr="00454352">
        <w:rPr>
          <w:rFonts w:asciiTheme="minorHAnsi" w:hAnsiTheme="minorHAnsi" w:cstheme="minorBidi"/>
          <w:b w:val="0"/>
          <w:i/>
          <w:color w:val="auto"/>
          <w:sz w:val="22"/>
          <w:szCs w:val="22"/>
        </w:rPr>
        <w:t xml:space="preserve">s/SLAs </w:t>
      </w:r>
      <w:r w:rsidR="000400C3" w:rsidRPr="00454352">
        <w:rPr>
          <w:rFonts w:asciiTheme="minorHAnsi" w:hAnsiTheme="minorHAnsi" w:cstheme="minorBidi"/>
          <w:b w:val="0"/>
          <w:i/>
          <w:color w:val="auto"/>
          <w:sz w:val="22"/>
          <w:szCs w:val="22"/>
        </w:rPr>
        <w:t xml:space="preserve">include </w:t>
      </w:r>
      <w:r w:rsidR="00717A2E" w:rsidRPr="00454352">
        <w:rPr>
          <w:rFonts w:asciiTheme="minorHAnsi" w:hAnsiTheme="minorHAnsi" w:cstheme="minorBidi"/>
          <w:b w:val="0"/>
          <w:i/>
          <w:color w:val="auto"/>
          <w:sz w:val="22"/>
          <w:szCs w:val="22"/>
        </w:rPr>
        <w:t xml:space="preserve">assurance that the </w:t>
      </w:r>
      <w:r w:rsidR="00597FB7" w:rsidRPr="00454352">
        <w:rPr>
          <w:rFonts w:asciiTheme="minorHAnsi" w:hAnsiTheme="minorHAnsi" w:cstheme="minorBidi"/>
          <w:b w:val="0"/>
          <w:i/>
          <w:color w:val="auto"/>
          <w:sz w:val="22"/>
          <w:szCs w:val="22"/>
        </w:rPr>
        <w:t>principles</w:t>
      </w:r>
      <w:r w:rsidR="00717A2E" w:rsidRPr="00454352">
        <w:rPr>
          <w:rFonts w:asciiTheme="minorHAnsi" w:hAnsiTheme="minorHAnsi" w:cstheme="minorBidi"/>
          <w:b w:val="0"/>
          <w:i/>
          <w:color w:val="auto"/>
          <w:sz w:val="22"/>
          <w:szCs w:val="22"/>
        </w:rPr>
        <w:t xml:space="preserve"> of </w:t>
      </w:r>
      <w:r w:rsidR="00597FB7" w:rsidRPr="00454352">
        <w:rPr>
          <w:rFonts w:asciiTheme="minorHAnsi" w:hAnsiTheme="minorHAnsi" w:cstheme="minorBidi"/>
          <w:b w:val="0"/>
          <w:i/>
          <w:color w:val="auto"/>
          <w:sz w:val="22"/>
          <w:szCs w:val="22"/>
        </w:rPr>
        <w:t>contamination</w:t>
      </w:r>
      <w:r w:rsidR="00717A2E" w:rsidRPr="00454352">
        <w:rPr>
          <w:rFonts w:asciiTheme="minorHAnsi" w:hAnsiTheme="minorHAnsi" w:cstheme="minorBidi"/>
          <w:b w:val="0"/>
          <w:i/>
          <w:color w:val="auto"/>
          <w:sz w:val="22"/>
          <w:szCs w:val="22"/>
        </w:rPr>
        <w:t xml:space="preserve"> control </w:t>
      </w:r>
      <w:r w:rsidR="00597FB7" w:rsidRPr="00454352">
        <w:rPr>
          <w:rFonts w:asciiTheme="minorHAnsi" w:hAnsiTheme="minorHAnsi" w:cstheme="minorBidi"/>
          <w:b w:val="0"/>
          <w:i/>
          <w:color w:val="auto"/>
          <w:sz w:val="22"/>
          <w:szCs w:val="22"/>
        </w:rPr>
        <w:t xml:space="preserve">are followed by </w:t>
      </w:r>
      <w:r w:rsidRPr="00454352">
        <w:rPr>
          <w:rFonts w:asciiTheme="minorHAnsi" w:hAnsiTheme="minorHAnsi" w:cstheme="minorBidi"/>
          <w:b w:val="0"/>
          <w:i/>
          <w:color w:val="auto"/>
          <w:sz w:val="22"/>
          <w:szCs w:val="22"/>
        </w:rPr>
        <w:t>the contract acceptor relevant to the activity they provide.</w:t>
      </w:r>
      <w:r w:rsidR="00597FB7" w:rsidRPr="00454352">
        <w:rPr>
          <w:rFonts w:asciiTheme="minorHAnsi" w:hAnsiTheme="minorHAnsi" w:cstheme="minorBidi"/>
          <w:b w:val="0"/>
          <w:i/>
          <w:color w:val="auto"/>
          <w:sz w:val="22"/>
          <w:szCs w:val="22"/>
        </w:rPr>
        <w:t xml:space="preserve"> </w:t>
      </w:r>
      <w:r w:rsidR="00CE3B16" w:rsidRPr="00454352">
        <w:rPr>
          <w:rFonts w:asciiTheme="minorHAnsi" w:hAnsiTheme="minorHAnsi" w:cstheme="minorBidi"/>
          <w:b w:val="0"/>
          <w:i/>
          <w:color w:val="auto"/>
          <w:sz w:val="22"/>
          <w:szCs w:val="22"/>
        </w:rPr>
        <w:t xml:space="preserve">Evidence is </w:t>
      </w:r>
      <w:r w:rsidR="00721514">
        <w:rPr>
          <w:rFonts w:asciiTheme="minorHAnsi" w:hAnsiTheme="minorHAnsi" w:cstheme="minorBidi"/>
          <w:b w:val="0"/>
          <w:i/>
          <w:color w:val="auto"/>
          <w:sz w:val="22"/>
          <w:szCs w:val="22"/>
        </w:rPr>
        <w:t>provided</w:t>
      </w:r>
      <w:r w:rsidR="00CE3B16" w:rsidRPr="00454352">
        <w:rPr>
          <w:rFonts w:asciiTheme="minorHAnsi" w:hAnsiTheme="minorHAnsi" w:cstheme="minorBidi"/>
          <w:b w:val="0"/>
          <w:i/>
          <w:color w:val="auto"/>
          <w:sz w:val="22"/>
          <w:szCs w:val="22"/>
        </w:rPr>
        <w:t xml:space="preserve"> that all outsourced products </w:t>
      </w:r>
      <w:bookmarkEnd w:id="11"/>
      <w:bookmarkEnd w:id="12"/>
      <w:bookmarkEnd w:id="13"/>
      <w:bookmarkEnd w:id="14"/>
      <w:bookmarkEnd w:id="15"/>
      <w:r w:rsidR="008B69B4" w:rsidRPr="00454352">
        <w:rPr>
          <w:rFonts w:asciiTheme="minorHAnsi" w:hAnsiTheme="minorHAnsi" w:cstheme="minorBidi"/>
          <w:b w:val="0"/>
          <w:i/>
          <w:color w:val="auto"/>
          <w:sz w:val="22"/>
          <w:szCs w:val="22"/>
        </w:rPr>
        <w:t>meet acceptable quality standards</w:t>
      </w:r>
    </w:p>
    <w:p w14:paraId="1AC29813" w14:textId="77777777" w:rsidR="00A0569A" w:rsidRDefault="00A0569A" w:rsidP="00B65A21">
      <w:pPr>
        <w:jc w:val="both"/>
      </w:pPr>
    </w:p>
    <w:p w14:paraId="59C0EEAB" w14:textId="4ACB7F9E" w:rsidR="00863326" w:rsidRDefault="00863326" w:rsidP="00B65A21">
      <w:pPr>
        <w:jc w:val="both"/>
      </w:pPr>
      <w:r>
        <w:t xml:space="preserve">  </w:t>
      </w:r>
      <w:r w:rsidR="001F5AB1">
        <w:t>Controls to be considered within this element of the CCS</w:t>
      </w:r>
      <w:r w:rsidR="00454352">
        <w:t xml:space="preserve"> :-</w:t>
      </w:r>
    </w:p>
    <w:p w14:paraId="641E03D9" w14:textId="77777777" w:rsidR="00A0569A" w:rsidRDefault="00A0569A" w:rsidP="00EB7143">
      <w:pPr>
        <w:pStyle w:val="ListParagraph"/>
        <w:numPr>
          <w:ilvl w:val="0"/>
          <w:numId w:val="17"/>
        </w:numPr>
        <w:jc w:val="both"/>
      </w:pPr>
      <w:r>
        <w:t>Details of all outsourced activity</w:t>
      </w:r>
    </w:p>
    <w:p w14:paraId="415A752E" w14:textId="77777777" w:rsidR="000D2D20" w:rsidRDefault="000D2D20" w:rsidP="00B65A21">
      <w:pPr>
        <w:pStyle w:val="ListParagraph"/>
        <w:ind w:left="765"/>
        <w:jc w:val="both"/>
      </w:pPr>
    </w:p>
    <w:p w14:paraId="59910B15" w14:textId="2C32B658" w:rsidR="00863326" w:rsidRDefault="00863326" w:rsidP="00EB7143">
      <w:pPr>
        <w:pStyle w:val="ListParagraph"/>
        <w:numPr>
          <w:ilvl w:val="0"/>
          <w:numId w:val="17"/>
        </w:numPr>
        <w:jc w:val="both"/>
      </w:pPr>
      <w:r>
        <w:t xml:space="preserve">Contracts and service / technical agreements / audit arrangements </w:t>
      </w:r>
      <w:r w:rsidR="00E64378">
        <w:t xml:space="preserve">and should include </w:t>
      </w:r>
      <w:r w:rsidR="00065920">
        <w:t>reference</w:t>
      </w:r>
      <w:r w:rsidR="00E64378">
        <w:t xml:space="preserve"> to </w:t>
      </w:r>
      <w:r w:rsidR="00065920">
        <w:t>performance of the provider against the requirements of the TA</w:t>
      </w:r>
    </w:p>
    <w:p w14:paraId="2C631339" w14:textId="77777777" w:rsidR="00CC4F96" w:rsidRDefault="00863326" w:rsidP="00B65A21">
      <w:pPr>
        <w:pStyle w:val="ListParagraph"/>
        <w:jc w:val="both"/>
      </w:pPr>
      <w:r>
        <w:t xml:space="preserve">  e.g. sterilisation – sufficient evidence should be given to contract giver to ensure process is     </w:t>
      </w:r>
      <w:r w:rsidR="00CC4F96">
        <w:t xml:space="preserve"> </w:t>
      </w:r>
    </w:p>
    <w:p w14:paraId="604E2586" w14:textId="478F4F84" w:rsidR="000D2D20" w:rsidRDefault="00CC4F96" w:rsidP="00B65A21">
      <w:pPr>
        <w:pStyle w:val="ListParagraph"/>
        <w:jc w:val="both"/>
      </w:pPr>
      <w:r>
        <w:t xml:space="preserve">  </w:t>
      </w:r>
      <w:r w:rsidR="00863326">
        <w:t>operating correctly. Requires audit and expert review of the sterilisation process.</w:t>
      </w:r>
    </w:p>
    <w:p w14:paraId="31027D57" w14:textId="77777777" w:rsidR="000D2D20" w:rsidRDefault="000D2D20" w:rsidP="00B65A21">
      <w:pPr>
        <w:pStyle w:val="ListParagraph"/>
        <w:jc w:val="both"/>
      </w:pPr>
    </w:p>
    <w:p w14:paraId="169A546B" w14:textId="66F2AC8B" w:rsidR="002B7A5B" w:rsidRDefault="002B7A5B" w:rsidP="00EB7143">
      <w:pPr>
        <w:pStyle w:val="ListParagraph"/>
        <w:numPr>
          <w:ilvl w:val="0"/>
          <w:numId w:val="17"/>
        </w:numPr>
        <w:jc w:val="both"/>
        <w:rPr>
          <w:rFonts w:cstheme="minorHAnsi"/>
          <w:lang w:eastAsia="de-DE"/>
        </w:rPr>
      </w:pPr>
      <w:r w:rsidRPr="000D2D20">
        <w:rPr>
          <w:rFonts w:cstheme="minorHAnsi"/>
          <w:lang w:eastAsia="de-DE"/>
        </w:rPr>
        <w:t>Provide details or refer to quality agreements, supplier qualification documents of the outsourced activity such as microbial or release testing performed by an extern</w:t>
      </w:r>
      <w:r w:rsidR="00721514">
        <w:rPr>
          <w:rFonts w:cstheme="minorHAnsi"/>
          <w:lang w:eastAsia="de-DE"/>
        </w:rPr>
        <w:t>al laboratory.</w:t>
      </w:r>
      <w:r w:rsidRPr="000D2D20">
        <w:rPr>
          <w:rFonts w:cstheme="minorHAnsi"/>
          <w:lang w:eastAsia="de-DE"/>
        </w:rPr>
        <w:t xml:space="preserve"> </w:t>
      </w:r>
    </w:p>
    <w:p w14:paraId="6B1ABD33" w14:textId="77777777" w:rsidR="0043784A" w:rsidRDefault="0043784A" w:rsidP="00B65A21">
      <w:pPr>
        <w:pStyle w:val="ListParagraph"/>
        <w:ind w:left="765"/>
        <w:jc w:val="both"/>
        <w:rPr>
          <w:rFonts w:cstheme="minorHAnsi"/>
          <w:lang w:eastAsia="de-DE"/>
        </w:rPr>
      </w:pPr>
    </w:p>
    <w:p w14:paraId="6D7892B0" w14:textId="77777777" w:rsidR="00C01A2B" w:rsidRDefault="00C01A2B" w:rsidP="00B65A21">
      <w:pPr>
        <w:pStyle w:val="ListParagraph"/>
        <w:jc w:val="both"/>
      </w:pPr>
    </w:p>
    <w:tbl>
      <w:tblPr>
        <w:tblStyle w:val="TableGrid"/>
        <w:tblW w:w="0" w:type="auto"/>
        <w:tblInd w:w="-5" w:type="dxa"/>
        <w:tblLook w:val="04A0" w:firstRow="1" w:lastRow="0" w:firstColumn="1" w:lastColumn="0" w:noHBand="0" w:noVBand="1"/>
      </w:tblPr>
      <w:tblGrid>
        <w:gridCol w:w="2835"/>
        <w:gridCol w:w="6186"/>
      </w:tblGrid>
      <w:tr w:rsidR="00226303" w14:paraId="2529AE1B" w14:textId="77777777" w:rsidTr="0054312C">
        <w:tc>
          <w:tcPr>
            <w:tcW w:w="9021" w:type="dxa"/>
            <w:gridSpan w:val="2"/>
          </w:tcPr>
          <w:p w14:paraId="6D3BAB5B" w14:textId="30752AF1" w:rsidR="002131F6" w:rsidRDefault="002131F6" w:rsidP="00B65A21">
            <w:pPr>
              <w:pStyle w:val="ListParagraph"/>
              <w:ind w:left="0"/>
              <w:jc w:val="both"/>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00226303" w14:paraId="5657EC25" w14:textId="77777777" w:rsidTr="0054312C">
        <w:tc>
          <w:tcPr>
            <w:tcW w:w="2835" w:type="dxa"/>
          </w:tcPr>
          <w:p w14:paraId="4B0918F3" w14:textId="12AD287F" w:rsidR="002131F6" w:rsidRDefault="002131F6" w:rsidP="00B65A21">
            <w:pPr>
              <w:pStyle w:val="ListParagraph"/>
              <w:ind w:left="0"/>
              <w:jc w:val="both"/>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Ref</w:t>
            </w:r>
            <w:r w:rsidR="00897400">
              <w:rPr>
                <w:rStyle w:val="Heading2Char"/>
                <w:rFonts w:asciiTheme="minorHAnsi" w:hAnsiTheme="minorHAnsi" w:cstheme="minorHAnsi"/>
                <w:color w:val="auto"/>
                <w:sz w:val="22"/>
                <w:szCs w:val="22"/>
              </w:rPr>
              <w:t xml:space="preserve">erence no. </w:t>
            </w:r>
          </w:p>
        </w:tc>
        <w:tc>
          <w:tcPr>
            <w:tcW w:w="6186" w:type="dxa"/>
          </w:tcPr>
          <w:p w14:paraId="370F05A2" w14:textId="496F62BD" w:rsidR="002131F6" w:rsidRPr="00E97270" w:rsidRDefault="00E97270" w:rsidP="00B65A21">
            <w:pPr>
              <w:pStyle w:val="ListParagraph"/>
              <w:ind w:left="0"/>
              <w:jc w:val="both"/>
              <w:rPr>
                <w:rStyle w:val="Heading2Char"/>
                <w:rFonts w:asciiTheme="minorHAnsi" w:hAnsiTheme="minorHAnsi" w:cstheme="minorHAnsi"/>
                <w:color w:val="auto"/>
                <w:sz w:val="22"/>
                <w:szCs w:val="22"/>
              </w:rPr>
            </w:pPr>
            <w:r w:rsidRPr="00E97270">
              <w:rPr>
                <w:rStyle w:val="Heading2Char"/>
                <w:rFonts w:asciiTheme="minorHAnsi" w:hAnsiTheme="minorHAnsi" w:cstheme="minorHAnsi"/>
                <w:color w:val="auto"/>
                <w:sz w:val="22"/>
                <w:szCs w:val="22"/>
              </w:rPr>
              <w:t>Supplier approval policy</w:t>
            </w:r>
            <w:r>
              <w:rPr>
                <w:rStyle w:val="Heading2Char"/>
                <w:rFonts w:asciiTheme="minorHAnsi" w:hAnsiTheme="minorHAnsi" w:cstheme="minorHAnsi"/>
                <w:color w:val="auto"/>
                <w:sz w:val="22"/>
                <w:szCs w:val="22"/>
              </w:rPr>
              <w:t>/SOP</w:t>
            </w:r>
            <w:r w:rsidR="00721514">
              <w:rPr>
                <w:rStyle w:val="Heading2Char"/>
                <w:rFonts w:asciiTheme="minorHAnsi" w:hAnsiTheme="minorHAnsi" w:cstheme="minorHAnsi"/>
                <w:color w:val="auto"/>
                <w:sz w:val="22"/>
                <w:szCs w:val="22"/>
              </w:rPr>
              <w:t xml:space="preserve"> and associated documentation </w:t>
            </w:r>
          </w:p>
        </w:tc>
      </w:tr>
      <w:tr w:rsidR="00226303" w14:paraId="3B15174D" w14:textId="77777777" w:rsidTr="0054312C">
        <w:tc>
          <w:tcPr>
            <w:tcW w:w="2835" w:type="dxa"/>
          </w:tcPr>
          <w:p w14:paraId="2B138B83" w14:textId="77777777" w:rsidR="00484D6B" w:rsidRDefault="00484D6B" w:rsidP="00B65A21">
            <w:pPr>
              <w:pStyle w:val="ListParagraph"/>
              <w:ind w:left="0"/>
              <w:jc w:val="both"/>
              <w:rPr>
                <w:rStyle w:val="Heading2Char"/>
                <w:rFonts w:asciiTheme="minorHAnsi" w:hAnsiTheme="minorHAnsi" w:cstheme="minorHAnsi"/>
                <w:color w:val="auto"/>
                <w:sz w:val="22"/>
                <w:szCs w:val="22"/>
              </w:rPr>
            </w:pPr>
          </w:p>
        </w:tc>
        <w:tc>
          <w:tcPr>
            <w:tcW w:w="6186" w:type="dxa"/>
          </w:tcPr>
          <w:p w14:paraId="27DBECB8" w14:textId="0640A999" w:rsidR="00484D6B" w:rsidRPr="00484D6B" w:rsidRDefault="00484D6B" w:rsidP="00B65A21">
            <w:pPr>
              <w:pStyle w:val="ListParagraph"/>
              <w:ind w:left="0"/>
              <w:jc w:val="both"/>
              <w:rPr>
                <w:rStyle w:val="Heading2Char"/>
                <w:rFonts w:asciiTheme="minorHAnsi" w:hAnsiTheme="minorHAnsi" w:cstheme="minorHAnsi"/>
                <w:color w:val="auto"/>
                <w:sz w:val="22"/>
                <w:szCs w:val="22"/>
              </w:rPr>
            </w:pPr>
            <w:r w:rsidRPr="00484D6B">
              <w:rPr>
                <w:rStyle w:val="Heading2Char"/>
                <w:rFonts w:asciiTheme="minorHAnsi" w:hAnsiTheme="minorHAnsi" w:cstheme="minorHAnsi"/>
                <w:color w:val="auto"/>
                <w:sz w:val="22"/>
                <w:szCs w:val="22"/>
              </w:rPr>
              <w:t>Quality assessment policy/SOP</w:t>
            </w:r>
          </w:p>
        </w:tc>
      </w:tr>
      <w:tr w:rsidR="00226303" w14:paraId="478B0D0D" w14:textId="77777777" w:rsidTr="0054312C">
        <w:tc>
          <w:tcPr>
            <w:tcW w:w="2835" w:type="dxa"/>
          </w:tcPr>
          <w:p w14:paraId="060B2E8C" w14:textId="77777777" w:rsidR="002131F6" w:rsidRDefault="002131F6" w:rsidP="00B65A21">
            <w:pPr>
              <w:pStyle w:val="ListParagraph"/>
              <w:ind w:left="0"/>
              <w:jc w:val="both"/>
              <w:rPr>
                <w:rStyle w:val="Heading2Char"/>
                <w:rFonts w:asciiTheme="minorHAnsi" w:hAnsiTheme="minorHAnsi" w:cstheme="minorHAnsi"/>
                <w:color w:val="auto"/>
                <w:sz w:val="22"/>
                <w:szCs w:val="22"/>
              </w:rPr>
            </w:pPr>
          </w:p>
        </w:tc>
        <w:tc>
          <w:tcPr>
            <w:tcW w:w="6186" w:type="dxa"/>
          </w:tcPr>
          <w:p w14:paraId="760561EF" w14:textId="082D2428" w:rsidR="002131F6" w:rsidRDefault="00E97270" w:rsidP="00B65A21">
            <w:pPr>
              <w:pStyle w:val="ListParagraph"/>
              <w:ind w:left="0"/>
              <w:jc w:val="both"/>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SLAs/</w:t>
            </w:r>
            <w:r w:rsidR="00684747">
              <w:rPr>
                <w:rStyle w:val="Heading2Char"/>
                <w:rFonts w:asciiTheme="minorHAnsi" w:hAnsiTheme="minorHAnsi" w:cstheme="minorHAnsi"/>
                <w:color w:val="auto"/>
                <w:sz w:val="22"/>
                <w:szCs w:val="22"/>
              </w:rPr>
              <w:t>Q</w:t>
            </w:r>
            <w:r>
              <w:rPr>
                <w:rStyle w:val="Heading2Char"/>
                <w:rFonts w:asciiTheme="minorHAnsi" w:hAnsiTheme="minorHAnsi" w:cstheme="minorHAnsi"/>
                <w:color w:val="auto"/>
                <w:sz w:val="22"/>
                <w:szCs w:val="22"/>
              </w:rPr>
              <w:t>T</w:t>
            </w:r>
            <w:r w:rsidR="00BA323E">
              <w:rPr>
                <w:rStyle w:val="Heading2Char"/>
                <w:rFonts w:asciiTheme="minorHAnsi" w:hAnsiTheme="minorHAnsi" w:cstheme="minorHAnsi"/>
                <w:color w:val="auto"/>
                <w:sz w:val="22"/>
                <w:szCs w:val="22"/>
              </w:rPr>
              <w:t>A</w:t>
            </w:r>
            <w:r>
              <w:rPr>
                <w:rStyle w:val="Heading2Char"/>
                <w:rFonts w:asciiTheme="minorHAnsi" w:hAnsiTheme="minorHAnsi" w:cstheme="minorHAnsi"/>
                <w:color w:val="auto"/>
                <w:sz w:val="22"/>
                <w:szCs w:val="22"/>
              </w:rPr>
              <w:t>s with individual suppliers of materials and services</w:t>
            </w:r>
          </w:p>
        </w:tc>
      </w:tr>
      <w:tr w:rsidR="00226303" w14:paraId="744BBAE1" w14:textId="77777777" w:rsidTr="0054312C">
        <w:tc>
          <w:tcPr>
            <w:tcW w:w="2835" w:type="dxa"/>
          </w:tcPr>
          <w:p w14:paraId="3C80960C" w14:textId="77777777" w:rsidR="002131F6" w:rsidRDefault="002131F6" w:rsidP="00B65A21">
            <w:pPr>
              <w:pStyle w:val="ListParagraph"/>
              <w:ind w:left="0"/>
              <w:jc w:val="both"/>
              <w:rPr>
                <w:rStyle w:val="Heading2Char"/>
                <w:rFonts w:asciiTheme="minorHAnsi" w:hAnsiTheme="minorHAnsi" w:cstheme="minorHAnsi"/>
                <w:color w:val="auto"/>
                <w:sz w:val="22"/>
                <w:szCs w:val="22"/>
              </w:rPr>
            </w:pPr>
          </w:p>
        </w:tc>
        <w:tc>
          <w:tcPr>
            <w:tcW w:w="6186" w:type="dxa"/>
          </w:tcPr>
          <w:p w14:paraId="2C091A89" w14:textId="386C9C41" w:rsidR="002131F6" w:rsidRDefault="00BA323E" w:rsidP="00B65A21">
            <w:pPr>
              <w:pStyle w:val="ListParagraph"/>
              <w:ind w:left="0"/>
              <w:jc w:val="both"/>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List of approved suppliers</w:t>
            </w:r>
          </w:p>
        </w:tc>
      </w:tr>
    </w:tbl>
    <w:p w14:paraId="4B2584CE" w14:textId="77777777" w:rsidR="00863326" w:rsidRDefault="00863326" w:rsidP="00B65A21">
      <w:pPr>
        <w:pStyle w:val="ListParagraph"/>
        <w:jc w:val="both"/>
      </w:pPr>
    </w:p>
    <w:p w14:paraId="7964BC42" w14:textId="77777777" w:rsidR="00FB7461" w:rsidRPr="00B65A21" w:rsidRDefault="000A1D5A" w:rsidP="000A1D5A">
      <w:pPr>
        <w:rPr>
          <w:b/>
        </w:rPr>
      </w:pPr>
      <w:r w:rsidRPr="00B65A21">
        <w:rPr>
          <w:rStyle w:val="Heading2Char"/>
          <w:b/>
        </w:rPr>
        <w:t xml:space="preserve">ix)        </w:t>
      </w:r>
      <w:r w:rsidR="00CC4F96" w:rsidRPr="00B65A21">
        <w:rPr>
          <w:rStyle w:val="Heading2Char"/>
          <w:b/>
        </w:rPr>
        <w:t>Process risk assessment</w:t>
      </w:r>
      <w:bookmarkEnd w:id="4"/>
    </w:p>
    <w:p w14:paraId="36D9708B" w14:textId="77777777" w:rsidR="009B4CAF" w:rsidRDefault="009B4CAF" w:rsidP="23847EE7">
      <w:pPr>
        <w:rPr>
          <w:rStyle w:val="Heading2Char"/>
          <w:rFonts w:ascii="Calibri" w:hAnsi="Calibri" w:cs="Calibri"/>
          <w:color w:val="auto"/>
          <w:sz w:val="22"/>
          <w:szCs w:val="22"/>
        </w:rPr>
      </w:pPr>
      <w:r>
        <w:rPr>
          <w:rStyle w:val="Heading2Char"/>
          <w:rFonts w:ascii="Calibri" w:hAnsi="Calibri" w:cs="Calibri"/>
          <w:color w:val="auto"/>
          <w:sz w:val="22"/>
          <w:szCs w:val="22"/>
        </w:rPr>
        <w:t xml:space="preserve">Introductory text – suggested wording </w:t>
      </w:r>
    </w:p>
    <w:p w14:paraId="62344B9E" w14:textId="741180AC" w:rsidR="00D5789E" w:rsidRDefault="00D5789E" w:rsidP="00B65A21">
      <w:pPr>
        <w:jc w:val="both"/>
        <w:rPr>
          <w:rStyle w:val="Heading2Char"/>
          <w:rFonts w:ascii="Calibri" w:hAnsi="Calibri" w:cs="Calibri"/>
          <w:i/>
          <w:color w:val="auto"/>
          <w:sz w:val="22"/>
          <w:szCs w:val="22"/>
        </w:rPr>
      </w:pPr>
      <w:r>
        <w:rPr>
          <w:rStyle w:val="Heading2Char"/>
          <w:rFonts w:ascii="Calibri" w:hAnsi="Calibri" w:cs="Calibri"/>
          <w:i/>
          <w:color w:val="auto"/>
          <w:sz w:val="22"/>
          <w:szCs w:val="22"/>
        </w:rPr>
        <w:t xml:space="preserve">The aseptic process </w:t>
      </w:r>
      <w:r w:rsidR="00EE6008">
        <w:rPr>
          <w:rStyle w:val="Heading2Char"/>
          <w:rFonts w:ascii="Calibri" w:hAnsi="Calibri" w:cs="Calibri"/>
          <w:i/>
          <w:color w:val="auto"/>
          <w:sz w:val="22"/>
          <w:szCs w:val="22"/>
        </w:rPr>
        <w:t>is</w:t>
      </w:r>
      <w:r>
        <w:rPr>
          <w:rStyle w:val="Heading2Char"/>
          <w:rFonts w:ascii="Calibri" w:hAnsi="Calibri" w:cs="Calibri"/>
          <w:i/>
          <w:color w:val="auto"/>
          <w:sz w:val="22"/>
          <w:szCs w:val="22"/>
        </w:rPr>
        <w:t xml:space="preserve"> clearly defined and described e.g. via a process map. Each activity </w:t>
      </w:r>
      <w:r w:rsidR="00721514">
        <w:rPr>
          <w:rStyle w:val="Heading2Char"/>
          <w:rFonts w:ascii="Calibri" w:hAnsi="Calibri" w:cs="Calibri"/>
          <w:i/>
          <w:color w:val="auto"/>
          <w:sz w:val="22"/>
          <w:szCs w:val="22"/>
        </w:rPr>
        <w:t>is</w:t>
      </w:r>
      <w:r>
        <w:rPr>
          <w:rStyle w:val="Heading2Char"/>
          <w:rFonts w:ascii="Calibri" w:hAnsi="Calibri" w:cs="Calibri"/>
          <w:i/>
          <w:color w:val="auto"/>
          <w:sz w:val="22"/>
          <w:szCs w:val="22"/>
        </w:rPr>
        <w:t xml:space="preserve"> risk assessed and mitigations put in place. </w:t>
      </w:r>
      <w:r w:rsidR="00DE40E7">
        <w:rPr>
          <w:rStyle w:val="Heading2Char"/>
          <w:rFonts w:ascii="Calibri" w:hAnsi="Calibri" w:cs="Calibri"/>
          <w:i/>
          <w:color w:val="auto"/>
          <w:sz w:val="22"/>
          <w:szCs w:val="22"/>
        </w:rPr>
        <w:t xml:space="preserve">Contamination control is designed into each stage of the preparation process (describe design parameters). </w:t>
      </w:r>
    </w:p>
    <w:p w14:paraId="5E0C2674" w14:textId="29F1C7B2" w:rsidR="32F89D26" w:rsidRPr="00D5789E" w:rsidRDefault="00D5789E" w:rsidP="00B65A21">
      <w:pPr>
        <w:jc w:val="both"/>
        <w:rPr>
          <w:rStyle w:val="Heading2Char"/>
          <w:rFonts w:ascii="Calibri" w:hAnsi="Calibri" w:cs="Calibri"/>
          <w:color w:val="auto"/>
          <w:sz w:val="22"/>
          <w:szCs w:val="22"/>
        </w:rPr>
      </w:pPr>
      <w:r w:rsidRPr="00D5789E">
        <w:rPr>
          <w:rStyle w:val="Heading2Char"/>
          <w:rFonts w:ascii="Calibri" w:hAnsi="Calibri" w:cs="Calibri"/>
          <w:color w:val="auto"/>
          <w:sz w:val="22"/>
          <w:szCs w:val="22"/>
        </w:rPr>
        <w:t xml:space="preserve">Explanatory note: </w:t>
      </w:r>
      <w:r w:rsidR="32F89D26" w:rsidRPr="00D5789E">
        <w:rPr>
          <w:rStyle w:val="Heading2Char"/>
          <w:rFonts w:ascii="Calibri" w:hAnsi="Calibri" w:cs="Calibri"/>
          <w:color w:val="auto"/>
          <w:sz w:val="22"/>
          <w:szCs w:val="22"/>
        </w:rPr>
        <w:t>Units must establish an appropriate mechanism to assess the risk of each process using QRM principles</w:t>
      </w:r>
      <w:r w:rsidR="124B0FBF" w:rsidRPr="00D5789E">
        <w:rPr>
          <w:rStyle w:val="Heading2Char"/>
          <w:rFonts w:ascii="Calibri" w:hAnsi="Calibri" w:cs="Calibri"/>
          <w:color w:val="auto"/>
          <w:sz w:val="22"/>
          <w:szCs w:val="22"/>
        </w:rPr>
        <w:t xml:space="preserve"> (e.g. FMEA etc)</w:t>
      </w:r>
      <w:r w:rsidR="09B275E0" w:rsidRPr="00D5789E">
        <w:rPr>
          <w:rStyle w:val="Heading2Char"/>
          <w:rFonts w:ascii="Calibri" w:hAnsi="Calibri" w:cs="Calibri"/>
          <w:color w:val="auto"/>
          <w:sz w:val="22"/>
          <w:szCs w:val="22"/>
        </w:rPr>
        <w:t>.  Due to the range of processes in place for Section 10 facilities, a matrix approach is advised</w:t>
      </w:r>
      <w:r w:rsidR="32F89D26" w:rsidRPr="00D5789E">
        <w:rPr>
          <w:rStyle w:val="Heading2Char"/>
          <w:rFonts w:ascii="Calibri" w:hAnsi="Calibri" w:cs="Calibri"/>
          <w:color w:val="auto"/>
          <w:sz w:val="22"/>
          <w:szCs w:val="22"/>
        </w:rPr>
        <w:t xml:space="preserve">.  Describe </w:t>
      </w:r>
      <w:r w:rsidR="63F8ADF6" w:rsidRPr="00D5789E">
        <w:rPr>
          <w:rStyle w:val="Heading2Char"/>
          <w:rFonts w:ascii="Calibri" w:hAnsi="Calibri" w:cs="Calibri"/>
          <w:color w:val="auto"/>
          <w:sz w:val="22"/>
          <w:szCs w:val="22"/>
        </w:rPr>
        <w:t>the way in which this is executed here</w:t>
      </w:r>
      <w:r w:rsidR="57568B54" w:rsidRPr="00D5789E">
        <w:rPr>
          <w:rStyle w:val="Heading2Char"/>
          <w:rFonts w:ascii="Calibri" w:hAnsi="Calibri" w:cs="Calibri"/>
          <w:color w:val="auto"/>
          <w:sz w:val="22"/>
          <w:szCs w:val="22"/>
        </w:rPr>
        <w:t>, including how required mitigation is applied and how often residual risks are reviewed.</w:t>
      </w:r>
      <w:r w:rsidR="75C3DC26" w:rsidRPr="00D5789E">
        <w:rPr>
          <w:rStyle w:val="Heading2Char"/>
          <w:rFonts w:ascii="Calibri" w:hAnsi="Calibri" w:cs="Calibri"/>
          <w:color w:val="auto"/>
          <w:sz w:val="22"/>
          <w:szCs w:val="22"/>
        </w:rPr>
        <w:t xml:space="preserve">  Flow charts may be a useful way of </w:t>
      </w:r>
      <w:r w:rsidR="75C3DC26" w:rsidRPr="00D5789E">
        <w:rPr>
          <w:rStyle w:val="Heading2Char"/>
          <w:rFonts w:ascii="Calibri" w:hAnsi="Calibri" w:cs="Calibri"/>
          <w:color w:val="auto"/>
          <w:sz w:val="22"/>
          <w:szCs w:val="22"/>
        </w:rPr>
        <w:lastRenderedPageBreak/>
        <w:t>presenting this information.  If this is contained in other documentation already part of the PQS, simply cross reference this information and provide a summary.</w:t>
      </w:r>
    </w:p>
    <w:p w14:paraId="239D1959" w14:textId="77777777" w:rsidR="00EB7143" w:rsidRDefault="00EB7143" w:rsidP="00CE1608">
      <w:pPr>
        <w:jc w:val="both"/>
        <w:rPr>
          <w:rStyle w:val="Heading2Char"/>
          <w:rFonts w:ascii="Calibri" w:hAnsi="Calibri" w:cs="Calibri"/>
          <w:color w:val="auto"/>
          <w:sz w:val="22"/>
          <w:szCs w:val="22"/>
        </w:rPr>
      </w:pPr>
    </w:p>
    <w:p w14:paraId="1298B157" w14:textId="7D9A4D86" w:rsidR="009B4CAF" w:rsidRPr="009B4CAF" w:rsidRDefault="00EB7143" w:rsidP="00CE1608">
      <w:pPr>
        <w:jc w:val="both"/>
        <w:rPr>
          <w:rStyle w:val="Heading2Char"/>
          <w:rFonts w:ascii="Calibri" w:hAnsi="Calibri" w:cs="Calibri"/>
          <w:i/>
          <w:color w:val="auto"/>
          <w:sz w:val="22"/>
          <w:szCs w:val="22"/>
        </w:rPr>
      </w:pPr>
      <w:r>
        <w:rPr>
          <w:rStyle w:val="Heading2Char"/>
          <w:rFonts w:ascii="Calibri" w:hAnsi="Calibri" w:cs="Calibri"/>
          <w:color w:val="auto"/>
          <w:sz w:val="22"/>
          <w:szCs w:val="22"/>
        </w:rPr>
        <w:t>C</w:t>
      </w:r>
      <w:r w:rsidR="001F5AB1">
        <w:rPr>
          <w:rStyle w:val="Heading2Char"/>
          <w:rFonts w:ascii="Calibri" w:hAnsi="Calibri" w:cs="Calibri"/>
          <w:color w:val="auto"/>
          <w:sz w:val="22"/>
          <w:szCs w:val="22"/>
        </w:rPr>
        <w:t xml:space="preserve">ontrols to be considered within this element of the CCS </w:t>
      </w:r>
      <w:r w:rsidR="000D2D20">
        <w:rPr>
          <w:rStyle w:val="Heading2Char"/>
          <w:rFonts w:ascii="Calibri" w:hAnsi="Calibri" w:cs="Calibri"/>
          <w:color w:val="auto"/>
          <w:sz w:val="22"/>
          <w:szCs w:val="22"/>
        </w:rPr>
        <w:t>:-</w:t>
      </w:r>
    </w:p>
    <w:p w14:paraId="0643C5C5" w14:textId="1468BDFF" w:rsidR="63F8ADF6" w:rsidRDefault="63F8ADF6" w:rsidP="00CE1608">
      <w:pPr>
        <w:jc w:val="both"/>
        <w:rPr>
          <w:rStyle w:val="Heading2Char"/>
          <w:rFonts w:ascii="Calibri" w:hAnsi="Calibri" w:cs="Calibri"/>
          <w:color w:val="auto"/>
          <w:sz w:val="22"/>
          <w:szCs w:val="22"/>
        </w:rPr>
      </w:pPr>
      <w:r w:rsidRPr="23847EE7">
        <w:rPr>
          <w:rStyle w:val="Heading2Char"/>
          <w:rFonts w:ascii="Calibri" w:hAnsi="Calibri" w:cs="Calibri"/>
          <w:color w:val="auto"/>
          <w:sz w:val="22"/>
          <w:szCs w:val="22"/>
        </w:rPr>
        <w:t>References to risk assessments and the processes to which they apply should be added</w:t>
      </w:r>
      <w:r w:rsidR="5F72236F" w:rsidRPr="23847EE7">
        <w:rPr>
          <w:rStyle w:val="Heading2Char"/>
          <w:rFonts w:ascii="Calibri" w:hAnsi="Calibri" w:cs="Calibri"/>
          <w:color w:val="auto"/>
          <w:sz w:val="22"/>
          <w:szCs w:val="22"/>
        </w:rPr>
        <w:t>.</w:t>
      </w:r>
      <w:r w:rsidR="51742712" w:rsidRPr="23847EE7">
        <w:rPr>
          <w:rStyle w:val="Heading2Char"/>
          <w:rFonts w:ascii="Calibri" w:hAnsi="Calibri" w:cs="Calibri"/>
          <w:color w:val="auto"/>
          <w:sz w:val="22"/>
          <w:szCs w:val="22"/>
        </w:rPr>
        <w:t xml:space="preserve">  This is likely to link to the process design philosophy in section i)b), describe any feedback mechanisms here.</w:t>
      </w:r>
    </w:p>
    <w:p w14:paraId="3F6EC466" w14:textId="6EE32408" w:rsidR="1AB5818B" w:rsidRDefault="1AB5818B" w:rsidP="00CE1608">
      <w:pPr>
        <w:jc w:val="both"/>
        <w:rPr>
          <w:rStyle w:val="Heading2Char"/>
          <w:rFonts w:ascii="Calibri" w:hAnsi="Calibri" w:cs="Calibri"/>
          <w:color w:val="auto"/>
          <w:sz w:val="22"/>
          <w:szCs w:val="22"/>
        </w:rPr>
      </w:pPr>
      <w:r w:rsidRPr="23847EE7">
        <w:rPr>
          <w:rStyle w:val="Heading2Char"/>
          <w:rFonts w:ascii="Calibri" w:hAnsi="Calibri" w:cs="Calibri"/>
          <w:color w:val="auto"/>
          <w:sz w:val="22"/>
          <w:szCs w:val="22"/>
        </w:rPr>
        <w:t xml:space="preserve">The following </w:t>
      </w:r>
      <w:r w:rsidR="06FC4043" w:rsidRPr="23847EE7">
        <w:rPr>
          <w:rStyle w:val="Heading2Char"/>
          <w:rFonts w:ascii="Calibri" w:hAnsi="Calibri" w:cs="Calibri"/>
          <w:color w:val="auto"/>
          <w:sz w:val="22"/>
          <w:szCs w:val="22"/>
        </w:rPr>
        <w:t>table contains an example of how this could be presented:</w:t>
      </w:r>
    </w:p>
    <w:tbl>
      <w:tblPr>
        <w:tblStyle w:val="TableGrid"/>
        <w:tblW w:w="9015" w:type="dxa"/>
        <w:tblLayout w:type="fixed"/>
        <w:tblLook w:val="06A0" w:firstRow="1" w:lastRow="0" w:firstColumn="1" w:lastColumn="0" w:noHBand="1" w:noVBand="1"/>
      </w:tblPr>
      <w:tblGrid>
        <w:gridCol w:w="1185"/>
        <w:gridCol w:w="1545"/>
        <w:gridCol w:w="3870"/>
        <w:gridCol w:w="2415"/>
      </w:tblGrid>
      <w:tr w:rsidR="6A4F5965" w14:paraId="0FABE634" w14:textId="77777777" w:rsidTr="23847EE7">
        <w:trPr>
          <w:trHeight w:val="300"/>
        </w:trPr>
        <w:tc>
          <w:tcPr>
            <w:tcW w:w="1185" w:type="dxa"/>
          </w:tcPr>
          <w:p w14:paraId="3710438D" w14:textId="68E6DD8E" w:rsidR="1AB5818B" w:rsidRDefault="5850B67E" w:rsidP="00CE1608">
            <w:pPr>
              <w:jc w:val="both"/>
              <w:rPr>
                <w:rStyle w:val="Heading2Char"/>
                <w:rFonts w:ascii="Calibri" w:hAnsi="Calibri" w:cs="Calibri"/>
                <w:color w:val="auto"/>
                <w:sz w:val="22"/>
                <w:szCs w:val="22"/>
              </w:rPr>
            </w:pPr>
            <w:r w:rsidRPr="23847EE7">
              <w:rPr>
                <w:rStyle w:val="Heading2Char"/>
                <w:rFonts w:ascii="Calibri" w:hAnsi="Calibri" w:cs="Calibri"/>
                <w:color w:val="auto"/>
                <w:sz w:val="22"/>
                <w:szCs w:val="22"/>
              </w:rPr>
              <w:t>APS</w:t>
            </w:r>
            <w:r w:rsidR="1AB5818B" w:rsidRPr="6A4F5965">
              <w:rPr>
                <w:rStyle w:val="Heading2Char"/>
                <w:rFonts w:ascii="Calibri" w:hAnsi="Calibri" w:cs="Calibri"/>
                <w:color w:val="auto"/>
                <w:sz w:val="22"/>
                <w:szCs w:val="22"/>
              </w:rPr>
              <w:t xml:space="preserve"> Reference</w:t>
            </w:r>
          </w:p>
        </w:tc>
        <w:tc>
          <w:tcPr>
            <w:tcW w:w="1545" w:type="dxa"/>
          </w:tcPr>
          <w:p w14:paraId="376D39E1" w14:textId="6D1336BD" w:rsidR="0D62D6A7" w:rsidRPr="23847EE7" w:rsidRDefault="0D62D6A7" w:rsidP="00CE1608">
            <w:pPr>
              <w:jc w:val="both"/>
              <w:rPr>
                <w:rStyle w:val="Heading2Char"/>
                <w:rFonts w:ascii="Calibri" w:hAnsi="Calibri" w:cs="Calibri"/>
                <w:color w:val="auto"/>
                <w:sz w:val="22"/>
                <w:szCs w:val="22"/>
              </w:rPr>
            </w:pPr>
            <w:r w:rsidRPr="23847EE7">
              <w:rPr>
                <w:rStyle w:val="Heading2Char"/>
                <w:rFonts w:ascii="Calibri" w:hAnsi="Calibri" w:cs="Calibri"/>
                <w:color w:val="auto"/>
                <w:sz w:val="22"/>
                <w:szCs w:val="22"/>
              </w:rPr>
              <w:t>Process Risk Assessment #</w:t>
            </w:r>
          </w:p>
        </w:tc>
        <w:tc>
          <w:tcPr>
            <w:tcW w:w="3870" w:type="dxa"/>
          </w:tcPr>
          <w:p w14:paraId="7995F751" w14:textId="2545BB41" w:rsidR="1AB5818B" w:rsidRDefault="1AB5818B" w:rsidP="00CE1608">
            <w:pPr>
              <w:jc w:val="both"/>
              <w:rPr>
                <w:rStyle w:val="Heading2Char"/>
                <w:rFonts w:ascii="Calibri" w:hAnsi="Calibri" w:cs="Calibri"/>
                <w:color w:val="auto"/>
                <w:sz w:val="22"/>
                <w:szCs w:val="22"/>
              </w:rPr>
            </w:pPr>
            <w:r w:rsidRPr="6A4F5965">
              <w:rPr>
                <w:rStyle w:val="Heading2Char"/>
                <w:rFonts w:ascii="Calibri" w:hAnsi="Calibri" w:cs="Calibri"/>
                <w:color w:val="auto"/>
                <w:sz w:val="22"/>
                <w:szCs w:val="22"/>
              </w:rPr>
              <w:t>Description</w:t>
            </w:r>
          </w:p>
        </w:tc>
        <w:tc>
          <w:tcPr>
            <w:tcW w:w="2415" w:type="dxa"/>
          </w:tcPr>
          <w:p w14:paraId="0B966B97" w14:textId="7141F780" w:rsidR="1AB5818B" w:rsidRDefault="1AB5818B" w:rsidP="00CE1608">
            <w:pPr>
              <w:jc w:val="both"/>
              <w:rPr>
                <w:rStyle w:val="Heading2Char"/>
                <w:rFonts w:ascii="Calibri" w:hAnsi="Calibri" w:cs="Calibri"/>
                <w:color w:val="auto"/>
                <w:sz w:val="22"/>
                <w:szCs w:val="22"/>
              </w:rPr>
            </w:pPr>
            <w:r w:rsidRPr="6A4F5965">
              <w:rPr>
                <w:rStyle w:val="Heading2Char"/>
                <w:rFonts w:ascii="Calibri" w:hAnsi="Calibri" w:cs="Calibri"/>
                <w:color w:val="auto"/>
                <w:sz w:val="22"/>
                <w:szCs w:val="22"/>
              </w:rPr>
              <w:t>Products qualified by this APS</w:t>
            </w:r>
          </w:p>
        </w:tc>
      </w:tr>
      <w:tr w:rsidR="6A4F5965" w14:paraId="6A9A64D5" w14:textId="77777777" w:rsidTr="23847EE7">
        <w:trPr>
          <w:trHeight w:val="300"/>
        </w:trPr>
        <w:tc>
          <w:tcPr>
            <w:tcW w:w="1185" w:type="dxa"/>
          </w:tcPr>
          <w:p w14:paraId="296A0ABB" w14:textId="0F6341F1" w:rsidR="1AB5818B" w:rsidRDefault="1AB5818B" w:rsidP="00CE1608">
            <w:pPr>
              <w:jc w:val="both"/>
              <w:rPr>
                <w:rStyle w:val="Heading2Char"/>
                <w:rFonts w:ascii="Calibri" w:hAnsi="Calibri" w:cs="Calibri"/>
                <w:color w:val="auto"/>
                <w:sz w:val="22"/>
                <w:szCs w:val="22"/>
              </w:rPr>
            </w:pPr>
            <w:r w:rsidRPr="6A4F5965">
              <w:rPr>
                <w:rStyle w:val="Heading2Char"/>
                <w:rFonts w:ascii="Calibri" w:hAnsi="Calibri" w:cs="Calibri"/>
                <w:color w:val="auto"/>
                <w:sz w:val="22"/>
                <w:szCs w:val="22"/>
              </w:rPr>
              <w:t>Kit 111</w:t>
            </w:r>
          </w:p>
        </w:tc>
        <w:tc>
          <w:tcPr>
            <w:tcW w:w="1545" w:type="dxa"/>
          </w:tcPr>
          <w:p w14:paraId="6DF3B5BA" w14:textId="60E5D851" w:rsidR="7871D7F4" w:rsidRPr="23847EE7" w:rsidRDefault="7871D7F4" w:rsidP="00CE1608">
            <w:pPr>
              <w:jc w:val="both"/>
              <w:rPr>
                <w:rStyle w:val="Heading2Char"/>
                <w:rFonts w:ascii="Calibri" w:hAnsi="Calibri" w:cs="Calibri"/>
                <w:color w:val="auto"/>
                <w:sz w:val="22"/>
                <w:szCs w:val="22"/>
              </w:rPr>
            </w:pPr>
            <w:r w:rsidRPr="23847EE7">
              <w:rPr>
                <w:rStyle w:val="Heading2Char"/>
                <w:rFonts w:ascii="Calibri" w:hAnsi="Calibri" w:cs="Calibri"/>
                <w:color w:val="auto"/>
                <w:sz w:val="22"/>
                <w:szCs w:val="22"/>
              </w:rPr>
              <w:t>PRA111</w:t>
            </w:r>
          </w:p>
        </w:tc>
        <w:tc>
          <w:tcPr>
            <w:tcW w:w="3870" w:type="dxa"/>
          </w:tcPr>
          <w:p w14:paraId="7D92FEBE" w14:textId="73205927" w:rsidR="1AB5818B" w:rsidRDefault="1AB5818B" w:rsidP="00CE1608">
            <w:pPr>
              <w:jc w:val="both"/>
              <w:rPr>
                <w:rStyle w:val="Heading2Char"/>
                <w:rFonts w:ascii="Calibri" w:hAnsi="Calibri" w:cs="Calibri"/>
                <w:color w:val="auto"/>
                <w:sz w:val="22"/>
                <w:szCs w:val="22"/>
              </w:rPr>
            </w:pPr>
            <w:r w:rsidRPr="6A4F5965">
              <w:rPr>
                <w:rStyle w:val="Heading2Char"/>
                <w:rFonts w:ascii="Calibri" w:hAnsi="Calibri" w:cs="Calibri"/>
                <w:color w:val="auto"/>
                <w:sz w:val="22"/>
                <w:szCs w:val="22"/>
              </w:rPr>
              <w:t>Draw up of diluent from a vial into a syringe, reconstitution of a vial, draw up of ‘drug’ and addition to an IV bag as final container</w:t>
            </w:r>
          </w:p>
        </w:tc>
        <w:tc>
          <w:tcPr>
            <w:tcW w:w="2415" w:type="dxa"/>
          </w:tcPr>
          <w:p w14:paraId="77BE805F" w14:textId="0187C38E" w:rsidR="1AB5818B" w:rsidRDefault="1AB5818B" w:rsidP="00CE1608">
            <w:pPr>
              <w:jc w:val="both"/>
              <w:rPr>
                <w:rStyle w:val="Heading2Char"/>
                <w:rFonts w:ascii="Calibri" w:hAnsi="Calibri" w:cs="Calibri"/>
                <w:color w:val="auto"/>
                <w:sz w:val="22"/>
                <w:szCs w:val="22"/>
              </w:rPr>
            </w:pPr>
            <w:r w:rsidRPr="6A4F5965">
              <w:rPr>
                <w:rStyle w:val="Heading2Char"/>
                <w:rFonts w:ascii="Calibri" w:hAnsi="Calibri" w:cs="Calibri"/>
                <w:color w:val="auto"/>
                <w:sz w:val="22"/>
                <w:szCs w:val="22"/>
              </w:rPr>
              <w:t>Etoposide</w:t>
            </w:r>
          </w:p>
          <w:p w14:paraId="6AD0BB13" w14:textId="401E6FCD" w:rsidR="1AB5818B" w:rsidRDefault="1AB5818B" w:rsidP="00CE1608">
            <w:pPr>
              <w:jc w:val="both"/>
              <w:rPr>
                <w:rStyle w:val="Heading2Char"/>
                <w:rFonts w:ascii="Calibri" w:hAnsi="Calibri" w:cs="Calibri"/>
                <w:color w:val="auto"/>
                <w:sz w:val="22"/>
                <w:szCs w:val="22"/>
              </w:rPr>
            </w:pPr>
            <w:r w:rsidRPr="6A4F5965">
              <w:rPr>
                <w:rStyle w:val="Heading2Char"/>
                <w:rFonts w:ascii="Calibri" w:hAnsi="Calibri" w:cs="Calibri"/>
                <w:color w:val="auto"/>
                <w:sz w:val="22"/>
                <w:szCs w:val="22"/>
              </w:rPr>
              <w:t>Carboplatin</w:t>
            </w:r>
          </w:p>
          <w:p w14:paraId="1404E882" w14:textId="3F253905" w:rsidR="1AB5818B" w:rsidRDefault="1AB5818B" w:rsidP="00CE1608">
            <w:pPr>
              <w:jc w:val="both"/>
              <w:rPr>
                <w:rStyle w:val="Heading2Char"/>
                <w:rFonts w:ascii="Calibri" w:hAnsi="Calibri" w:cs="Calibri"/>
                <w:color w:val="auto"/>
                <w:sz w:val="22"/>
                <w:szCs w:val="22"/>
              </w:rPr>
            </w:pPr>
            <w:r w:rsidRPr="6A4F5965">
              <w:rPr>
                <w:rStyle w:val="Heading2Char"/>
                <w:rFonts w:ascii="Calibri" w:hAnsi="Calibri" w:cs="Calibri"/>
                <w:color w:val="auto"/>
                <w:sz w:val="22"/>
                <w:szCs w:val="22"/>
              </w:rPr>
              <w:t>Etc.</w:t>
            </w:r>
          </w:p>
        </w:tc>
      </w:tr>
      <w:tr w:rsidR="6A4F5965" w14:paraId="5FE73D75" w14:textId="77777777" w:rsidTr="23847EE7">
        <w:trPr>
          <w:trHeight w:val="300"/>
        </w:trPr>
        <w:tc>
          <w:tcPr>
            <w:tcW w:w="1185" w:type="dxa"/>
          </w:tcPr>
          <w:p w14:paraId="3F80BBAC" w14:textId="6DACD4B3" w:rsidR="1AB5818B" w:rsidRDefault="1AB5818B" w:rsidP="00CE1608">
            <w:pPr>
              <w:jc w:val="both"/>
              <w:rPr>
                <w:rStyle w:val="Heading2Char"/>
                <w:rFonts w:ascii="Calibri" w:hAnsi="Calibri" w:cs="Calibri"/>
                <w:color w:val="auto"/>
                <w:sz w:val="22"/>
                <w:szCs w:val="22"/>
              </w:rPr>
            </w:pPr>
            <w:r w:rsidRPr="6A4F5965">
              <w:rPr>
                <w:rStyle w:val="Heading2Char"/>
                <w:rFonts w:ascii="Calibri" w:hAnsi="Calibri" w:cs="Calibri"/>
                <w:color w:val="auto"/>
                <w:sz w:val="22"/>
                <w:szCs w:val="22"/>
              </w:rPr>
              <w:t>Kit 222</w:t>
            </w:r>
          </w:p>
        </w:tc>
        <w:tc>
          <w:tcPr>
            <w:tcW w:w="1545" w:type="dxa"/>
          </w:tcPr>
          <w:p w14:paraId="7ECAA662" w14:textId="501F404C" w:rsidR="01EEDEF7" w:rsidRPr="23847EE7" w:rsidRDefault="01EEDEF7" w:rsidP="00CE1608">
            <w:pPr>
              <w:jc w:val="both"/>
              <w:rPr>
                <w:rStyle w:val="Heading2Char"/>
                <w:rFonts w:ascii="Calibri" w:hAnsi="Calibri" w:cs="Calibri"/>
                <w:color w:val="auto"/>
                <w:sz w:val="22"/>
                <w:szCs w:val="22"/>
              </w:rPr>
            </w:pPr>
            <w:r w:rsidRPr="23847EE7">
              <w:rPr>
                <w:rStyle w:val="Heading2Char"/>
                <w:rFonts w:ascii="Calibri" w:hAnsi="Calibri" w:cs="Calibri"/>
                <w:color w:val="auto"/>
                <w:sz w:val="22"/>
                <w:szCs w:val="22"/>
              </w:rPr>
              <w:t>PRA222</w:t>
            </w:r>
          </w:p>
        </w:tc>
        <w:tc>
          <w:tcPr>
            <w:tcW w:w="3870" w:type="dxa"/>
          </w:tcPr>
          <w:p w14:paraId="3E7A462C" w14:textId="63183C9C" w:rsidR="1AB5818B" w:rsidRDefault="1AB5818B" w:rsidP="00CE1608">
            <w:pPr>
              <w:jc w:val="both"/>
              <w:rPr>
                <w:rStyle w:val="Heading2Char"/>
                <w:rFonts w:ascii="Calibri" w:hAnsi="Calibri" w:cs="Calibri"/>
                <w:color w:val="auto"/>
                <w:sz w:val="22"/>
                <w:szCs w:val="22"/>
              </w:rPr>
            </w:pPr>
            <w:r w:rsidRPr="6A4F5965">
              <w:rPr>
                <w:rStyle w:val="Heading2Char"/>
                <w:rFonts w:ascii="Calibri" w:hAnsi="Calibri" w:cs="Calibri"/>
                <w:color w:val="auto"/>
                <w:sz w:val="22"/>
                <w:szCs w:val="22"/>
              </w:rPr>
              <w:t>Draw up of diluent in a vial, draw up of drug concentrate, serial dilution using 3 x syringe to syringe transfers, cap syringe as final container</w:t>
            </w:r>
          </w:p>
        </w:tc>
        <w:tc>
          <w:tcPr>
            <w:tcW w:w="2415" w:type="dxa"/>
          </w:tcPr>
          <w:p w14:paraId="3487B16B" w14:textId="5E09AC71" w:rsidR="1AB5818B" w:rsidRDefault="4FB0EC41" w:rsidP="00CE1608">
            <w:pPr>
              <w:spacing w:after="200" w:line="276" w:lineRule="auto"/>
              <w:jc w:val="both"/>
            </w:pPr>
            <w:r w:rsidRPr="23847EE7">
              <w:rPr>
                <w:rStyle w:val="Heading2Char"/>
                <w:rFonts w:ascii="Calibri" w:hAnsi="Calibri" w:cs="Calibri"/>
                <w:color w:val="auto"/>
                <w:sz w:val="22"/>
                <w:szCs w:val="22"/>
              </w:rPr>
              <w:t>Preparation of allergy challenge products</w:t>
            </w:r>
          </w:p>
        </w:tc>
      </w:tr>
    </w:tbl>
    <w:p w14:paraId="7474EDE7" w14:textId="17808D58" w:rsidR="00155F72" w:rsidRDefault="00D66004" w:rsidP="00CE1608">
      <w:pPr>
        <w:jc w:val="both"/>
        <w:rPr>
          <w:rStyle w:val="Heading2Char"/>
          <w:rFonts w:ascii="Calibri" w:hAnsi="Calibri" w:cs="Calibri"/>
          <w:color w:val="auto"/>
          <w:sz w:val="22"/>
          <w:szCs w:val="22"/>
        </w:rPr>
      </w:pPr>
      <w:r w:rsidRPr="23847EE7">
        <w:rPr>
          <w:rStyle w:val="Heading2Char"/>
          <w:rFonts w:ascii="Calibri" w:hAnsi="Calibri" w:cs="Calibri"/>
          <w:color w:val="auto"/>
          <w:sz w:val="22"/>
          <w:szCs w:val="22"/>
        </w:rPr>
        <w:t xml:space="preserve">    </w:t>
      </w:r>
    </w:p>
    <w:p w14:paraId="2517A09C" w14:textId="63644CA1" w:rsidR="00E51DDC" w:rsidRDefault="00AC097B" w:rsidP="00CE1608">
      <w:pPr>
        <w:jc w:val="both"/>
        <w:rPr>
          <w:rStyle w:val="Heading2Char"/>
          <w:rFonts w:ascii="Calibri" w:hAnsi="Calibri" w:cs="Calibri"/>
          <w:color w:val="auto"/>
          <w:sz w:val="22"/>
          <w:szCs w:val="22"/>
        </w:rPr>
      </w:pPr>
      <w:r>
        <w:rPr>
          <w:rStyle w:val="Heading2Char"/>
          <w:rFonts w:ascii="Calibri" w:hAnsi="Calibri" w:cs="Calibri"/>
          <w:color w:val="auto"/>
          <w:sz w:val="22"/>
          <w:szCs w:val="22"/>
        </w:rPr>
        <w:t>Consider p</w:t>
      </w:r>
      <w:r w:rsidR="00E51DDC">
        <w:rPr>
          <w:rStyle w:val="Heading2Char"/>
          <w:rFonts w:ascii="Calibri" w:hAnsi="Calibri" w:cs="Calibri"/>
          <w:color w:val="auto"/>
          <w:sz w:val="22"/>
          <w:szCs w:val="22"/>
        </w:rPr>
        <w:t>roduct segregation and change over during work sessions</w:t>
      </w:r>
      <w:r>
        <w:rPr>
          <w:rStyle w:val="Heading2Char"/>
          <w:rFonts w:ascii="Calibri" w:hAnsi="Calibri" w:cs="Calibri"/>
          <w:color w:val="auto"/>
          <w:sz w:val="22"/>
          <w:szCs w:val="22"/>
        </w:rPr>
        <w:t xml:space="preserve"> and n</w:t>
      </w:r>
      <w:r w:rsidR="00E51DDC">
        <w:rPr>
          <w:rStyle w:val="Heading2Char"/>
          <w:rFonts w:ascii="Calibri" w:hAnsi="Calibri" w:cs="Calibri"/>
          <w:color w:val="auto"/>
          <w:sz w:val="22"/>
          <w:szCs w:val="22"/>
        </w:rPr>
        <w:t>on</w:t>
      </w:r>
      <w:r>
        <w:rPr>
          <w:rStyle w:val="Heading2Char"/>
          <w:rFonts w:ascii="Calibri" w:hAnsi="Calibri" w:cs="Calibri"/>
          <w:color w:val="auto"/>
          <w:sz w:val="22"/>
          <w:szCs w:val="22"/>
        </w:rPr>
        <w:t>-</w:t>
      </w:r>
      <w:r w:rsidR="00E51DDC">
        <w:rPr>
          <w:rStyle w:val="Heading2Char"/>
          <w:rFonts w:ascii="Calibri" w:hAnsi="Calibri" w:cs="Calibri"/>
          <w:color w:val="auto"/>
          <w:sz w:val="22"/>
          <w:szCs w:val="22"/>
        </w:rPr>
        <w:t xml:space="preserve">routine items </w:t>
      </w:r>
      <w:r w:rsidR="00DE40E7">
        <w:rPr>
          <w:rStyle w:val="Heading2Char"/>
          <w:rFonts w:ascii="Calibri" w:hAnsi="Calibri" w:cs="Calibri"/>
          <w:color w:val="auto"/>
          <w:sz w:val="22"/>
          <w:szCs w:val="22"/>
        </w:rPr>
        <w:t>requiring specific starting materials /</w:t>
      </w:r>
      <w:r>
        <w:rPr>
          <w:rStyle w:val="Heading2Char"/>
          <w:rFonts w:ascii="Calibri" w:hAnsi="Calibri" w:cs="Calibri"/>
          <w:color w:val="auto"/>
          <w:sz w:val="22"/>
          <w:szCs w:val="22"/>
        </w:rPr>
        <w:t xml:space="preserve"> consumables / final containers.</w:t>
      </w:r>
    </w:p>
    <w:p w14:paraId="2B1863E4" w14:textId="77777777" w:rsidR="00724E3F" w:rsidRDefault="00724E3F" w:rsidP="00D33E2E">
      <w:pPr>
        <w:pStyle w:val="ListParagraph"/>
        <w:rPr>
          <w:rStyle w:val="Heading2Char"/>
          <w:rFonts w:asciiTheme="minorHAnsi" w:hAnsiTheme="minorHAnsi" w:cstheme="minorHAnsi"/>
          <w:color w:val="auto"/>
          <w:sz w:val="22"/>
          <w:szCs w:val="22"/>
        </w:rPr>
      </w:pPr>
    </w:p>
    <w:tbl>
      <w:tblPr>
        <w:tblStyle w:val="TableGrid"/>
        <w:tblW w:w="0" w:type="auto"/>
        <w:tblInd w:w="-5" w:type="dxa"/>
        <w:tblLook w:val="04A0" w:firstRow="1" w:lastRow="0" w:firstColumn="1" w:lastColumn="0" w:noHBand="0" w:noVBand="1"/>
      </w:tblPr>
      <w:tblGrid>
        <w:gridCol w:w="2127"/>
        <w:gridCol w:w="6894"/>
      </w:tblGrid>
      <w:tr w:rsidR="00962B1F" w14:paraId="19344CF6" w14:textId="77777777" w:rsidTr="009B4CAF">
        <w:tc>
          <w:tcPr>
            <w:tcW w:w="9021" w:type="dxa"/>
            <w:gridSpan w:val="2"/>
          </w:tcPr>
          <w:p w14:paraId="468FE440" w14:textId="19FD3CC4" w:rsidR="00962B1F" w:rsidRDefault="00962B1F" w:rsidP="00C12289">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00962B1F" w14:paraId="0A6E7258" w14:textId="77777777" w:rsidTr="009B4CAF">
        <w:tc>
          <w:tcPr>
            <w:tcW w:w="2127" w:type="dxa"/>
          </w:tcPr>
          <w:p w14:paraId="06792774" w14:textId="17F75A9E" w:rsidR="00962B1F" w:rsidRDefault="00962B1F" w:rsidP="00C12289">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Ref</w:t>
            </w:r>
            <w:r w:rsidR="00897400">
              <w:rPr>
                <w:rStyle w:val="Heading2Char"/>
                <w:rFonts w:asciiTheme="minorHAnsi" w:hAnsiTheme="minorHAnsi" w:cstheme="minorHAnsi"/>
                <w:color w:val="auto"/>
                <w:sz w:val="22"/>
                <w:szCs w:val="22"/>
              </w:rPr>
              <w:t xml:space="preserve">erence no. </w:t>
            </w:r>
          </w:p>
        </w:tc>
        <w:tc>
          <w:tcPr>
            <w:tcW w:w="6894" w:type="dxa"/>
          </w:tcPr>
          <w:p w14:paraId="70EB3573" w14:textId="77777777" w:rsidR="00962B1F" w:rsidRDefault="00962B1F" w:rsidP="00C12289">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Process maps</w:t>
            </w:r>
          </w:p>
        </w:tc>
      </w:tr>
      <w:tr w:rsidR="00962B1F" w14:paraId="3CCCB19A" w14:textId="77777777" w:rsidTr="009B4CAF">
        <w:tc>
          <w:tcPr>
            <w:tcW w:w="2127" w:type="dxa"/>
          </w:tcPr>
          <w:p w14:paraId="4A254D4B" w14:textId="77777777" w:rsidR="00962B1F" w:rsidRDefault="00962B1F" w:rsidP="00C12289">
            <w:pPr>
              <w:pStyle w:val="ListParagraph"/>
              <w:ind w:left="0"/>
              <w:rPr>
                <w:rStyle w:val="Heading2Char"/>
                <w:rFonts w:asciiTheme="minorHAnsi" w:hAnsiTheme="minorHAnsi" w:cstheme="minorHAnsi"/>
                <w:color w:val="auto"/>
                <w:sz w:val="22"/>
                <w:szCs w:val="22"/>
              </w:rPr>
            </w:pPr>
          </w:p>
        </w:tc>
        <w:tc>
          <w:tcPr>
            <w:tcW w:w="6894" w:type="dxa"/>
          </w:tcPr>
          <w:p w14:paraId="14132059" w14:textId="77777777" w:rsidR="00962B1F" w:rsidRDefault="00962B1F" w:rsidP="00C12289">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Associated risk assessments</w:t>
            </w:r>
          </w:p>
        </w:tc>
      </w:tr>
      <w:tr w:rsidR="00962B1F" w14:paraId="6B73D9BA" w14:textId="77777777" w:rsidTr="009B4CAF">
        <w:tc>
          <w:tcPr>
            <w:tcW w:w="2127" w:type="dxa"/>
          </w:tcPr>
          <w:p w14:paraId="13C62E6D" w14:textId="77777777" w:rsidR="00962B1F" w:rsidRDefault="00962B1F" w:rsidP="00C12289">
            <w:pPr>
              <w:pStyle w:val="ListParagraph"/>
              <w:ind w:left="0"/>
              <w:rPr>
                <w:rStyle w:val="Heading2Char"/>
                <w:rFonts w:asciiTheme="minorHAnsi" w:hAnsiTheme="minorHAnsi" w:cstheme="minorHAnsi"/>
                <w:color w:val="auto"/>
                <w:sz w:val="22"/>
                <w:szCs w:val="22"/>
              </w:rPr>
            </w:pPr>
          </w:p>
        </w:tc>
        <w:tc>
          <w:tcPr>
            <w:tcW w:w="6894" w:type="dxa"/>
          </w:tcPr>
          <w:p w14:paraId="34EFB808" w14:textId="3ECD82B2" w:rsidR="00962B1F" w:rsidRDefault="00AC097B" w:rsidP="00C12289">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Method SOPs</w:t>
            </w:r>
          </w:p>
        </w:tc>
      </w:tr>
      <w:tr w:rsidR="00962B1F" w14:paraId="12C3BD66" w14:textId="77777777" w:rsidTr="009B4CAF">
        <w:tc>
          <w:tcPr>
            <w:tcW w:w="2127" w:type="dxa"/>
          </w:tcPr>
          <w:p w14:paraId="5674B812" w14:textId="77777777" w:rsidR="00962B1F" w:rsidRDefault="00962B1F" w:rsidP="00C12289">
            <w:pPr>
              <w:pStyle w:val="ListParagraph"/>
              <w:ind w:left="0"/>
              <w:rPr>
                <w:rStyle w:val="Heading2Char"/>
                <w:rFonts w:asciiTheme="minorHAnsi" w:hAnsiTheme="minorHAnsi" w:cstheme="minorHAnsi"/>
                <w:color w:val="auto"/>
                <w:sz w:val="22"/>
                <w:szCs w:val="22"/>
              </w:rPr>
            </w:pPr>
          </w:p>
        </w:tc>
        <w:tc>
          <w:tcPr>
            <w:tcW w:w="6894" w:type="dxa"/>
          </w:tcPr>
          <w:p w14:paraId="56C65BFC" w14:textId="6D1BC3DF" w:rsidR="00962B1F" w:rsidRDefault="00AC097B" w:rsidP="00C12289">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Worksheets </w:t>
            </w:r>
          </w:p>
        </w:tc>
      </w:tr>
    </w:tbl>
    <w:p w14:paraId="7A45A647" w14:textId="77777777" w:rsidR="00962B1F" w:rsidRDefault="00962B1F" w:rsidP="00D33E2E">
      <w:pPr>
        <w:pStyle w:val="ListParagraph"/>
        <w:rPr>
          <w:rStyle w:val="Heading2Char"/>
          <w:rFonts w:asciiTheme="minorHAnsi" w:hAnsiTheme="minorHAnsi" w:cstheme="minorHAnsi"/>
          <w:color w:val="auto"/>
          <w:sz w:val="22"/>
          <w:szCs w:val="22"/>
        </w:rPr>
      </w:pPr>
    </w:p>
    <w:p w14:paraId="7303006F" w14:textId="77777777" w:rsidR="009B4CAF" w:rsidRPr="00D33E2E" w:rsidRDefault="009B4CAF" w:rsidP="00D33E2E">
      <w:pPr>
        <w:pStyle w:val="ListParagraph"/>
        <w:rPr>
          <w:rStyle w:val="Heading2Char"/>
          <w:rFonts w:asciiTheme="minorHAnsi" w:hAnsiTheme="minorHAnsi" w:cstheme="minorHAnsi"/>
          <w:color w:val="auto"/>
          <w:sz w:val="22"/>
          <w:szCs w:val="22"/>
        </w:rPr>
      </w:pPr>
    </w:p>
    <w:p w14:paraId="12EED94A" w14:textId="77777777" w:rsidR="00155F72" w:rsidRPr="00EE55CB" w:rsidRDefault="00495D2E" w:rsidP="00EB7143">
      <w:pPr>
        <w:pStyle w:val="ListParagraph"/>
        <w:numPr>
          <w:ilvl w:val="0"/>
          <w:numId w:val="18"/>
        </w:numPr>
        <w:rPr>
          <w:rStyle w:val="Heading2Char"/>
          <w:rFonts w:asciiTheme="minorHAnsi" w:eastAsiaTheme="minorHAnsi" w:hAnsiTheme="minorHAnsi" w:cstheme="minorBidi"/>
          <w:b/>
          <w:color w:val="auto"/>
          <w:sz w:val="22"/>
          <w:szCs w:val="22"/>
        </w:rPr>
      </w:pPr>
      <w:bookmarkStart w:id="16" w:name="_Toc94165265"/>
      <w:r w:rsidRPr="00EE55CB">
        <w:rPr>
          <w:rStyle w:val="Heading2Char"/>
          <w:b/>
        </w:rPr>
        <w:t>P</w:t>
      </w:r>
      <w:r w:rsidR="00155F72" w:rsidRPr="00EE55CB">
        <w:rPr>
          <w:rStyle w:val="Heading2Char"/>
          <w:b/>
        </w:rPr>
        <w:t xml:space="preserve">rocess validation </w:t>
      </w:r>
    </w:p>
    <w:p w14:paraId="4F7BA070" w14:textId="5F75A586" w:rsidR="001F3083" w:rsidRDefault="00DB4CDA" w:rsidP="001F3083">
      <w:pPr>
        <w:rPr>
          <w:rStyle w:val="Heading2Char"/>
          <w:rFonts w:asciiTheme="minorHAnsi" w:eastAsiaTheme="minorHAnsi" w:hAnsiTheme="minorHAnsi" w:cstheme="minorBidi"/>
          <w:color w:val="auto"/>
          <w:sz w:val="22"/>
          <w:szCs w:val="22"/>
        </w:rPr>
      </w:pPr>
      <w:r>
        <w:rPr>
          <w:rStyle w:val="Heading2Char"/>
          <w:rFonts w:asciiTheme="minorHAnsi" w:eastAsiaTheme="minorHAnsi" w:hAnsiTheme="minorHAnsi" w:cstheme="minorBidi"/>
          <w:color w:val="auto"/>
          <w:sz w:val="22"/>
          <w:szCs w:val="22"/>
        </w:rPr>
        <w:t>Introductory text – suggested wording</w:t>
      </w:r>
    </w:p>
    <w:p w14:paraId="3F5BEF07" w14:textId="0F303655" w:rsidR="00DB4CDA" w:rsidRDefault="00DB4CDA" w:rsidP="00CE1608">
      <w:pPr>
        <w:jc w:val="both"/>
        <w:rPr>
          <w:i/>
        </w:rPr>
      </w:pPr>
      <w:r>
        <w:rPr>
          <w:i/>
        </w:rPr>
        <w:t xml:space="preserve">Validation of aseptic processes and operator technique is assessed using aseptic process simulations (APS). Appropriate media is used as the starting material instead of pharmaceutical products. APS </w:t>
      </w:r>
      <w:r w:rsidR="0024125A">
        <w:rPr>
          <w:i/>
        </w:rPr>
        <w:t xml:space="preserve">imitate critical process activities and steps and also take into account routine interventions. </w:t>
      </w:r>
      <w:r w:rsidR="003E596E">
        <w:rPr>
          <w:i/>
        </w:rPr>
        <w:t xml:space="preserve">Design is based on preparation worksheets </w:t>
      </w:r>
    </w:p>
    <w:p w14:paraId="79DBA2DE" w14:textId="13E79380" w:rsidR="003E596E" w:rsidRDefault="0024125A" w:rsidP="00CE1608">
      <w:pPr>
        <w:jc w:val="both"/>
        <w:rPr>
          <w:i/>
        </w:rPr>
      </w:pPr>
      <w:r>
        <w:rPr>
          <w:i/>
        </w:rPr>
        <w:t>As part of the risk assessment consideration is given to non-routine interventions and potential impact on product quality.</w:t>
      </w:r>
      <w:r w:rsidR="003E596E">
        <w:rPr>
          <w:i/>
        </w:rPr>
        <w:t xml:space="preserve"> The risk assessment </w:t>
      </w:r>
      <w:r w:rsidR="00721514">
        <w:rPr>
          <w:i/>
        </w:rPr>
        <w:t>is</w:t>
      </w:r>
      <w:r w:rsidR="003E596E">
        <w:rPr>
          <w:i/>
        </w:rPr>
        <w:t xml:space="preserve"> re-visited as processes and procedures change and innovative medicines are introduced to assure ongoing validity of validation. </w:t>
      </w:r>
    </w:p>
    <w:p w14:paraId="7818DB67" w14:textId="77777777" w:rsidR="008951CF" w:rsidRDefault="008951CF" w:rsidP="00CE1608">
      <w:pPr>
        <w:jc w:val="both"/>
      </w:pPr>
    </w:p>
    <w:p w14:paraId="26FDE4F4" w14:textId="44EDC838" w:rsidR="000D2D20" w:rsidRDefault="001F5AB1" w:rsidP="00CE1608">
      <w:pPr>
        <w:jc w:val="both"/>
      </w:pPr>
      <w:r>
        <w:lastRenderedPageBreak/>
        <w:t>Controls to be considered within this element of the CCS</w:t>
      </w:r>
      <w:r w:rsidR="000D2D20">
        <w:t xml:space="preserve"> :-</w:t>
      </w:r>
    </w:p>
    <w:p w14:paraId="40F9EADA" w14:textId="7E175F2A" w:rsidR="0DD8CFAF" w:rsidRDefault="0DD8CFAF" w:rsidP="00CE1608">
      <w:pPr>
        <w:jc w:val="both"/>
        <w:rPr>
          <w:rStyle w:val="Heading2Char"/>
          <w:rFonts w:ascii="Calibri" w:hAnsi="Calibri" w:cs="Calibri"/>
          <w:color w:val="auto"/>
          <w:sz w:val="22"/>
          <w:szCs w:val="22"/>
        </w:rPr>
      </w:pPr>
      <w:r w:rsidRPr="23847EE7">
        <w:rPr>
          <w:rStyle w:val="Heading2Char"/>
          <w:rFonts w:ascii="Calibri" w:hAnsi="Calibri" w:cs="Calibri"/>
          <w:color w:val="auto"/>
          <w:sz w:val="22"/>
          <w:szCs w:val="22"/>
        </w:rPr>
        <w:t>Describe how the outputs from process risk assessments links to design of APSs, and subsequently production processes.  This should also include a list of expected, allowed interventions which may take place during routine activity.</w:t>
      </w:r>
      <w:r>
        <w:t xml:space="preserve"> </w:t>
      </w:r>
    </w:p>
    <w:p w14:paraId="33ED4383" w14:textId="214049BC" w:rsidR="0DD8CFAF" w:rsidRDefault="0024125A" w:rsidP="00EB7143">
      <w:pPr>
        <w:pStyle w:val="ListParagraph"/>
        <w:numPr>
          <w:ilvl w:val="0"/>
          <w:numId w:val="29"/>
        </w:numPr>
        <w:jc w:val="both"/>
      </w:pPr>
      <w:r>
        <w:t>Describe number of tests required for a new process</w:t>
      </w:r>
    </w:p>
    <w:p w14:paraId="3A44E983" w14:textId="77777777" w:rsidR="00636545" w:rsidRDefault="00636545" w:rsidP="00CE1608">
      <w:pPr>
        <w:pStyle w:val="ListParagraph"/>
        <w:jc w:val="both"/>
      </w:pPr>
    </w:p>
    <w:p w14:paraId="40B08A39" w14:textId="01E4D337" w:rsidR="0DD8CFAF" w:rsidRDefault="0024125A" w:rsidP="00EB7143">
      <w:pPr>
        <w:pStyle w:val="ListParagraph"/>
        <w:numPr>
          <w:ilvl w:val="0"/>
          <w:numId w:val="29"/>
        </w:numPr>
        <w:jc w:val="both"/>
      </w:pPr>
      <w:r>
        <w:t>Describe frequency of process re-qualification</w:t>
      </w:r>
    </w:p>
    <w:p w14:paraId="3DCD9ED5" w14:textId="77777777" w:rsidR="00636545" w:rsidRDefault="00636545" w:rsidP="00CE1608">
      <w:pPr>
        <w:pStyle w:val="ListParagraph"/>
        <w:jc w:val="both"/>
      </w:pPr>
    </w:p>
    <w:p w14:paraId="2663EEFD" w14:textId="1026E0D6" w:rsidR="0DD8CFAF" w:rsidRDefault="0024125A" w:rsidP="00EB7143">
      <w:pPr>
        <w:pStyle w:val="ListParagraph"/>
        <w:numPr>
          <w:ilvl w:val="0"/>
          <w:numId w:val="29"/>
        </w:numPr>
        <w:jc w:val="both"/>
      </w:pPr>
      <w:r>
        <w:t xml:space="preserve">Describe </w:t>
      </w:r>
      <w:r w:rsidR="0DD8CFAF">
        <w:t>operator qualifi</w:t>
      </w:r>
      <w:r>
        <w:t>cation for</w:t>
      </w:r>
      <w:r w:rsidR="0DD8CFAF">
        <w:t xml:space="preserve"> the process (note new require</w:t>
      </w:r>
      <w:r>
        <w:t>ments of Annex 1)</w:t>
      </w:r>
    </w:p>
    <w:p w14:paraId="5EB3932D" w14:textId="77777777" w:rsidR="00636545" w:rsidRDefault="00636545" w:rsidP="00CE1608">
      <w:pPr>
        <w:pStyle w:val="ListParagraph"/>
        <w:jc w:val="both"/>
      </w:pPr>
    </w:p>
    <w:p w14:paraId="20CD2D66" w14:textId="77777777" w:rsidR="00636545" w:rsidRDefault="0DD8CFAF" w:rsidP="00EB7143">
      <w:pPr>
        <w:pStyle w:val="ListParagraph"/>
        <w:numPr>
          <w:ilvl w:val="0"/>
          <w:numId w:val="29"/>
        </w:numPr>
        <w:jc w:val="both"/>
      </w:pPr>
      <w:r>
        <w:t>Rotation of processes around clean air devices</w:t>
      </w:r>
    </w:p>
    <w:p w14:paraId="6D636D47" w14:textId="77777777" w:rsidR="00636545" w:rsidRDefault="00636545" w:rsidP="00CE1608">
      <w:pPr>
        <w:pStyle w:val="ListParagraph"/>
        <w:jc w:val="both"/>
      </w:pPr>
    </w:p>
    <w:p w14:paraId="05A781B3" w14:textId="0BEDA58F" w:rsidR="0DD8CFAF" w:rsidRDefault="0DD8CFAF" w:rsidP="00EB7143">
      <w:pPr>
        <w:pStyle w:val="ListParagraph"/>
        <w:numPr>
          <w:ilvl w:val="0"/>
          <w:numId w:val="29"/>
        </w:numPr>
        <w:jc w:val="both"/>
      </w:pPr>
      <w:r>
        <w:t>Choice of media for APSs</w:t>
      </w:r>
      <w:r w:rsidR="0024125A">
        <w:t xml:space="preserve"> – see element (xii)</w:t>
      </w:r>
    </w:p>
    <w:p w14:paraId="2C535D99" w14:textId="77777777" w:rsidR="00636545" w:rsidRDefault="00636545" w:rsidP="00CE1608">
      <w:pPr>
        <w:pStyle w:val="ListParagraph"/>
        <w:jc w:val="both"/>
      </w:pPr>
    </w:p>
    <w:p w14:paraId="44612F6D" w14:textId="57560CA2" w:rsidR="009B4CAF" w:rsidRDefault="0DD8CFAF" w:rsidP="00EB7143">
      <w:pPr>
        <w:pStyle w:val="ListParagraph"/>
        <w:numPr>
          <w:ilvl w:val="0"/>
          <w:numId w:val="29"/>
        </w:numPr>
        <w:jc w:val="both"/>
      </w:pPr>
      <w:r>
        <w:t>Acceptance criteria for APSs (EM results performed while carrying out the APS</w:t>
      </w:r>
      <w:r w:rsidR="00636545">
        <w:t xml:space="preserve"> should be considered)</w:t>
      </w:r>
    </w:p>
    <w:p w14:paraId="0BFF93BD" w14:textId="77777777" w:rsidR="00636545" w:rsidRDefault="00636545" w:rsidP="00636545">
      <w:pPr>
        <w:pStyle w:val="ListParagraph"/>
      </w:pPr>
    </w:p>
    <w:p w14:paraId="61BCE1E4" w14:textId="07D2F768" w:rsidR="00724E3F" w:rsidRDefault="0DD8CFAF" w:rsidP="00EB7143">
      <w:pPr>
        <w:pStyle w:val="ListParagraph"/>
        <w:numPr>
          <w:ilvl w:val="0"/>
          <w:numId w:val="29"/>
        </w:numPr>
      </w:pPr>
      <w:r>
        <w:t xml:space="preserve">Justification of batch size </w:t>
      </w:r>
    </w:p>
    <w:p w14:paraId="2632CD48" w14:textId="77777777" w:rsidR="00724E3F" w:rsidRDefault="00724E3F" w:rsidP="00636545">
      <w:pPr>
        <w:pStyle w:val="ListParagraph"/>
      </w:pPr>
    </w:p>
    <w:p w14:paraId="5DD83E96" w14:textId="054B251D" w:rsidR="1CFB8E89" w:rsidRDefault="00636545" w:rsidP="00EB7143">
      <w:pPr>
        <w:pStyle w:val="ListParagraph"/>
        <w:numPr>
          <w:ilvl w:val="0"/>
          <w:numId w:val="29"/>
        </w:numPr>
      </w:pPr>
      <w:r>
        <w:t>Use of matrix approach</w:t>
      </w:r>
    </w:p>
    <w:p w14:paraId="2EDB894D" w14:textId="77777777" w:rsidR="00636545" w:rsidRDefault="00636545" w:rsidP="00636545">
      <w:pPr>
        <w:pStyle w:val="ListParagraph"/>
      </w:pPr>
    </w:p>
    <w:p w14:paraId="082961E4" w14:textId="77777777" w:rsidR="0024125A" w:rsidRDefault="0024125A" w:rsidP="00EB7143">
      <w:pPr>
        <w:pStyle w:val="ListParagraph"/>
        <w:numPr>
          <w:ilvl w:val="0"/>
          <w:numId w:val="29"/>
        </w:numPr>
      </w:pPr>
      <w:r>
        <w:t>Associated environmental monitoring required alongside the APS</w:t>
      </w:r>
    </w:p>
    <w:p w14:paraId="423EE741" w14:textId="77777777" w:rsidR="0024125A" w:rsidRDefault="0024125A" w:rsidP="0024125A">
      <w:pPr>
        <w:pStyle w:val="ListParagraph"/>
      </w:pPr>
    </w:p>
    <w:p w14:paraId="1CA1987C" w14:textId="4F895823" w:rsidR="1CFB8E89" w:rsidRDefault="0024125A" w:rsidP="00EB7143">
      <w:pPr>
        <w:pStyle w:val="ListParagraph"/>
        <w:numPr>
          <w:ilvl w:val="0"/>
          <w:numId w:val="29"/>
        </w:numPr>
      </w:pPr>
      <w:r>
        <w:t xml:space="preserve">CAPA required for OOS results </w:t>
      </w:r>
    </w:p>
    <w:p w14:paraId="2815C1AE" w14:textId="77777777" w:rsidR="00C50347" w:rsidRDefault="00C50347" w:rsidP="00C50347">
      <w:pPr>
        <w:pStyle w:val="ListParagraph"/>
        <w:ind w:left="1080"/>
        <w:rPr>
          <w:rStyle w:val="Heading2Char"/>
          <w:rFonts w:asciiTheme="minorHAnsi" w:eastAsiaTheme="minorHAnsi" w:hAnsiTheme="minorHAnsi" w:cstheme="minorBidi"/>
          <w:color w:val="auto"/>
          <w:sz w:val="22"/>
          <w:szCs w:val="22"/>
        </w:rPr>
      </w:pPr>
    </w:p>
    <w:tbl>
      <w:tblPr>
        <w:tblStyle w:val="TableGrid"/>
        <w:tblW w:w="0" w:type="auto"/>
        <w:tblInd w:w="720" w:type="dxa"/>
        <w:tblLook w:val="04A0" w:firstRow="1" w:lastRow="0" w:firstColumn="1" w:lastColumn="0" w:noHBand="0" w:noVBand="1"/>
      </w:tblPr>
      <w:tblGrid>
        <w:gridCol w:w="2110"/>
        <w:gridCol w:w="6186"/>
      </w:tblGrid>
      <w:tr w:rsidR="00C50347" w14:paraId="5C6E2730" w14:textId="77777777" w:rsidTr="008125F2">
        <w:tc>
          <w:tcPr>
            <w:tcW w:w="8296" w:type="dxa"/>
            <w:gridSpan w:val="2"/>
          </w:tcPr>
          <w:p w14:paraId="46378ECD" w14:textId="2310DD2F" w:rsidR="00C50347" w:rsidRDefault="00C50347"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00C50347" w14:paraId="7C49D21E" w14:textId="77777777" w:rsidTr="008125F2">
        <w:tc>
          <w:tcPr>
            <w:tcW w:w="2110" w:type="dxa"/>
          </w:tcPr>
          <w:p w14:paraId="08E238AE" w14:textId="075C2802" w:rsidR="00C50347" w:rsidRDefault="00C50347"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Ref</w:t>
            </w:r>
            <w:r w:rsidR="00897400">
              <w:rPr>
                <w:rStyle w:val="Heading2Char"/>
                <w:rFonts w:asciiTheme="minorHAnsi" w:hAnsiTheme="minorHAnsi" w:cstheme="minorHAnsi"/>
                <w:color w:val="auto"/>
                <w:sz w:val="22"/>
                <w:szCs w:val="22"/>
              </w:rPr>
              <w:t>erence no.</w:t>
            </w:r>
          </w:p>
        </w:tc>
        <w:tc>
          <w:tcPr>
            <w:tcW w:w="6186" w:type="dxa"/>
          </w:tcPr>
          <w:p w14:paraId="69A50F53" w14:textId="4A797A73" w:rsidR="00C50347" w:rsidRDefault="00AC097B" w:rsidP="00AC097B">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Aseptic </w:t>
            </w:r>
            <w:r w:rsidR="00C50347">
              <w:rPr>
                <w:rStyle w:val="Heading2Char"/>
                <w:rFonts w:asciiTheme="minorHAnsi" w:hAnsiTheme="minorHAnsi" w:cstheme="minorHAnsi"/>
                <w:color w:val="auto"/>
                <w:sz w:val="22"/>
                <w:szCs w:val="22"/>
              </w:rPr>
              <w:t xml:space="preserve">Process </w:t>
            </w:r>
            <w:r>
              <w:rPr>
                <w:rStyle w:val="Heading2Char"/>
                <w:rFonts w:asciiTheme="minorHAnsi" w:hAnsiTheme="minorHAnsi" w:cstheme="minorHAnsi"/>
                <w:color w:val="auto"/>
                <w:sz w:val="22"/>
                <w:szCs w:val="22"/>
              </w:rPr>
              <w:t>Simulation pr</w:t>
            </w:r>
            <w:r w:rsidR="00C50347">
              <w:rPr>
                <w:rStyle w:val="Heading2Char"/>
                <w:rFonts w:asciiTheme="minorHAnsi" w:hAnsiTheme="minorHAnsi" w:cstheme="minorHAnsi"/>
                <w:color w:val="auto"/>
                <w:sz w:val="22"/>
                <w:szCs w:val="22"/>
              </w:rPr>
              <w:t>ogramme</w:t>
            </w:r>
          </w:p>
        </w:tc>
      </w:tr>
      <w:tr w:rsidR="00C50347" w14:paraId="2EAEB5BE" w14:textId="77777777" w:rsidTr="008125F2">
        <w:tc>
          <w:tcPr>
            <w:tcW w:w="2110" w:type="dxa"/>
          </w:tcPr>
          <w:p w14:paraId="370EC97A" w14:textId="77777777" w:rsidR="00C50347" w:rsidRDefault="00C50347" w:rsidP="008125F2">
            <w:pPr>
              <w:pStyle w:val="ListParagraph"/>
              <w:ind w:left="0"/>
              <w:rPr>
                <w:rStyle w:val="Heading2Char"/>
                <w:rFonts w:asciiTheme="minorHAnsi" w:hAnsiTheme="minorHAnsi" w:cstheme="minorHAnsi"/>
                <w:color w:val="auto"/>
                <w:sz w:val="22"/>
                <w:szCs w:val="22"/>
              </w:rPr>
            </w:pPr>
          </w:p>
        </w:tc>
        <w:tc>
          <w:tcPr>
            <w:tcW w:w="6186" w:type="dxa"/>
          </w:tcPr>
          <w:p w14:paraId="4D541B78" w14:textId="1C74951F" w:rsidR="00C50347" w:rsidRDefault="00AC097B" w:rsidP="00AC097B">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Aseptic Process Simulation v</w:t>
            </w:r>
            <w:r w:rsidR="007715DC">
              <w:rPr>
                <w:rStyle w:val="Heading2Char"/>
                <w:rFonts w:asciiTheme="minorHAnsi" w:hAnsiTheme="minorHAnsi" w:cstheme="minorHAnsi"/>
                <w:color w:val="auto"/>
                <w:sz w:val="22"/>
                <w:szCs w:val="22"/>
              </w:rPr>
              <w:t xml:space="preserve">alidation reports </w:t>
            </w:r>
          </w:p>
        </w:tc>
      </w:tr>
      <w:tr w:rsidR="00C50347" w14:paraId="6566889B" w14:textId="77777777" w:rsidTr="008125F2">
        <w:tc>
          <w:tcPr>
            <w:tcW w:w="2110" w:type="dxa"/>
          </w:tcPr>
          <w:p w14:paraId="7F7F0A1E" w14:textId="77777777" w:rsidR="00C50347" w:rsidRDefault="00C50347" w:rsidP="008125F2">
            <w:pPr>
              <w:pStyle w:val="ListParagraph"/>
              <w:ind w:left="0"/>
              <w:rPr>
                <w:rStyle w:val="Heading2Char"/>
                <w:rFonts w:asciiTheme="minorHAnsi" w:hAnsiTheme="minorHAnsi" w:cstheme="minorHAnsi"/>
                <w:color w:val="auto"/>
                <w:sz w:val="22"/>
                <w:szCs w:val="22"/>
              </w:rPr>
            </w:pPr>
          </w:p>
        </w:tc>
        <w:tc>
          <w:tcPr>
            <w:tcW w:w="6186" w:type="dxa"/>
          </w:tcPr>
          <w:p w14:paraId="47B427C5" w14:textId="3F899037" w:rsidR="00C50347" w:rsidRDefault="00AC097B"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Operator validation </w:t>
            </w:r>
          </w:p>
        </w:tc>
      </w:tr>
      <w:tr w:rsidR="00C50347" w14:paraId="11DFAAC5" w14:textId="77777777" w:rsidTr="008125F2">
        <w:tc>
          <w:tcPr>
            <w:tcW w:w="2110" w:type="dxa"/>
          </w:tcPr>
          <w:p w14:paraId="29938C8F" w14:textId="77777777" w:rsidR="00C50347" w:rsidRDefault="00C50347" w:rsidP="008125F2">
            <w:pPr>
              <w:pStyle w:val="ListParagraph"/>
              <w:ind w:left="0"/>
              <w:rPr>
                <w:rStyle w:val="Heading2Char"/>
                <w:rFonts w:asciiTheme="minorHAnsi" w:hAnsiTheme="minorHAnsi" w:cstheme="minorHAnsi"/>
                <w:color w:val="auto"/>
                <w:sz w:val="22"/>
                <w:szCs w:val="22"/>
              </w:rPr>
            </w:pPr>
          </w:p>
        </w:tc>
        <w:tc>
          <w:tcPr>
            <w:tcW w:w="6186" w:type="dxa"/>
          </w:tcPr>
          <w:p w14:paraId="1C841328" w14:textId="772CC277" w:rsidR="00C50347" w:rsidRDefault="00AC097B"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Risk assessments</w:t>
            </w:r>
          </w:p>
        </w:tc>
      </w:tr>
    </w:tbl>
    <w:p w14:paraId="05FA1AC0" w14:textId="77777777" w:rsidR="00724E3F" w:rsidRDefault="00724E3F" w:rsidP="00724E3F">
      <w:pPr>
        <w:rPr>
          <w:rStyle w:val="Heading2Char"/>
        </w:rPr>
      </w:pPr>
    </w:p>
    <w:p w14:paraId="4369F98B" w14:textId="6DF6E229" w:rsidR="008951CF" w:rsidRPr="00EE6008" w:rsidRDefault="00EE55CB" w:rsidP="00EB7143">
      <w:pPr>
        <w:pStyle w:val="ListParagraph"/>
        <w:numPr>
          <w:ilvl w:val="0"/>
          <w:numId w:val="18"/>
        </w:numPr>
        <w:rPr>
          <w:rStyle w:val="Heading2Char"/>
          <w:b/>
        </w:rPr>
      </w:pPr>
      <w:r w:rsidRPr="00EE6008">
        <w:rPr>
          <w:rStyle w:val="Heading2Char"/>
          <w:b/>
        </w:rPr>
        <w:t xml:space="preserve">Validation of Sterilisation Processes </w:t>
      </w:r>
    </w:p>
    <w:p w14:paraId="334F4265" w14:textId="01407156" w:rsidR="00EE55CB" w:rsidRPr="00EE6008" w:rsidRDefault="00EE55CB" w:rsidP="00EE55CB">
      <w:pPr>
        <w:rPr>
          <w:rStyle w:val="Heading2Char"/>
          <w:rFonts w:asciiTheme="minorHAnsi" w:hAnsiTheme="minorHAnsi" w:cstheme="minorHAnsi"/>
          <w:sz w:val="22"/>
          <w:szCs w:val="22"/>
        </w:rPr>
      </w:pPr>
      <w:r>
        <w:rPr>
          <w:rStyle w:val="Heading2Char"/>
        </w:rPr>
        <w:t xml:space="preserve">     </w:t>
      </w:r>
      <w:r w:rsidR="00EE6008" w:rsidRPr="00EE6008">
        <w:rPr>
          <w:rStyle w:val="Heading2Char"/>
          <w:rFonts w:asciiTheme="minorHAnsi" w:hAnsiTheme="minorHAnsi" w:cstheme="minorHAnsi"/>
          <w:color w:val="auto"/>
          <w:sz w:val="22"/>
          <w:szCs w:val="22"/>
        </w:rPr>
        <w:t xml:space="preserve">See </w:t>
      </w:r>
      <w:r w:rsidR="00670481">
        <w:rPr>
          <w:rStyle w:val="Heading2Char"/>
          <w:rFonts w:asciiTheme="minorHAnsi" w:hAnsiTheme="minorHAnsi" w:cstheme="minorHAnsi"/>
          <w:color w:val="auto"/>
          <w:sz w:val="22"/>
          <w:szCs w:val="22"/>
        </w:rPr>
        <w:t xml:space="preserve">CCS </w:t>
      </w:r>
      <w:r w:rsidR="00EE6008" w:rsidRPr="00EE6008">
        <w:rPr>
          <w:rStyle w:val="Heading2Char"/>
          <w:rFonts w:asciiTheme="minorHAnsi" w:hAnsiTheme="minorHAnsi" w:cstheme="minorHAnsi"/>
          <w:color w:val="auto"/>
          <w:sz w:val="22"/>
          <w:szCs w:val="22"/>
        </w:rPr>
        <w:t xml:space="preserve">element (x) – refer to aseptic filtration criteria </w:t>
      </w:r>
      <w:r w:rsidR="00670481">
        <w:rPr>
          <w:rStyle w:val="Heading2Char"/>
          <w:rFonts w:asciiTheme="minorHAnsi" w:hAnsiTheme="minorHAnsi" w:cstheme="minorHAnsi"/>
          <w:color w:val="auto"/>
          <w:sz w:val="22"/>
          <w:szCs w:val="22"/>
        </w:rPr>
        <w:t>(Section 8, Annex 1, 2022</w:t>
      </w:r>
      <w:r w:rsidR="005F367A">
        <w:rPr>
          <w:rStyle w:val="Heading2Char"/>
          <w:rFonts w:asciiTheme="minorHAnsi" w:hAnsiTheme="minorHAnsi" w:cstheme="minorHAnsi"/>
          <w:color w:val="auto"/>
          <w:sz w:val="22"/>
          <w:szCs w:val="22"/>
        </w:rPr>
        <w:t>)</w:t>
      </w:r>
    </w:p>
    <w:p w14:paraId="139C3215" w14:textId="77777777" w:rsidR="00B65A21" w:rsidRDefault="00B65A21" w:rsidP="00724E3F">
      <w:pPr>
        <w:rPr>
          <w:rStyle w:val="Heading2Char"/>
        </w:rPr>
      </w:pPr>
    </w:p>
    <w:p w14:paraId="174BEF7F" w14:textId="6695F819" w:rsidR="00495D2E" w:rsidRPr="00724E3F" w:rsidRDefault="00155F72" w:rsidP="00EB7143">
      <w:pPr>
        <w:pStyle w:val="ListParagraph"/>
        <w:numPr>
          <w:ilvl w:val="0"/>
          <w:numId w:val="18"/>
        </w:numPr>
        <w:rPr>
          <w:rStyle w:val="Heading2Char"/>
          <w:b/>
        </w:rPr>
      </w:pPr>
      <w:r w:rsidRPr="00724E3F">
        <w:rPr>
          <w:rStyle w:val="Heading2Char"/>
          <w:b/>
        </w:rPr>
        <w:t>P</w:t>
      </w:r>
      <w:r w:rsidR="00495D2E" w:rsidRPr="00724E3F">
        <w:rPr>
          <w:rStyle w:val="Heading2Char"/>
          <w:b/>
        </w:rPr>
        <w:t>reventative maintenance</w:t>
      </w:r>
      <w:bookmarkEnd w:id="16"/>
    </w:p>
    <w:p w14:paraId="4CA6B2E4" w14:textId="77777777" w:rsidR="00EE6008" w:rsidRDefault="00EE6008" w:rsidP="00CE1608">
      <w:pPr>
        <w:jc w:val="both"/>
      </w:pPr>
    </w:p>
    <w:p w14:paraId="22673281" w14:textId="0B13CDB6" w:rsidR="000D2D20" w:rsidRDefault="000D2D20" w:rsidP="00CE1608">
      <w:pPr>
        <w:jc w:val="both"/>
      </w:pPr>
      <w:r>
        <w:t xml:space="preserve">Introductory text – suggested wording </w:t>
      </w:r>
    </w:p>
    <w:p w14:paraId="08CDE340" w14:textId="5E50BC36" w:rsidR="000D2D20" w:rsidRDefault="00274700" w:rsidP="00CE1608">
      <w:pPr>
        <w:jc w:val="both"/>
      </w:pPr>
      <w:r>
        <w:rPr>
          <w:i/>
        </w:rPr>
        <w:t xml:space="preserve">Arrangements for ongoing preventative maintenance </w:t>
      </w:r>
      <w:r w:rsidR="00721514">
        <w:rPr>
          <w:i/>
        </w:rPr>
        <w:t>is</w:t>
      </w:r>
      <w:r>
        <w:rPr>
          <w:i/>
        </w:rPr>
        <w:t xml:space="preserve"> considered for plant, premises and equipment. </w:t>
      </w:r>
    </w:p>
    <w:p w14:paraId="4985346C" w14:textId="0DE350D9" w:rsidR="000D2D20" w:rsidRDefault="001F5AB1" w:rsidP="00CE1608">
      <w:pPr>
        <w:jc w:val="both"/>
      </w:pPr>
      <w:r>
        <w:lastRenderedPageBreak/>
        <w:t xml:space="preserve">Controls to be considered within this element of the CCS </w:t>
      </w:r>
      <w:r w:rsidR="000D2D20">
        <w:t>:-</w:t>
      </w:r>
    </w:p>
    <w:p w14:paraId="216108B2" w14:textId="08E4331E" w:rsidR="00495D2E" w:rsidRDefault="4C789C89" w:rsidP="00CE1608">
      <w:pPr>
        <w:jc w:val="both"/>
      </w:pPr>
      <w:r>
        <w:t xml:space="preserve">Describe or reference </w:t>
      </w:r>
      <w:r w:rsidR="16E97A9D">
        <w:t xml:space="preserve">documents which describe the </w:t>
      </w:r>
      <w:r>
        <w:t>approach to</w:t>
      </w:r>
      <w:r w:rsidR="00495D2E">
        <w:t xml:space="preserve"> maintaining equipment and premises (planned and unplanned</w:t>
      </w:r>
      <w:r w:rsidR="2C02FA4F">
        <w:t>).  This is likely to include the following key aspects:</w:t>
      </w:r>
    </w:p>
    <w:p w14:paraId="25C204AF" w14:textId="2CA5646D" w:rsidR="000A1D5A" w:rsidRDefault="2C02FA4F" w:rsidP="00EB7143">
      <w:pPr>
        <w:pStyle w:val="ListParagraph"/>
        <w:numPr>
          <w:ilvl w:val="0"/>
          <w:numId w:val="19"/>
        </w:numPr>
        <w:spacing w:after="0"/>
        <w:jc w:val="both"/>
        <w:rPr>
          <w:rStyle w:val="Heading2Char"/>
          <w:rFonts w:asciiTheme="minorHAnsi" w:hAnsiTheme="minorHAnsi" w:cstheme="minorBidi"/>
          <w:color w:val="auto"/>
          <w:sz w:val="22"/>
          <w:szCs w:val="22"/>
        </w:rPr>
      </w:pPr>
      <w:r w:rsidRPr="23847EE7">
        <w:rPr>
          <w:rStyle w:val="Heading2Char"/>
          <w:rFonts w:asciiTheme="minorHAnsi" w:hAnsiTheme="minorHAnsi" w:cstheme="minorBidi"/>
          <w:color w:val="auto"/>
          <w:sz w:val="22"/>
          <w:szCs w:val="22"/>
        </w:rPr>
        <w:t>Supplier selection and approval</w:t>
      </w:r>
    </w:p>
    <w:p w14:paraId="424BF3A1" w14:textId="77777777" w:rsidR="00175E05" w:rsidRPr="000252D4" w:rsidRDefault="00175E05" w:rsidP="00CE1608">
      <w:pPr>
        <w:pStyle w:val="ListParagraph"/>
        <w:spacing w:after="0"/>
        <w:ind w:left="1065"/>
        <w:jc w:val="both"/>
        <w:rPr>
          <w:rStyle w:val="Heading2Char"/>
          <w:rFonts w:asciiTheme="minorHAnsi" w:hAnsiTheme="minorHAnsi" w:cstheme="minorBidi"/>
          <w:color w:val="auto"/>
          <w:sz w:val="22"/>
          <w:szCs w:val="22"/>
        </w:rPr>
      </w:pPr>
    </w:p>
    <w:p w14:paraId="70BB4E66" w14:textId="7F5D9007" w:rsidR="2C02FA4F" w:rsidRDefault="2C02FA4F" w:rsidP="00EB7143">
      <w:pPr>
        <w:pStyle w:val="ListParagraph"/>
        <w:numPr>
          <w:ilvl w:val="0"/>
          <w:numId w:val="19"/>
        </w:numPr>
        <w:spacing w:after="0"/>
        <w:jc w:val="both"/>
        <w:rPr>
          <w:rStyle w:val="Heading2Char"/>
          <w:rFonts w:asciiTheme="minorHAnsi" w:hAnsiTheme="minorHAnsi" w:cstheme="minorBidi"/>
          <w:color w:val="auto"/>
          <w:sz w:val="22"/>
          <w:szCs w:val="22"/>
        </w:rPr>
      </w:pPr>
      <w:r w:rsidRPr="23847EE7">
        <w:rPr>
          <w:rStyle w:val="Heading2Char"/>
          <w:rFonts w:asciiTheme="minorHAnsi" w:hAnsiTheme="minorHAnsi" w:cstheme="minorBidi"/>
          <w:color w:val="auto"/>
          <w:sz w:val="22"/>
          <w:szCs w:val="22"/>
        </w:rPr>
        <w:t>Technical Agreements</w:t>
      </w:r>
    </w:p>
    <w:p w14:paraId="626D9C85" w14:textId="77777777" w:rsidR="00175E05" w:rsidRPr="00175E05" w:rsidRDefault="00175E05" w:rsidP="00CE1608">
      <w:pPr>
        <w:pStyle w:val="ListParagraph"/>
        <w:jc w:val="both"/>
        <w:rPr>
          <w:rStyle w:val="Heading2Char"/>
          <w:rFonts w:asciiTheme="minorHAnsi" w:hAnsiTheme="minorHAnsi" w:cstheme="minorBidi"/>
          <w:color w:val="auto"/>
          <w:sz w:val="22"/>
          <w:szCs w:val="22"/>
        </w:rPr>
      </w:pPr>
    </w:p>
    <w:p w14:paraId="65EE8015" w14:textId="1DE7890A" w:rsidR="2C02FA4F" w:rsidRDefault="2C02FA4F" w:rsidP="00EB7143">
      <w:pPr>
        <w:pStyle w:val="ListParagraph"/>
        <w:numPr>
          <w:ilvl w:val="0"/>
          <w:numId w:val="19"/>
        </w:numPr>
        <w:spacing w:after="0"/>
        <w:jc w:val="both"/>
        <w:rPr>
          <w:rStyle w:val="Heading2Char"/>
          <w:rFonts w:asciiTheme="minorHAnsi" w:hAnsiTheme="minorHAnsi" w:cstheme="minorBidi"/>
          <w:color w:val="auto"/>
          <w:sz w:val="22"/>
          <w:szCs w:val="22"/>
        </w:rPr>
      </w:pPr>
      <w:r w:rsidRPr="23847EE7">
        <w:rPr>
          <w:rStyle w:val="Heading2Char"/>
          <w:rFonts w:asciiTheme="minorHAnsi" w:hAnsiTheme="minorHAnsi" w:cstheme="minorBidi"/>
          <w:color w:val="auto"/>
          <w:sz w:val="22"/>
          <w:szCs w:val="22"/>
        </w:rPr>
        <w:t xml:space="preserve">Permit to work </w:t>
      </w:r>
      <w:r w:rsidR="00E12DB6">
        <w:rPr>
          <w:rStyle w:val="Heading2Char"/>
          <w:rFonts w:asciiTheme="minorHAnsi" w:hAnsiTheme="minorHAnsi" w:cstheme="minorBidi"/>
          <w:color w:val="auto"/>
          <w:sz w:val="22"/>
          <w:szCs w:val="22"/>
        </w:rPr>
        <w:t xml:space="preserve">(PtW) </w:t>
      </w:r>
      <w:r w:rsidRPr="23847EE7">
        <w:rPr>
          <w:rStyle w:val="Heading2Char"/>
          <w:rFonts w:asciiTheme="minorHAnsi" w:hAnsiTheme="minorHAnsi" w:cstheme="minorBidi"/>
          <w:color w:val="auto"/>
          <w:sz w:val="22"/>
          <w:szCs w:val="22"/>
        </w:rPr>
        <w:t>system and process for accepting equipment back into use following ma</w:t>
      </w:r>
      <w:r w:rsidR="00E12DB6">
        <w:rPr>
          <w:rStyle w:val="Heading2Char"/>
          <w:rFonts w:asciiTheme="minorHAnsi" w:hAnsiTheme="minorHAnsi" w:cstheme="minorBidi"/>
          <w:color w:val="auto"/>
          <w:sz w:val="22"/>
          <w:szCs w:val="22"/>
        </w:rPr>
        <w:t>intenance if not included in PtW</w:t>
      </w:r>
    </w:p>
    <w:p w14:paraId="5C0C591A" w14:textId="77777777" w:rsidR="00175E05" w:rsidRPr="00175E05" w:rsidRDefault="00175E05" w:rsidP="00CE1608">
      <w:pPr>
        <w:pStyle w:val="ListParagraph"/>
        <w:jc w:val="both"/>
        <w:rPr>
          <w:rStyle w:val="Heading2Char"/>
          <w:rFonts w:asciiTheme="minorHAnsi" w:hAnsiTheme="minorHAnsi" w:cstheme="minorBidi"/>
          <w:color w:val="auto"/>
          <w:sz w:val="22"/>
          <w:szCs w:val="22"/>
        </w:rPr>
      </w:pPr>
    </w:p>
    <w:p w14:paraId="10E6E7F3" w14:textId="6E754CC6" w:rsidR="2C02FA4F" w:rsidRPr="00175E05" w:rsidRDefault="2C02FA4F" w:rsidP="00EB7143">
      <w:pPr>
        <w:pStyle w:val="ListParagraph"/>
        <w:numPr>
          <w:ilvl w:val="0"/>
          <w:numId w:val="19"/>
        </w:numPr>
        <w:spacing w:after="0"/>
        <w:jc w:val="both"/>
        <w:rPr>
          <w:rStyle w:val="Heading2Char"/>
          <w:rFonts w:asciiTheme="minorHAnsi" w:eastAsiaTheme="minorEastAsia" w:hAnsiTheme="minorHAnsi" w:cstheme="minorBidi"/>
          <w:color w:val="auto"/>
          <w:sz w:val="22"/>
          <w:szCs w:val="22"/>
        </w:rPr>
      </w:pPr>
      <w:r w:rsidRPr="23847EE7">
        <w:rPr>
          <w:rStyle w:val="Heading2Char"/>
          <w:rFonts w:asciiTheme="minorHAnsi" w:hAnsiTheme="minorHAnsi" w:cstheme="minorBidi"/>
          <w:color w:val="auto"/>
          <w:sz w:val="22"/>
          <w:szCs w:val="22"/>
        </w:rPr>
        <w:t>Service intervals for key plant and equipment</w:t>
      </w:r>
    </w:p>
    <w:p w14:paraId="0345D23E" w14:textId="77777777" w:rsidR="00175E05" w:rsidRPr="00175E05" w:rsidRDefault="00175E05" w:rsidP="00CE1608">
      <w:pPr>
        <w:pStyle w:val="ListParagraph"/>
        <w:jc w:val="both"/>
        <w:rPr>
          <w:rStyle w:val="Heading2Char"/>
          <w:rFonts w:asciiTheme="minorHAnsi" w:eastAsiaTheme="minorEastAsia" w:hAnsiTheme="minorHAnsi" w:cstheme="minorBidi"/>
          <w:color w:val="auto"/>
          <w:sz w:val="22"/>
          <w:szCs w:val="22"/>
        </w:rPr>
      </w:pPr>
    </w:p>
    <w:p w14:paraId="22026F59" w14:textId="64A14336" w:rsidR="000252D4" w:rsidRDefault="337DFF84" w:rsidP="00EB7143">
      <w:pPr>
        <w:pStyle w:val="ListParagraph"/>
        <w:numPr>
          <w:ilvl w:val="0"/>
          <w:numId w:val="19"/>
        </w:numPr>
        <w:spacing w:after="0"/>
        <w:jc w:val="both"/>
        <w:rPr>
          <w:rStyle w:val="Heading2Char"/>
          <w:rFonts w:asciiTheme="minorHAnsi" w:hAnsiTheme="minorHAnsi" w:cstheme="minorBidi"/>
          <w:color w:val="auto"/>
          <w:sz w:val="22"/>
          <w:szCs w:val="22"/>
        </w:rPr>
      </w:pPr>
      <w:r w:rsidRPr="23847EE7">
        <w:rPr>
          <w:rStyle w:val="Heading2Char"/>
          <w:rFonts w:asciiTheme="minorHAnsi" w:hAnsiTheme="minorHAnsi" w:cstheme="minorBidi"/>
          <w:color w:val="auto"/>
          <w:sz w:val="22"/>
          <w:szCs w:val="22"/>
        </w:rPr>
        <w:t xml:space="preserve">Process for </w:t>
      </w:r>
      <w:r w:rsidR="00274700">
        <w:rPr>
          <w:rStyle w:val="Heading2Char"/>
          <w:rFonts w:asciiTheme="minorHAnsi" w:hAnsiTheme="minorHAnsi" w:cstheme="minorBidi"/>
          <w:color w:val="auto"/>
          <w:sz w:val="22"/>
          <w:szCs w:val="22"/>
        </w:rPr>
        <w:t xml:space="preserve">validating and </w:t>
      </w:r>
      <w:r w:rsidRPr="23847EE7">
        <w:rPr>
          <w:rStyle w:val="Heading2Char"/>
          <w:rFonts w:asciiTheme="minorHAnsi" w:hAnsiTheme="minorHAnsi" w:cstheme="minorBidi"/>
          <w:color w:val="auto"/>
          <w:sz w:val="22"/>
          <w:szCs w:val="22"/>
        </w:rPr>
        <w:t>bringing the facility back online following shut down</w:t>
      </w:r>
    </w:p>
    <w:p w14:paraId="1D79574A" w14:textId="77777777" w:rsidR="00175E05" w:rsidRPr="00175E05" w:rsidRDefault="00175E05" w:rsidP="00CE1608">
      <w:pPr>
        <w:pStyle w:val="ListParagraph"/>
        <w:jc w:val="both"/>
        <w:rPr>
          <w:rStyle w:val="Heading2Char"/>
          <w:rFonts w:asciiTheme="minorHAnsi" w:hAnsiTheme="minorHAnsi" w:cstheme="minorBidi"/>
          <w:color w:val="auto"/>
          <w:sz w:val="22"/>
          <w:szCs w:val="22"/>
        </w:rPr>
      </w:pPr>
    </w:p>
    <w:p w14:paraId="643D1DF1" w14:textId="60AB04C0" w:rsidR="25DA71C6" w:rsidRDefault="25DA71C6" w:rsidP="00EB7143">
      <w:pPr>
        <w:pStyle w:val="ListParagraph"/>
        <w:numPr>
          <w:ilvl w:val="0"/>
          <w:numId w:val="19"/>
        </w:numPr>
        <w:spacing w:after="0"/>
        <w:rPr>
          <w:rStyle w:val="Heading2Char"/>
          <w:rFonts w:asciiTheme="minorHAnsi" w:hAnsiTheme="minorHAnsi" w:cstheme="minorBidi"/>
          <w:color w:val="auto"/>
          <w:sz w:val="22"/>
          <w:szCs w:val="22"/>
        </w:rPr>
      </w:pPr>
      <w:r w:rsidRPr="23847EE7">
        <w:rPr>
          <w:rStyle w:val="Heading2Char"/>
          <w:rFonts w:asciiTheme="minorHAnsi" w:hAnsiTheme="minorHAnsi" w:cstheme="minorBidi"/>
          <w:color w:val="auto"/>
          <w:sz w:val="22"/>
          <w:szCs w:val="22"/>
        </w:rPr>
        <w:t>Access arrangements and training of contractor staff where they access unsupervised</w:t>
      </w:r>
    </w:p>
    <w:p w14:paraId="62281FB2" w14:textId="77777777" w:rsidR="00AC097B" w:rsidRPr="00AC097B" w:rsidRDefault="00AC097B" w:rsidP="00AC097B">
      <w:pPr>
        <w:pStyle w:val="ListParagraph"/>
        <w:rPr>
          <w:rStyle w:val="Heading2Char"/>
          <w:rFonts w:asciiTheme="minorHAnsi" w:hAnsiTheme="minorHAnsi" w:cstheme="minorBidi"/>
          <w:color w:val="auto"/>
          <w:sz w:val="22"/>
          <w:szCs w:val="22"/>
        </w:rPr>
      </w:pPr>
    </w:p>
    <w:p w14:paraId="0B2D4120" w14:textId="77777777" w:rsidR="00AC097B" w:rsidRDefault="00AC097B" w:rsidP="00AC097B">
      <w:pPr>
        <w:pStyle w:val="ListParagraph"/>
        <w:spacing w:after="0"/>
        <w:ind w:left="1065"/>
        <w:rPr>
          <w:rStyle w:val="Heading2Char"/>
          <w:rFonts w:asciiTheme="minorHAnsi" w:hAnsiTheme="minorHAnsi" w:cstheme="minorBidi"/>
          <w:color w:val="auto"/>
          <w:sz w:val="22"/>
          <w:szCs w:val="22"/>
        </w:rPr>
      </w:pPr>
    </w:p>
    <w:p w14:paraId="1110FBA2" w14:textId="77777777" w:rsidR="00724E3F" w:rsidRDefault="00724E3F" w:rsidP="00AC097B">
      <w:pPr>
        <w:pStyle w:val="ListParagraph"/>
        <w:spacing w:after="0"/>
        <w:ind w:left="1065"/>
        <w:rPr>
          <w:rStyle w:val="Heading2Char"/>
          <w:rFonts w:asciiTheme="minorHAnsi" w:hAnsiTheme="minorHAnsi" w:cstheme="minorBidi"/>
          <w:color w:val="auto"/>
          <w:sz w:val="22"/>
          <w:szCs w:val="22"/>
        </w:rPr>
      </w:pPr>
    </w:p>
    <w:p w14:paraId="3BA803A6" w14:textId="77777777" w:rsidR="00155F72" w:rsidRPr="00724E3F" w:rsidRDefault="00155F72" w:rsidP="00EB7143">
      <w:pPr>
        <w:pStyle w:val="Heading2"/>
        <w:numPr>
          <w:ilvl w:val="0"/>
          <w:numId w:val="18"/>
        </w:numPr>
        <w:rPr>
          <w:b/>
        </w:rPr>
      </w:pPr>
      <w:bookmarkStart w:id="17" w:name="_Toc94165267"/>
      <w:bookmarkStart w:id="18" w:name="_Toc94165266"/>
      <w:r w:rsidRPr="00724E3F">
        <w:rPr>
          <w:b/>
        </w:rPr>
        <w:t>Cleaning and Disinfection</w:t>
      </w:r>
      <w:bookmarkEnd w:id="17"/>
    </w:p>
    <w:p w14:paraId="1E7F6C00" w14:textId="77777777" w:rsidR="00296E5C" w:rsidRDefault="000252D4" w:rsidP="000252D4">
      <w:r>
        <w:t xml:space="preserve">    </w:t>
      </w:r>
    </w:p>
    <w:p w14:paraId="58FBCEA9" w14:textId="03A22DF4" w:rsidR="00BE74D3" w:rsidRDefault="000252D4" w:rsidP="00BE74D3">
      <w:r>
        <w:t xml:space="preserve">        </w:t>
      </w:r>
      <w:r w:rsidR="000D2D20">
        <w:t xml:space="preserve">Introductory text – suggested wording </w:t>
      </w:r>
      <w:r>
        <w:t>:-</w:t>
      </w:r>
    </w:p>
    <w:p w14:paraId="417A0193" w14:textId="62561F62" w:rsidR="00BE74D3" w:rsidRDefault="000252D4" w:rsidP="00CE1608">
      <w:pPr>
        <w:ind w:left="426" w:hanging="426"/>
        <w:jc w:val="both"/>
      </w:pPr>
      <w:r>
        <w:t xml:space="preserve"> </w:t>
      </w:r>
      <w:r w:rsidR="005A651E">
        <w:t xml:space="preserve">       </w:t>
      </w:r>
      <w:r w:rsidR="00BE74D3">
        <w:t>This element of the CCS covers cleaning and disinfection of the</w:t>
      </w:r>
      <w:r w:rsidR="005A651E">
        <w:t xml:space="preserve"> cleanroom and also transfer of m</w:t>
      </w:r>
      <w:r w:rsidR="00BE74D3">
        <w:t xml:space="preserve">aterials. </w:t>
      </w:r>
    </w:p>
    <w:p w14:paraId="775A5192" w14:textId="77777777" w:rsidR="00DE40E7" w:rsidRDefault="00DE40E7" w:rsidP="00721514">
      <w:pPr>
        <w:spacing w:after="0"/>
        <w:rPr>
          <w:i/>
        </w:rPr>
      </w:pPr>
      <w:r>
        <w:rPr>
          <w:i/>
        </w:rPr>
        <w:t xml:space="preserve">        An important part of maintaining contamination control is through design and implementation </w:t>
      </w:r>
    </w:p>
    <w:p w14:paraId="50291D99" w14:textId="77777777" w:rsidR="00C1282B" w:rsidRDefault="00DE40E7" w:rsidP="00721514">
      <w:pPr>
        <w:spacing w:after="0"/>
        <w:rPr>
          <w:i/>
        </w:rPr>
      </w:pPr>
      <w:r>
        <w:rPr>
          <w:i/>
        </w:rPr>
        <w:t xml:space="preserve">        of effective cleaning and </w:t>
      </w:r>
      <w:r w:rsidR="000252D4" w:rsidRPr="000D2D20">
        <w:rPr>
          <w:i/>
        </w:rPr>
        <w:t xml:space="preserve">disinfection </w:t>
      </w:r>
      <w:r w:rsidR="00C1282B">
        <w:rPr>
          <w:i/>
        </w:rPr>
        <w:t xml:space="preserve">programs / </w:t>
      </w:r>
      <w:r w:rsidR="000252D4" w:rsidRPr="000D2D20">
        <w:rPr>
          <w:i/>
        </w:rPr>
        <w:t>processes for premises and equipment</w:t>
      </w:r>
      <w:r>
        <w:rPr>
          <w:i/>
        </w:rPr>
        <w:t xml:space="preserve">. </w:t>
      </w:r>
    </w:p>
    <w:p w14:paraId="5EFC6F07" w14:textId="77777777" w:rsidR="00C1282B" w:rsidRDefault="00C1282B" w:rsidP="00721514">
      <w:pPr>
        <w:spacing w:after="0"/>
        <w:rPr>
          <w:i/>
        </w:rPr>
      </w:pPr>
      <w:r>
        <w:rPr>
          <w:i/>
        </w:rPr>
        <w:t xml:space="preserve">        </w:t>
      </w:r>
      <w:r w:rsidR="00DE40E7">
        <w:rPr>
          <w:i/>
        </w:rPr>
        <w:t>Validation of disinfectants and cleaning methods is essential to the provision of assurance</w:t>
      </w:r>
      <w:r>
        <w:rPr>
          <w:i/>
        </w:rPr>
        <w:t xml:space="preserve">    </w:t>
      </w:r>
    </w:p>
    <w:p w14:paraId="1B2BE8EF" w14:textId="007F431B" w:rsidR="00C50347" w:rsidRDefault="00C1282B" w:rsidP="00721514">
      <w:pPr>
        <w:spacing w:after="0"/>
        <w:jc w:val="both"/>
        <w:rPr>
          <w:i/>
        </w:rPr>
      </w:pPr>
      <w:r>
        <w:rPr>
          <w:i/>
        </w:rPr>
        <w:t xml:space="preserve">        </w:t>
      </w:r>
      <w:r w:rsidR="00DE40E7">
        <w:rPr>
          <w:i/>
        </w:rPr>
        <w:t xml:space="preserve">(include reference to validation methodology and availability of reports). </w:t>
      </w:r>
    </w:p>
    <w:p w14:paraId="3229B809" w14:textId="77777777" w:rsidR="00EE6008" w:rsidRDefault="00EE6008" w:rsidP="00721514">
      <w:pPr>
        <w:spacing w:after="0"/>
        <w:jc w:val="both"/>
        <w:rPr>
          <w:i/>
        </w:rPr>
      </w:pPr>
    </w:p>
    <w:p w14:paraId="177CD6A3" w14:textId="77777777" w:rsidR="00DE40E7" w:rsidRPr="000D2D20" w:rsidRDefault="00DE40E7" w:rsidP="00721514">
      <w:pPr>
        <w:spacing w:after="0"/>
        <w:rPr>
          <w:i/>
        </w:rPr>
      </w:pPr>
    </w:p>
    <w:p w14:paraId="027736F7" w14:textId="77777777" w:rsidR="00C1282B" w:rsidRDefault="00C50347" w:rsidP="00721514">
      <w:pPr>
        <w:spacing w:after="0"/>
        <w:rPr>
          <w:i/>
        </w:rPr>
      </w:pPr>
      <w:r w:rsidRPr="000D2D20">
        <w:rPr>
          <w:i/>
        </w:rPr>
        <w:t xml:space="preserve">       Processes for the transfer of materials between zones have also been validated (include </w:t>
      </w:r>
    </w:p>
    <w:p w14:paraId="2850325F" w14:textId="5A515043" w:rsidR="000252D4" w:rsidRPr="000D2D20" w:rsidRDefault="00C1282B" w:rsidP="00721514">
      <w:pPr>
        <w:spacing w:after="0"/>
        <w:rPr>
          <w:i/>
        </w:rPr>
      </w:pPr>
      <w:r>
        <w:rPr>
          <w:i/>
        </w:rPr>
        <w:t xml:space="preserve">       </w:t>
      </w:r>
      <w:r w:rsidR="00C50347" w:rsidRPr="000D2D20">
        <w:rPr>
          <w:i/>
        </w:rPr>
        <w:t>methodology). Ongoing monitoring o</w:t>
      </w:r>
      <w:r>
        <w:rPr>
          <w:i/>
        </w:rPr>
        <w:t xml:space="preserve">f effectiveness is achieved by </w:t>
      </w:r>
      <w:r w:rsidR="00CE1608">
        <w:rPr>
          <w:i/>
        </w:rPr>
        <w:t>(</w:t>
      </w:r>
      <w:r w:rsidR="00C50347" w:rsidRPr="000D2D20">
        <w:rPr>
          <w:i/>
        </w:rPr>
        <w:t xml:space="preserve">include methodology). </w:t>
      </w:r>
    </w:p>
    <w:p w14:paraId="27A91EB6" w14:textId="77777777" w:rsidR="00C50347" w:rsidRPr="000D2D20" w:rsidRDefault="00C50347" w:rsidP="00721514">
      <w:pPr>
        <w:rPr>
          <w:i/>
        </w:rPr>
      </w:pPr>
    </w:p>
    <w:p w14:paraId="1E0BE870" w14:textId="47015963" w:rsidR="00C50347" w:rsidRPr="000252D4" w:rsidRDefault="00C50347" w:rsidP="00CE1608">
      <w:pPr>
        <w:jc w:val="both"/>
      </w:pPr>
      <w:r>
        <w:t xml:space="preserve">        </w:t>
      </w:r>
      <w:r w:rsidR="001F5AB1">
        <w:t>Controls to be considered within this element of the CCS within this element of the CCS</w:t>
      </w:r>
      <w:r w:rsidR="000D2D20">
        <w:t xml:space="preserve"> :-</w:t>
      </w:r>
    </w:p>
    <w:p w14:paraId="49E0CCA1" w14:textId="21EBB1A4" w:rsidR="00C50347" w:rsidRDefault="00C50347" w:rsidP="00EB7143">
      <w:pPr>
        <w:pStyle w:val="ListParagraph"/>
        <w:numPr>
          <w:ilvl w:val="0"/>
          <w:numId w:val="22"/>
        </w:numPr>
        <w:jc w:val="both"/>
      </w:pPr>
      <w:r>
        <w:t>Describe</w:t>
      </w:r>
      <w:r w:rsidR="00220443">
        <w:t xml:space="preserve"> / list</w:t>
      </w:r>
      <w:r>
        <w:t xml:space="preserve"> disinfectants used</w:t>
      </w:r>
      <w:r w:rsidR="5D5F9C6C">
        <w:t xml:space="preserve"> &amp; rationale for this</w:t>
      </w:r>
      <w:r w:rsidR="000D2D20">
        <w:t xml:space="preserve"> – note: cleaning v disinfection</w:t>
      </w:r>
    </w:p>
    <w:p w14:paraId="5CBC2A2B" w14:textId="77777777" w:rsidR="00274700" w:rsidRDefault="00274700" w:rsidP="00CE1608">
      <w:pPr>
        <w:pStyle w:val="ListParagraph"/>
        <w:ind w:left="1440"/>
        <w:jc w:val="both"/>
      </w:pPr>
    </w:p>
    <w:p w14:paraId="507B7EC7" w14:textId="2CBB6C24" w:rsidR="005A651E" w:rsidRDefault="005A651E" w:rsidP="00EB7143">
      <w:pPr>
        <w:pStyle w:val="ListParagraph"/>
        <w:numPr>
          <w:ilvl w:val="0"/>
          <w:numId w:val="22"/>
        </w:numPr>
        <w:jc w:val="both"/>
      </w:pPr>
      <w:r>
        <w:t>Use of a sporicide</w:t>
      </w:r>
    </w:p>
    <w:p w14:paraId="61465F6A" w14:textId="77777777" w:rsidR="00274700" w:rsidRDefault="00274700" w:rsidP="00CE1608">
      <w:pPr>
        <w:pStyle w:val="ListParagraph"/>
        <w:jc w:val="both"/>
      </w:pPr>
    </w:p>
    <w:p w14:paraId="50172251" w14:textId="69F754C2" w:rsidR="00155F72" w:rsidRDefault="005A651E" w:rsidP="00EB7143">
      <w:pPr>
        <w:pStyle w:val="ListParagraph"/>
        <w:numPr>
          <w:ilvl w:val="0"/>
          <w:numId w:val="22"/>
        </w:numPr>
        <w:jc w:val="both"/>
      </w:pPr>
      <w:r>
        <w:t>Disinfectant rotation</w:t>
      </w:r>
    </w:p>
    <w:p w14:paraId="4FE81B3B" w14:textId="77777777" w:rsidR="00D52D7B" w:rsidRDefault="00D52D7B" w:rsidP="00CE1608">
      <w:pPr>
        <w:pStyle w:val="ListParagraph"/>
        <w:jc w:val="both"/>
      </w:pPr>
    </w:p>
    <w:p w14:paraId="5B1F03F8" w14:textId="6DDDDA33" w:rsidR="00D52D7B" w:rsidRDefault="00D52D7B" w:rsidP="00EB7143">
      <w:pPr>
        <w:pStyle w:val="ListParagraph"/>
        <w:numPr>
          <w:ilvl w:val="0"/>
          <w:numId w:val="22"/>
        </w:numPr>
        <w:jc w:val="both"/>
      </w:pPr>
      <w:r>
        <w:t xml:space="preserve">Contact time </w:t>
      </w:r>
    </w:p>
    <w:p w14:paraId="4E48EF00" w14:textId="77777777" w:rsidR="00274700" w:rsidRDefault="00274700" w:rsidP="00CE1608">
      <w:pPr>
        <w:pStyle w:val="ListParagraph"/>
        <w:jc w:val="both"/>
      </w:pPr>
    </w:p>
    <w:p w14:paraId="228C517F" w14:textId="77777777" w:rsidR="00155F72" w:rsidRDefault="00155F72" w:rsidP="00EB7143">
      <w:pPr>
        <w:pStyle w:val="ListParagraph"/>
        <w:numPr>
          <w:ilvl w:val="0"/>
          <w:numId w:val="22"/>
        </w:numPr>
        <w:jc w:val="both"/>
      </w:pPr>
      <w:r>
        <w:t>Validation studies relate to specific manner in which disinfectants are use</w:t>
      </w:r>
    </w:p>
    <w:p w14:paraId="0121F4B6" w14:textId="77777777" w:rsidR="00274700" w:rsidRDefault="00274700" w:rsidP="00CE1608">
      <w:pPr>
        <w:pStyle w:val="ListParagraph"/>
        <w:jc w:val="both"/>
      </w:pPr>
    </w:p>
    <w:p w14:paraId="7C1F4754" w14:textId="77777777" w:rsidR="00155F72" w:rsidRDefault="00155F72" w:rsidP="00EB7143">
      <w:pPr>
        <w:pStyle w:val="ListParagraph"/>
        <w:numPr>
          <w:ilvl w:val="0"/>
          <w:numId w:val="22"/>
        </w:numPr>
        <w:jc w:val="both"/>
      </w:pPr>
      <w:r>
        <w:t>Validation for in use expiry dates for prepared products</w:t>
      </w:r>
    </w:p>
    <w:p w14:paraId="71B19699" w14:textId="77777777" w:rsidR="00274700" w:rsidRDefault="00274700" w:rsidP="00CE1608">
      <w:pPr>
        <w:pStyle w:val="ListParagraph"/>
        <w:jc w:val="both"/>
      </w:pPr>
    </w:p>
    <w:p w14:paraId="57006BAF" w14:textId="77777777" w:rsidR="00155F72" w:rsidRDefault="00155F72" w:rsidP="00EB7143">
      <w:pPr>
        <w:pStyle w:val="ListParagraph"/>
        <w:numPr>
          <w:ilvl w:val="0"/>
          <w:numId w:val="22"/>
        </w:numPr>
        <w:jc w:val="both"/>
      </w:pPr>
      <w:r>
        <w:t>Monitoring effectiveness of disinfectants</w:t>
      </w:r>
    </w:p>
    <w:p w14:paraId="2F0387FB" w14:textId="77777777" w:rsidR="00970744" w:rsidRDefault="00970744" w:rsidP="00CE1608">
      <w:pPr>
        <w:pStyle w:val="ListParagraph"/>
        <w:jc w:val="both"/>
      </w:pPr>
    </w:p>
    <w:p w14:paraId="71D261EC" w14:textId="5D0AC86B" w:rsidR="00970744" w:rsidRDefault="00970744" w:rsidP="00EB7143">
      <w:pPr>
        <w:pStyle w:val="ListParagraph"/>
        <w:numPr>
          <w:ilvl w:val="0"/>
          <w:numId w:val="22"/>
        </w:numPr>
        <w:jc w:val="both"/>
      </w:pPr>
      <w:r>
        <w:t xml:space="preserve">Age and condition of surfaces </w:t>
      </w:r>
    </w:p>
    <w:p w14:paraId="23D0A497" w14:textId="77777777" w:rsidR="00274700" w:rsidRDefault="00274700" w:rsidP="00CE1608">
      <w:pPr>
        <w:pStyle w:val="ListParagraph"/>
        <w:jc w:val="both"/>
      </w:pPr>
    </w:p>
    <w:p w14:paraId="462FF051" w14:textId="77777777" w:rsidR="00155F72" w:rsidRDefault="00155F72" w:rsidP="00EB7143">
      <w:pPr>
        <w:pStyle w:val="ListParagraph"/>
        <w:numPr>
          <w:ilvl w:val="0"/>
          <w:numId w:val="22"/>
        </w:numPr>
        <w:jc w:val="both"/>
      </w:pPr>
      <w:r>
        <w:t xml:space="preserve">Residue testing in critical zones </w:t>
      </w:r>
    </w:p>
    <w:p w14:paraId="402A6DEC" w14:textId="77777777" w:rsidR="00274700" w:rsidRDefault="00274700" w:rsidP="00CE1608">
      <w:pPr>
        <w:pStyle w:val="ListParagraph"/>
        <w:jc w:val="both"/>
      </w:pPr>
    </w:p>
    <w:p w14:paraId="6198C71B" w14:textId="01484E9A" w:rsidR="2ABEC076" w:rsidRDefault="48F273C9" w:rsidP="00EB7143">
      <w:pPr>
        <w:pStyle w:val="ListParagraph"/>
        <w:numPr>
          <w:ilvl w:val="0"/>
          <w:numId w:val="22"/>
        </w:numPr>
        <w:jc w:val="both"/>
      </w:pPr>
      <w:r>
        <w:t>Locally cleaned equipment e.g. trays</w:t>
      </w:r>
    </w:p>
    <w:p w14:paraId="4BEDE748" w14:textId="77777777" w:rsidR="00274700" w:rsidRDefault="00274700" w:rsidP="00274700">
      <w:pPr>
        <w:pStyle w:val="ListParagraph"/>
      </w:pPr>
    </w:p>
    <w:p w14:paraId="33F0A87F" w14:textId="035E4259" w:rsidR="00274700" w:rsidRDefault="48F273C9" w:rsidP="00EB7143">
      <w:pPr>
        <w:pStyle w:val="ListParagraph"/>
        <w:numPr>
          <w:ilvl w:val="0"/>
          <w:numId w:val="22"/>
        </w:numPr>
      </w:pPr>
      <w:r>
        <w:t>Gassing isolators and surface decontamination</w:t>
      </w:r>
      <w:r w:rsidR="005A651E">
        <w:t xml:space="preserve"> –effectiveness of the vapour disinfectant and details of the dispersion system </w:t>
      </w:r>
    </w:p>
    <w:p w14:paraId="6CCDB49E" w14:textId="77777777" w:rsidR="00724E3F" w:rsidRDefault="00724E3F" w:rsidP="00CE1608">
      <w:pPr>
        <w:pStyle w:val="ListParagraph"/>
        <w:jc w:val="both"/>
      </w:pPr>
    </w:p>
    <w:p w14:paraId="2131654B" w14:textId="63079FF1" w:rsidR="48F273C9" w:rsidRDefault="005A651E" w:rsidP="00EB7143">
      <w:pPr>
        <w:pStyle w:val="ListParagraph"/>
        <w:numPr>
          <w:ilvl w:val="0"/>
          <w:numId w:val="22"/>
        </w:numPr>
        <w:jc w:val="both"/>
      </w:pPr>
      <w:r>
        <w:t xml:space="preserve">Use of triple wrapped packaging </w:t>
      </w:r>
      <w:r w:rsidR="48F273C9">
        <w:t>and how these are treated differently (how long after first layer removed)</w:t>
      </w:r>
    </w:p>
    <w:p w14:paraId="48A4E59D" w14:textId="77777777" w:rsidR="00C1282B" w:rsidRDefault="00C1282B" w:rsidP="00CE1608">
      <w:pPr>
        <w:pStyle w:val="ListParagraph"/>
        <w:jc w:val="both"/>
      </w:pPr>
    </w:p>
    <w:p w14:paraId="19CEF9B8" w14:textId="14EA5587" w:rsidR="00C1282B" w:rsidRDefault="00C1282B" w:rsidP="00EB7143">
      <w:pPr>
        <w:pStyle w:val="ListParagraph"/>
        <w:numPr>
          <w:ilvl w:val="0"/>
          <w:numId w:val="22"/>
        </w:numPr>
        <w:jc w:val="both"/>
      </w:pPr>
      <w:r>
        <w:t xml:space="preserve">Transfer process – entry of materials in to Grade A workstation – an assessment of material transfer process, decontamination methods, assessment of the background environment – risk assessments should be available </w:t>
      </w:r>
    </w:p>
    <w:p w14:paraId="7255BCAD" w14:textId="77777777" w:rsidR="008951CF" w:rsidRDefault="008951CF" w:rsidP="008951CF">
      <w:pPr>
        <w:pStyle w:val="ListParagraph"/>
      </w:pPr>
    </w:p>
    <w:p w14:paraId="382321CD" w14:textId="77777777" w:rsidR="00155F72" w:rsidRDefault="00155F72" w:rsidP="00155F72">
      <w:pPr>
        <w:pStyle w:val="ListParagraph"/>
        <w:ind w:left="1440"/>
      </w:pPr>
    </w:p>
    <w:tbl>
      <w:tblPr>
        <w:tblStyle w:val="TableGrid"/>
        <w:tblW w:w="0" w:type="auto"/>
        <w:tblInd w:w="720" w:type="dxa"/>
        <w:tblLook w:val="04A0" w:firstRow="1" w:lastRow="0" w:firstColumn="1" w:lastColumn="0" w:noHBand="0" w:noVBand="1"/>
      </w:tblPr>
      <w:tblGrid>
        <w:gridCol w:w="2110"/>
        <w:gridCol w:w="6186"/>
      </w:tblGrid>
      <w:tr w:rsidR="00C50347" w14:paraId="138501FF" w14:textId="77777777" w:rsidTr="008125F2">
        <w:tc>
          <w:tcPr>
            <w:tcW w:w="8296" w:type="dxa"/>
            <w:gridSpan w:val="2"/>
          </w:tcPr>
          <w:p w14:paraId="36D48F2A" w14:textId="59020D78" w:rsidR="00C50347" w:rsidRDefault="00C50347"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00C50347" w14:paraId="6E44D06B" w14:textId="77777777" w:rsidTr="008125F2">
        <w:tc>
          <w:tcPr>
            <w:tcW w:w="2110" w:type="dxa"/>
          </w:tcPr>
          <w:p w14:paraId="70AA4EE7" w14:textId="2EA20BE3" w:rsidR="00C50347" w:rsidRDefault="00C50347"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Ref</w:t>
            </w:r>
            <w:r w:rsidR="00684747">
              <w:rPr>
                <w:rStyle w:val="Heading2Char"/>
                <w:rFonts w:asciiTheme="minorHAnsi" w:hAnsiTheme="minorHAnsi" w:cstheme="minorHAnsi"/>
                <w:color w:val="auto"/>
                <w:sz w:val="22"/>
                <w:szCs w:val="22"/>
              </w:rPr>
              <w:t>erence no.</w:t>
            </w:r>
          </w:p>
        </w:tc>
        <w:tc>
          <w:tcPr>
            <w:tcW w:w="6186" w:type="dxa"/>
          </w:tcPr>
          <w:p w14:paraId="50A1E7C2" w14:textId="77777777" w:rsidR="00C50347" w:rsidRDefault="00C50347"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Surface sanitisation SOPs</w:t>
            </w:r>
          </w:p>
        </w:tc>
      </w:tr>
      <w:tr w:rsidR="00C50347" w14:paraId="5A18A545" w14:textId="77777777" w:rsidTr="008125F2">
        <w:tc>
          <w:tcPr>
            <w:tcW w:w="2110" w:type="dxa"/>
          </w:tcPr>
          <w:p w14:paraId="60FC9BFE" w14:textId="77777777" w:rsidR="00C50347" w:rsidRDefault="00C50347" w:rsidP="008125F2">
            <w:pPr>
              <w:pStyle w:val="ListParagraph"/>
              <w:ind w:left="0"/>
              <w:rPr>
                <w:rStyle w:val="Heading2Char"/>
                <w:rFonts w:asciiTheme="minorHAnsi" w:hAnsiTheme="minorHAnsi" w:cstheme="minorHAnsi"/>
                <w:color w:val="auto"/>
                <w:sz w:val="22"/>
                <w:szCs w:val="22"/>
              </w:rPr>
            </w:pPr>
          </w:p>
        </w:tc>
        <w:tc>
          <w:tcPr>
            <w:tcW w:w="6186" w:type="dxa"/>
          </w:tcPr>
          <w:p w14:paraId="55F95AAE" w14:textId="77777777" w:rsidR="00C50347" w:rsidRDefault="00C50347"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Transfer SOPs</w:t>
            </w:r>
          </w:p>
        </w:tc>
      </w:tr>
      <w:tr w:rsidR="00C50347" w14:paraId="1A5F7FB0" w14:textId="77777777" w:rsidTr="008125F2">
        <w:tc>
          <w:tcPr>
            <w:tcW w:w="2110" w:type="dxa"/>
          </w:tcPr>
          <w:p w14:paraId="7E891CA8" w14:textId="77777777" w:rsidR="00C50347" w:rsidRDefault="00C50347" w:rsidP="008125F2">
            <w:pPr>
              <w:pStyle w:val="ListParagraph"/>
              <w:ind w:left="0"/>
              <w:rPr>
                <w:rStyle w:val="Heading2Char"/>
                <w:rFonts w:asciiTheme="minorHAnsi" w:hAnsiTheme="minorHAnsi" w:cstheme="minorHAnsi"/>
                <w:color w:val="auto"/>
                <w:sz w:val="22"/>
                <w:szCs w:val="22"/>
              </w:rPr>
            </w:pPr>
          </w:p>
        </w:tc>
        <w:tc>
          <w:tcPr>
            <w:tcW w:w="6186" w:type="dxa"/>
          </w:tcPr>
          <w:p w14:paraId="6D1D5C01" w14:textId="77777777" w:rsidR="00C50347" w:rsidRDefault="00C50347"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Transfer validation policy and test reports </w:t>
            </w:r>
          </w:p>
        </w:tc>
      </w:tr>
      <w:tr w:rsidR="00C50347" w14:paraId="4D36D73A" w14:textId="77777777" w:rsidTr="008125F2">
        <w:tc>
          <w:tcPr>
            <w:tcW w:w="2110" w:type="dxa"/>
          </w:tcPr>
          <w:p w14:paraId="5CB23703" w14:textId="77777777" w:rsidR="00C50347" w:rsidRDefault="00C50347" w:rsidP="008125F2">
            <w:pPr>
              <w:pStyle w:val="ListParagraph"/>
              <w:ind w:left="0"/>
              <w:rPr>
                <w:rStyle w:val="Heading2Char"/>
                <w:rFonts w:asciiTheme="minorHAnsi" w:hAnsiTheme="minorHAnsi" w:cstheme="minorHAnsi"/>
                <w:color w:val="auto"/>
                <w:sz w:val="22"/>
                <w:szCs w:val="22"/>
              </w:rPr>
            </w:pPr>
          </w:p>
        </w:tc>
        <w:tc>
          <w:tcPr>
            <w:tcW w:w="6186" w:type="dxa"/>
          </w:tcPr>
          <w:p w14:paraId="3BF55125" w14:textId="3F452812" w:rsidR="00C50347" w:rsidRDefault="00220443"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Specifi</w:t>
            </w:r>
            <w:r w:rsidR="00D52D7B">
              <w:rPr>
                <w:rStyle w:val="Heading2Char"/>
                <w:rFonts w:asciiTheme="minorHAnsi" w:hAnsiTheme="minorHAnsi" w:cstheme="minorHAnsi"/>
                <w:color w:val="auto"/>
                <w:sz w:val="22"/>
                <w:szCs w:val="22"/>
              </w:rPr>
              <w:t xml:space="preserve">cations for wipes, sprays, etc </w:t>
            </w:r>
          </w:p>
        </w:tc>
      </w:tr>
    </w:tbl>
    <w:p w14:paraId="4BEB9D4B" w14:textId="56821B37" w:rsidR="00C50347" w:rsidRDefault="00441888" w:rsidP="00155F72">
      <w:pPr>
        <w:pStyle w:val="ListParagraph"/>
        <w:ind w:left="1440"/>
      </w:pPr>
      <w:r>
        <w:t xml:space="preserve"> </w:t>
      </w:r>
    </w:p>
    <w:p w14:paraId="7DDE2793" w14:textId="77777777" w:rsidR="00AC097B" w:rsidRDefault="00AC097B" w:rsidP="00155F72">
      <w:pPr>
        <w:pStyle w:val="ListParagraph"/>
        <w:ind w:left="1440"/>
      </w:pPr>
    </w:p>
    <w:p w14:paraId="6B33A0BE" w14:textId="1EF3AEF3" w:rsidR="00EE0AE8" w:rsidRPr="00724E3F" w:rsidRDefault="00AC7DA9" w:rsidP="00EB7143">
      <w:pPr>
        <w:pStyle w:val="ListParagraph"/>
        <w:numPr>
          <w:ilvl w:val="0"/>
          <w:numId w:val="18"/>
        </w:numPr>
        <w:rPr>
          <w:b/>
        </w:rPr>
      </w:pPr>
      <w:r w:rsidRPr="00724E3F">
        <w:rPr>
          <w:rStyle w:val="Heading2Char"/>
          <w:b/>
        </w:rPr>
        <w:t>Monitorin</w:t>
      </w:r>
      <w:bookmarkEnd w:id="18"/>
      <w:r w:rsidR="00155F72" w:rsidRPr="00724E3F">
        <w:rPr>
          <w:rStyle w:val="Heading2Char"/>
          <w:b/>
        </w:rPr>
        <w:t xml:space="preserve">g systems </w:t>
      </w:r>
    </w:p>
    <w:p w14:paraId="4704D794" w14:textId="77777777" w:rsidR="00EE0AE8" w:rsidRDefault="00EE0AE8" w:rsidP="00EE0AE8">
      <w:pPr>
        <w:pStyle w:val="ListParagraph"/>
        <w:ind w:left="1080"/>
        <w:rPr>
          <w:rStyle w:val="Heading2Char"/>
        </w:rPr>
      </w:pPr>
    </w:p>
    <w:p w14:paraId="563A5F56" w14:textId="42E9686C" w:rsidR="000D2D20" w:rsidRPr="00AD2DA3" w:rsidRDefault="00AD2DA3" w:rsidP="00AC097B">
      <w:pPr>
        <w:pStyle w:val="ListParagraph"/>
        <w:ind w:left="360"/>
        <w:rPr>
          <w:rStyle w:val="Heading2Char"/>
          <w:rFonts w:asciiTheme="minorHAnsi" w:hAnsiTheme="minorHAnsi" w:cstheme="minorHAnsi"/>
          <w:color w:val="auto"/>
          <w:sz w:val="22"/>
          <w:szCs w:val="22"/>
        </w:rPr>
      </w:pPr>
      <w:r w:rsidRPr="00AD2DA3">
        <w:rPr>
          <w:rStyle w:val="Heading2Char"/>
          <w:rFonts w:asciiTheme="minorHAnsi" w:hAnsiTheme="minorHAnsi" w:cstheme="minorHAnsi"/>
          <w:color w:val="auto"/>
          <w:sz w:val="22"/>
          <w:szCs w:val="22"/>
        </w:rPr>
        <w:t>I</w:t>
      </w:r>
      <w:r w:rsidR="000D2D20" w:rsidRPr="00AD2DA3">
        <w:rPr>
          <w:rStyle w:val="Heading2Char"/>
          <w:rFonts w:asciiTheme="minorHAnsi" w:hAnsiTheme="minorHAnsi" w:cstheme="minorHAnsi"/>
          <w:color w:val="auto"/>
          <w:sz w:val="22"/>
          <w:szCs w:val="22"/>
        </w:rPr>
        <w:t>ntroductory text</w:t>
      </w:r>
      <w:r>
        <w:rPr>
          <w:rStyle w:val="Heading2Char"/>
          <w:rFonts w:asciiTheme="minorHAnsi" w:hAnsiTheme="minorHAnsi" w:cstheme="minorHAnsi"/>
          <w:color w:val="auto"/>
          <w:sz w:val="22"/>
          <w:szCs w:val="22"/>
        </w:rPr>
        <w:t xml:space="preserve"> – suggested wording</w:t>
      </w:r>
    </w:p>
    <w:p w14:paraId="74FBB9F1" w14:textId="77777777" w:rsidR="000D2D20" w:rsidRPr="00AD2DA3" w:rsidRDefault="000D2D20" w:rsidP="6D407274">
      <w:pPr>
        <w:pStyle w:val="ListParagraph"/>
        <w:ind w:left="1080"/>
        <w:rPr>
          <w:rStyle w:val="Heading2Char"/>
          <w:rFonts w:asciiTheme="minorHAnsi" w:hAnsiTheme="minorHAnsi" w:cstheme="minorHAnsi"/>
          <w:color w:val="auto"/>
          <w:sz w:val="22"/>
          <w:szCs w:val="22"/>
        </w:rPr>
      </w:pPr>
    </w:p>
    <w:p w14:paraId="248ADC40" w14:textId="2E741E67" w:rsidR="5BBDA6DA" w:rsidRDefault="00AD2DA3" w:rsidP="00CE1608">
      <w:pPr>
        <w:pStyle w:val="ListParagraph"/>
        <w:ind w:left="360"/>
        <w:jc w:val="both"/>
        <w:rPr>
          <w:i/>
        </w:rPr>
      </w:pPr>
      <w:r>
        <w:rPr>
          <w:i/>
        </w:rPr>
        <w:t>An environmental monitoring programme, which provides assurance of compliance with regulatory requirements is established. This programme also is designed to detect excursions from environmental limits triggering investigation and assessment of risk to product quality (annex 1, 2022).</w:t>
      </w:r>
      <w:r w:rsidR="002A75D9">
        <w:rPr>
          <w:i/>
        </w:rPr>
        <w:t xml:space="preserve"> The environmental programme covers both viable and non-viable particles. </w:t>
      </w:r>
    </w:p>
    <w:p w14:paraId="1852758B" w14:textId="77777777" w:rsidR="002A75D9" w:rsidRDefault="002A75D9" w:rsidP="00CE1608">
      <w:pPr>
        <w:pStyle w:val="ListParagraph"/>
        <w:ind w:left="1080"/>
        <w:jc w:val="both"/>
        <w:rPr>
          <w:i/>
        </w:rPr>
      </w:pPr>
    </w:p>
    <w:p w14:paraId="410761BC" w14:textId="77777777" w:rsidR="00AD2DA3" w:rsidRDefault="00AD2DA3" w:rsidP="00CE1608">
      <w:pPr>
        <w:pStyle w:val="ListParagraph"/>
        <w:ind w:left="1080"/>
        <w:jc w:val="both"/>
        <w:rPr>
          <w:i/>
        </w:rPr>
      </w:pPr>
    </w:p>
    <w:p w14:paraId="533D52A5" w14:textId="6274081A" w:rsidR="00AD2DA3" w:rsidRDefault="001F5AB1" w:rsidP="00CE1608">
      <w:pPr>
        <w:pStyle w:val="ListParagraph"/>
        <w:ind w:left="360"/>
        <w:jc w:val="both"/>
      </w:pPr>
      <w:r>
        <w:t>Controls to be considered within this element of the CCS</w:t>
      </w:r>
      <w:r w:rsidR="00AD2DA3">
        <w:t xml:space="preserve"> </w:t>
      </w:r>
      <w:r w:rsidR="00724E3F">
        <w:t xml:space="preserve">– viable particles </w:t>
      </w:r>
      <w:r w:rsidR="00AD2DA3">
        <w:t>:-</w:t>
      </w:r>
    </w:p>
    <w:p w14:paraId="72986C9D" w14:textId="77777777" w:rsidR="00AD2DA3" w:rsidRDefault="00AD2DA3" w:rsidP="00CE1608">
      <w:pPr>
        <w:pStyle w:val="ListParagraph"/>
        <w:ind w:left="1080"/>
        <w:jc w:val="both"/>
      </w:pPr>
    </w:p>
    <w:p w14:paraId="554958A7" w14:textId="5068234A" w:rsidR="00AD2DA3" w:rsidRDefault="00AD2DA3" w:rsidP="00EB7143">
      <w:pPr>
        <w:pStyle w:val="ListParagraph"/>
        <w:numPr>
          <w:ilvl w:val="0"/>
          <w:numId w:val="23"/>
        </w:numPr>
        <w:jc w:val="both"/>
      </w:pPr>
      <w:r>
        <w:t>Use of risk assessments to determine :-</w:t>
      </w:r>
    </w:p>
    <w:p w14:paraId="5E572660" w14:textId="37C5BEFC" w:rsidR="00AD2DA3" w:rsidRDefault="00AD2DA3" w:rsidP="00EB7143">
      <w:pPr>
        <w:pStyle w:val="ListParagraph"/>
        <w:numPr>
          <w:ilvl w:val="0"/>
          <w:numId w:val="37"/>
        </w:numPr>
        <w:jc w:val="both"/>
      </w:pPr>
      <w:r>
        <w:t>Sampling/ test locations</w:t>
      </w:r>
      <w:r w:rsidR="00651B30">
        <w:t xml:space="preserve"> – during operations and at rest </w:t>
      </w:r>
      <w:r w:rsidR="00970744">
        <w:t xml:space="preserve">– risk based </w:t>
      </w:r>
    </w:p>
    <w:p w14:paraId="37F3FDBC" w14:textId="49A60CEF" w:rsidR="00AD2DA3" w:rsidRDefault="00AD2DA3" w:rsidP="00EB7143">
      <w:pPr>
        <w:pStyle w:val="ListParagraph"/>
        <w:numPr>
          <w:ilvl w:val="0"/>
          <w:numId w:val="37"/>
        </w:numPr>
        <w:jc w:val="both"/>
      </w:pPr>
      <w:r>
        <w:lastRenderedPageBreak/>
        <w:t>Frequency of monitoring</w:t>
      </w:r>
      <w:r w:rsidR="002A75D9">
        <w:t xml:space="preserve"> – include continuous monitoring for non-viable particles and pressures </w:t>
      </w:r>
    </w:p>
    <w:p w14:paraId="4445AD56" w14:textId="6F04002E" w:rsidR="00AD2DA3" w:rsidRDefault="00AD2DA3" w:rsidP="00EB7143">
      <w:pPr>
        <w:pStyle w:val="ListParagraph"/>
        <w:numPr>
          <w:ilvl w:val="0"/>
          <w:numId w:val="37"/>
        </w:numPr>
        <w:jc w:val="both"/>
      </w:pPr>
      <w:r>
        <w:t>Monitoring methods (including an assessment of the feasibility of the introduction of scientifically sound, modern methods that optimise the environmental detection of environmental contamination, and do not pose a risk of contamination to the product</w:t>
      </w:r>
      <w:r w:rsidR="00EE5D7C">
        <w:t xml:space="preserve"> – Rapid Micro Methods (RMM)</w:t>
      </w:r>
    </w:p>
    <w:p w14:paraId="024B1009" w14:textId="14B2C944" w:rsidR="002A75D9" w:rsidRDefault="002A75D9" w:rsidP="00EB7143">
      <w:pPr>
        <w:pStyle w:val="ListParagraph"/>
        <w:numPr>
          <w:ilvl w:val="0"/>
          <w:numId w:val="37"/>
        </w:numPr>
        <w:jc w:val="both"/>
      </w:pPr>
      <w:r>
        <w:t xml:space="preserve">At rest and operational monitoring </w:t>
      </w:r>
    </w:p>
    <w:p w14:paraId="313CF0D7" w14:textId="77777777" w:rsidR="002A75D9" w:rsidRDefault="002A75D9" w:rsidP="00EB7143">
      <w:pPr>
        <w:pStyle w:val="ListParagraph"/>
        <w:numPr>
          <w:ilvl w:val="0"/>
          <w:numId w:val="37"/>
        </w:numPr>
      </w:pPr>
      <w:r>
        <w:t xml:space="preserve">Acceptance criteria </w:t>
      </w:r>
    </w:p>
    <w:p w14:paraId="7DA21E31" w14:textId="09F03B34" w:rsidR="00AD2DA3" w:rsidRDefault="00AD2DA3" w:rsidP="00EB7143">
      <w:pPr>
        <w:pStyle w:val="ListParagraph"/>
        <w:numPr>
          <w:ilvl w:val="0"/>
          <w:numId w:val="37"/>
        </w:numPr>
      </w:pPr>
      <w:r>
        <w:t xml:space="preserve">Risk assessment review </w:t>
      </w:r>
    </w:p>
    <w:p w14:paraId="058B5851" w14:textId="77777777" w:rsidR="00724E3F" w:rsidRDefault="002A75D9" w:rsidP="002A75D9">
      <w:r>
        <w:t xml:space="preserve">                      </w:t>
      </w:r>
    </w:p>
    <w:p w14:paraId="33BD27CC" w14:textId="571CBB86" w:rsidR="00441888" w:rsidRDefault="00897400" w:rsidP="00897400">
      <w:pPr>
        <w:spacing w:after="0"/>
        <w:ind w:hanging="1134"/>
        <w:jc w:val="both"/>
      </w:pPr>
      <w:r>
        <w:t xml:space="preserve">              </w:t>
      </w:r>
      <w:r w:rsidR="00441888">
        <w:t xml:space="preserve">       </w:t>
      </w:r>
      <w:r w:rsidR="00412F6D">
        <w:t xml:space="preserve"> Explanatory note :- Environmental monitoring should be targeted at </w:t>
      </w:r>
      <w:r>
        <w:t xml:space="preserve">critical points of operator and </w:t>
      </w:r>
      <w:r w:rsidR="00412F6D">
        <w:t xml:space="preserve">material transfer and key interactions in the preparation process. In addition, results should be </w:t>
      </w:r>
      <w:r w:rsidR="00EE5D7C">
        <w:t xml:space="preserve">considered in conjunction with air changes, air flow patterns and pressure cascades. </w:t>
      </w:r>
    </w:p>
    <w:p w14:paraId="47A0F70C" w14:textId="77777777" w:rsidR="00441888" w:rsidRDefault="00441888" w:rsidP="00441888">
      <w:pPr>
        <w:spacing w:after="0"/>
        <w:ind w:left="426" w:hanging="1560"/>
        <w:jc w:val="both"/>
      </w:pPr>
    </w:p>
    <w:p w14:paraId="310148E1" w14:textId="05326759" w:rsidR="00412F6D" w:rsidRDefault="00441888" w:rsidP="00441888">
      <w:pPr>
        <w:tabs>
          <w:tab w:val="left" w:pos="426"/>
        </w:tabs>
        <w:spacing w:after="0"/>
        <w:ind w:hanging="851"/>
        <w:jc w:val="both"/>
      </w:pPr>
      <w:r>
        <w:t xml:space="preserve">                 </w:t>
      </w:r>
      <w:r w:rsidR="00412F6D">
        <w:t>The microbiological contamination control strategy covers CAPA associated with repeated results above alerts levels or results reported above regulatory action levels.</w:t>
      </w:r>
    </w:p>
    <w:p w14:paraId="663F996B" w14:textId="1955AC9E" w:rsidR="00274700" w:rsidRDefault="00412F6D" w:rsidP="00CE1608">
      <w:pPr>
        <w:spacing w:after="0"/>
        <w:ind w:left="1134" w:hanging="1134"/>
        <w:jc w:val="both"/>
      </w:pPr>
      <w:r>
        <w:t xml:space="preserve"> </w:t>
      </w:r>
    </w:p>
    <w:p w14:paraId="6D24DE1B" w14:textId="757830EB" w:rsidR="00EE5D7C" w:rsidRDefault="00EE5D7C" w:rsidP="00EB7143">
      <w:pPr>
        <w:pStyle w:val="ListParagraph"/>
        <w:numPr>
          <w:ilvl w:val="0"/>
          <w:numId w:val="23"/>
        </w:numPr>
        <w:jc w:val="both"/>
      </w:pPr>
      <w:r>
        <w:t>Identification of potential sources/routes of microbiological contamination</w:t>
      </w:r>
    </w:p>
    <w:p w14:paraId="74C2EFD8" w14:textId="77777777" w:rsidR="00EE5D7C" w:rsidRDefault="00EE5D7C" w:rsidP="00CE1608">
      <w:pPr>
        <w:pStyle w:val="ListParagraph"/>
        <w:ind w:left="1440"/>
        <w:jc w:val="both"/>
      </w:pPr>
    </w:p>
    <w:p w14:paraId="7EE5880D" w14:textId="00CC1DB1" w:rsidR="00EE5D7C" w:rsidRDefault="00EE5D7C" w:rsidP="00EB7143">
      <w:pPr>
        <w:pStyle w:val="ListParagraph"/>
        <w:numPr>
          <w:ilvl w:val="0"/>
          <w:numId w:val="23"/>
        </w:numPr>
        <w:jc w:val="both"/>
      </w:pPr>
      <w:r>
        <w:t xml:space="preserve">Risk assessments, mitigation and controls </w:t>
      </w:r>
    </w:p>
    <w:p w14:paraId="6A7645F5" w14:textId="77777777" w:rsidR="00EE5D7C" w:rsidRDefault="00EE5D7C" w:rsidP="00CE1608">
      <w:pPr>
        <w:pStyle w:val="ListParagraph"/>
        <w:jc w:val="both"/>
      </w:pPr>
    </w:p>
    <w:p w14:paraId="319BB1D8" w14:textId="233CF655" w:rsidR="00EE5D7C" w:rsidRDefault="00EE5D7C" w:rsidP="00EB7143">
      <w:pPr>
        <w:pStyle w:val="ListParagraph"/>
        <w:numPr>
          <w:ilvl w:val="0"/>
          <w:numId w:val="23"/>
        </w:numPr>
        <w:jc w:val="both"/>
      </w:pPr>
      <w:r>
        <w:t xml:space="preserve">Describe the monitoring programme </w:t>
      </w:r>
    </w:p>
    <w:p w14:paraId="3D027B32" w14:textId="77777777" w:rsidR="00EE5D7C" w:rsidRDefault="00EE5D7C" w:rsidP="00CE1608">
      <w:pPr>
        <w:pStyle w:val="ListParagraph"/>
        <w:ind w:left="1440"/>
        <w:jc w:val="both"/>
      </w:pPr>
    </w:p>
    <w:p w14:paraId="60591AC5" w14:textId="3A6990D1" w:rsidR="002A75D9" w:rsidRDefault="002A75D9" w:rsidP="00EB7143">
      <w:pPr>
        <w:pStyle w:val="ListParagraph"/>
        <w:numPr>
          <w:ilvl w:val="0"/>
          <w:numId w:val="23"/>
        </w:numPr>
        <w:jc w:val="both"/>
      </w:pPr>
      <w:r>
        <w:t>Media used – provide a description and refer to product specifications for settle plates, contact plates, liquid media etc.</w:t>
      </w:r>
    </w:p>
    <w:p w14:paraId="1CFDD831" w14:textId="77777777" w:rsidR="002A75D9" w:rsidRDefault="002A75D9" w:rsidP="00CE1608">
      <w:pPr>
        <w:pStyle w:val="ListParagraph"/>
        <w:ind w:left="1440"/>
        <w:jc w:val="both"/>
      </w:pPr>
    </w:p>
    <w:p w14:paraId="7AD6C17C" w14:textId="5564F452" w:rsidR="00C50347" w:rsidRDefault="00C50347" w:rsidP="00EB7143">
      <w:pPr>
        <w:pStyle w:val="ListParagraph"/>
        <w:numPr>
          <w:ilvl w:val="0"/>
          <w:numId w:val="23"/>
        </w:numPr>
        <w:jc w:val="both"/>
      </w:pPr>
      <w:r>
        <w:t>Refer to alert and action limits noted in (ii) Premise</w:t>
      </w:r>
      <w:r w:rsidR="00AD2DA3">
        <w:t>s</w:t>
      </w:r>
      <w:r>
        <w:t xml:space="preserve"> and equipment</w:t>
      </w:r>
    </w:p>
    <w:p w14:paraId="30ED8B1E" w14:textId="77777777" w:rsidR="00274700" w:rsidRDefault="00274700" w:rsidP="00CE1608">
      <w:pPr>
        <w:pStyle w:val="ListParagraph"/>
        <w:ind w:left="1440"/>
        <w:jc w:val="both"/>
      </w:pPr>
    </w:p>
    <w:p w14:paraId="2333539A" w14:textId="581CBE86" w:rsidR="002A75D9" w:rsidRDefault="00651B30" w:rsidP="00EB7143">
      <w:pPr>
        <w:pStyle w:val="ListParagraph"/>
        <w:numPr>
          <w:ilvl w:val="0"/>
          <w:numId w:val="23"/>
        </w:numPr>
        <w:jc w:val="both"/>
      </w:pPr>
      <w:r>
        <w:t>A</w:t>
      </w:r>
      <w:r w:rsidR="00C50347">
        <w:t>lert and action limits</w:t>
      </w:r>
      <w:r w:rsidR="77CEB5D1">
        <w:t>.</w:t>
      </w:r>
      <w:r w:rsidR="00C50347">
        <w:t xml:space="preserve"> </w:t>
      </w:r>
      <w:r w:rsidR="7525A9E1">
        <w:t xml:space="preserve"> </w:t>
      </w:r>
      <w:r w:rsidR="6CAB6573">
        <w:t>F</w:t>
      </w:r>
      <w:r w:rsidR="00C50347">
        <w:t xml:space="preserve">or </w:t>
      </w:r>
      <w:r w:rsidR="00CA52A9">
        <w:t xml:space="preserve">Grade </w:t>
      </w:r>
      <w:r w:rsidR="7B23EEA3">
        <w:t>A</w:t>
      </w:r>
      <w:r w:rsidR="00CA52A9">
        <w:t xml:space="preserve"> – no growth</w:t>
      </w:r>
      <w:r w:rsidR="008005E6">
        <w:t xml:space="preserve"> </w:t>
      </w:r>
      <w:r w:rsidR="00867AAB">
        <w:t>i.e.</w:t>
      </w:r>
      <w:r w:rsidR="008005E6">
        <w:t xml:space="preserve"> every recovery requires</w:t>
      </w:r>
      <w:r w:rsidR="000C0171">
        <w:t xml:space="preserve"> an investigation</w:t>
      </w:r>
      <w:r w:rsidR="002A75D9">
        <w:t>.</w:t>
      </w:r>
    </w:p>
    <w:p w14:paraId="031B0D38" w14:textId="77777777" w:rsidR="002A75D9" w:rsidRDefault="002A75D9" w:rsidP="00CE1608">
      <w:pPr>
        <w:pStyle w:val="ListParagraph"/>
        <w:jc w:val="both"/>
      </w:pPr>
    </w:p>
    <w:p w14:paraId="1BC99B79" w14:textId="60CC6C50" w:rsidR="00CA52A9" w:rsidRDefault="002A75D9" w:rsidP="00EB7143">
      <w:pPr>
        <w:pStyle w:val="ListParagraph"/>
        <w:numPr>
          <w:ilvl w:val="0"/>
          <w:numId w:val="23"/>
        </w:numPr>
        <w:jc w:val="both"/>
      </w:pPr>
      <w:r>
        <w:t xml:space="preserve">OOS investigation, root cause analysis and CAPA </w:t>
      </w:r>
    </w:p>
    <w:p w14:paraId="01B00A75" w14:textId="77777777" w:rsidR="00274700" w:rsidRDefault="00274700" w:rsidP="00CE1608">
      <w:pPr>
        <w:pStyle w:val="ListParagraph"/>
        <w:jc w:val="both"/>
      </w:pPr>
    </w:p>
    <w:p w14:paraId="59EFE23B" w14:textId="77777777" w:rsidR="000C0171" w:rsidRDefault="000C0171" w:rsidP="00EB7143">
      <w:pPr>
        <w:pStyle w:val="ListParagraph"/>
        <w:numPr>
          <w:ilvl w:val="0"/>
          <w:numId w:val="23"/>
        </w:numPr>
        <w:jc w:val="both"/>
      </w:pPr>
      <w:r>
        <w:t>Trending, setting alert and actions levels, data patterns</w:t>
      </w:r>
    </w:p>
    <w:p w14:paraId="2DCC5F85" w14:textId="77777777" w:rsidR="00274700" w:rsidRDefault="00274700" w:rsidP="00CE1608">
      <w:pPr>
        <w:pStyle w:val="ListParagraph"/>
        <w:jc w:val="both"/>
      </w:pPr>
    </w:p>
    <w:p w14:paraId="62C6E319" w14:textId="77777777" w:rsidR="000C0171" w:rsidRDefault="000C0171" w:rsidP="00EB7143">
      <w:pPr>
        <w:pStyle w:val="ListParagraph"/>
        <w:numPr>
          <w:ilvl w:val="0"/>
          <w:numId w:val="23"/>
        </w:numPr>
        <w:jc w:val="both"/>
      </w:pPr>
      <w:r>
        <w:t>Trending also applies to microbial speciation, A/B should be identified, C/D recommended</w:t>
      </w:r>
    </w:p>
    <w:p w14:paraId="2D102EA7" w14:textId="77777777" w:rsidR="00274700" w:rsidRDefault="00274700" w:rsidP="00CE1608">
      <w:pPr>
        <w:pStyle w:val="ListParagraph"/>
        <w:jc w:val="both"/>
      </w:pPr>
    </w:p>
    <w:p w14:paraId="030324FB" w14:textId="701F0F69" w:rsidR="000C0171" w:rsidRDefault="00C50347" w:rsidP="00EB7143">
      <w:pPr>
        <w:pStyle w:val="ListParagraph"/>
        <w:numPr>
          <w:ilvl w:val="0"/>
          <w:numId w:val="23"/>
        </w:numPr>
        <w:jc w:val="both"/>
      </w:pPr>
      <w:r>
        <w:t>Media growth promotion</w:t>
      </w:r>
      <w:r w:rsidR="000F77E0">
        <w:t xml:space="preserve"> – reference micro-organisms used </w:t>
      </w:r>
      <w:r w:rsidR="0024125A">
        <w:t>/ representation of facility flora / use of wild type micro-organisms</w:t>
      </w:r>
    </w:p>
    <w:p w14:paraId="13874BA1" w14:textId="77777777" w:rsidR="00EE5D7C" w:rsidRDefault="00EE5D7C" w:rsidP="00CE1608">
      <w:pPr>
        <w:pStyle w:val="ListParagraph"/>
        <w:jc w:val="both"/>
      </w:pPr>
    </w:p>
    <w:p w14:paraId="23DA94B3" w14:textId="729648CB" w:rsidR="00EE5D7C" w:rsidRDefault="00EE5D7C" w:rsidP="00EB7143">
      <w:pPr>
        <w:pStyle w:val="ListParagraph"/>
        <w:numPr>
          <w:ilvl w:val="0"/>
          <w:numId w:val="23"/>
        </w:numPr>
        <w:jc w:val="both"/>
      </w:pPr>
      <w:r>
        <w:t xml:space="preserve">Describe environmental monitoring training </w:t>
      </w:r>
    </w:p>
    <w:p w14:paraId="1867C4CF" w14:textId="77777777" w:rsidR="00724E3F" w:rsidRDefault="00724E3F" w:rsidP="00CE1608">
      <w:pPr>
        <w:jc w:val="both"/>
      </w:pPr>
      <w:r>
        <w:t xml:space="preserve">                     </w:t>
      </w:r>
    </w:p>
    <w:p w14:paraId="3D9C110F" w14:textId="1C56DE5C" w:rsidR="006930CC" w:rsidRDefault="00724E3F" w:rsidP="00CE1608">
      <w:pPr>
        <w:jc w:val="both"/>
      </w:pPr>
      <w:r>
        <w:lastRenderedPageBreak/>
        <w:t xml:space="preserve"> A similar approach should be taken for </w:t>
      </w:r>
      <w:r w:rsidR="00897400">
        <w:t>monitoring non-viable particles.</w:t>
      </w:r>
    </w:p>
    <w:p w14:paraId="4B9D4391" w14:textId="77777777" w:rsidR="00897400" w:rsidRDefault="00897400" w:rsidP="006930CC"/>
    <w:p w14:paraId="6B35EAD7" w14:textId="77777777" w:rsidR="00897400" w:rsidRDefault="00897400" w:rsidP="006930CC"/>
    <w:p w14:paraId="0E7F19CB" w14:textId="77777777" w:rsidR="00897400" w:rsidRDefault="00897400" w:rsidP="006930CC"/>
    <w:p w14:paraId="16A38F5F" w14:textId="77777777" w:rsidR="00724E3F" w:rsidRDefault="00724E3F" w:rsidP="006930CC">
      <w:r>
        <w:t xml:space="preserve">Temperature monitoring </w:t>
      </w:r>
    </w:p>
    <w:p w14:paraId="08B4C22C" w14:textId="2B965408" w:rsidR="006930CC" w:rsidRDefault="006930CC" w:rsidP="006930CC">
      <w:r>
        <w:t>Controls to be considered under this element of the CCS :-</w:t>
      </w:r>
    </w:p>
    <w:p w14:paraId="2F803290" w14:textId="77777777" w:rsidR="006930CC" w:rsidRDefault="006930CC" w:rsidP="00EB7143">
      <w:pPr>
        <w:pStyle w:val="ListParagraph"/>
        <w:numPr>
          <w:ilvl w:val="0"/>
          <w:numId w:val="23"/>
        </w:numPr>
      </w:pPr>
      <w:r>
        <w:t>Automated temperature monitoring systems</w:t>
      </w:r>
    </w:p>
    <w:p w14:paraId="4EF22A4F" w14:textId="77777777" w:rsidR="006930CC" w:rsidRDefault="006930CC" w:rsidP="006930CC">
      <w:pPr>
        <w:pStyle w:val="ListParagraph"/>
        <w:ind w:left="1440"/>
      </w:pPr>
    </w:p>
    <w:p w14:paraId="74CD63A9" w14:textId="77777777" w:rsidR="006930CC" w:rsidRDefault="006930CC" w:rsidP="00EB7143">
      <w:pPr>
        <w:pStyle w:val="ListParagraph"/>
        <w:numPr>
          <w:ilvl w:val="0"/>
          <w:numId w:val="23"/>
        </w:numPr>
      </w:pPr>
      <w:r>
        <w:t>Temperature mapping – use of calibrated data loggers</w:t>
      </w:r>
    </w:p>
    <w:p w14:paraId="38BA65AB" w14:textId="77777777" w:rsidR="006930CC" w:rsidRDefault="006930CC" w:rsidP="006930CC">
      <w:pPr>
        <w:pStyle w:val="ListParagraph"/>
      </w:pPr>
    </w:p>
    <w:p w14:paraId="6D205307" w14:textId="207F4E79" w:rsidR="006930CC" w:rsidRDefault="006930CC" w:rsidP="00EB7143">
      <w:pPr>
        <w:pStyle w:val="ListParagraph"/>
        <w:numPr>
          <w:ilvl w:val="0"/>
          <w:numId w:val="23"/>
        </w:numPr>
      </w:pPr>
      <w:r>
        <w:t xml:space="preserve">OOS reporting and CAPA  </w:t>
      </w:r>
    </w:p>
    <w:p w14:paraId="15FA8484" w14:textId="77777777" w:rsidR="00441888" w:rsidRDefault="00441888" w:rsidP="00651B30"/>
    <w:p w14:paraId="624F0D02" w14:textId="561AA9E1" w:rsidR="00651B30" w:rsidRDefault="00274700" w:rsidP="00651B30">
      <w:r>
        <w:t xml:space="preserve">Explanatory note : - </w:t>
      </w:r>
      <w:r w:rsidR="00651B30">
        <w:t xml:space="preserve">Operator monitoring – could </w:t>
      </w:r>
      <w:r w:rsidR="00DF113A">
        <w:t>be considered under this element or under element (iii)</w:t>
      </w:r>
    </w:p>
    <w:p w14:paraId="63A216E2" w14:textId="4569DBE3" w:rsidR="00651B30" w:rsidRDefault="00651B30" w:rsidP="00651B30">
      <w:r>
        <w:t xml:space="preserve">Aseptic process simulation </w:t>
      </w:r>
      <w:r w:rsidR="000F77E0">
        <w:t>–</w:t>
      </w:r>
      <w:r>
        <w:t xml:space="preserve"> </w:t>
      </w:r>
      <w:r w:rsidR="000F77E0">
        <w:t xml:space="preserve">media used, process validation design </w:t>
      </w:r>
      <w:r w:rsidR="00DF113A">
        <w:t>– see element (x)</w:t>
      </w:r>
    </w:p>
    <w:p w14:paraId="08F63480" w14:textId="5CE234FC" w:rsidR="00651B30" w:rsidRDefault="00651B30" w:rsidP="00651B30">
      <w:r>
        <w:t xml:space="preserve">        </w:t>
      </w:r>
    </w:p>
    <w:p w14:paraId="6D179697" w14:textId="77777777" w:rsidR="00EB7143" w:rsidRDefault="00EB7143" w:rsidP="00651B30"/>
    <w:tbl>
      <w:tblPr>
        <w:tblStyle w:val="TableGrid"/>
        <w:tblW w:w="0" w:type="auto"/>
        <w:tblInd w:w="720" w:type="dxa"/>
        <w:tblLook w:val="04A0" w:firstRow="1" w:lastRow="0" w:firstColumn="1" w:lastColumn="0" w:noHBand="0" w:noVBand="1"/>
      </w:tblPr>
      <w:tblGrid>
        <w:gridCol w:w="2110"/>
        <w:gridCol w:w="6186"/>
      </w:tblGrid>
      <w:tr w:rsidR="004A0014" w14:paraId="160D6151" w14:textId="77777777" w:rsidTr="008125F2">
        <w:tc>
          <w:tcPr>
            <w:tcW w:w="8296" w:type="dxa"/>
            <w:gridSpan w:val="2"/>
          </w:tcPr>
          <w:p w14:paraId="24316571" w14:textId="3ECB93AE" w:rsidR="004A0014" w:rsidRDefault="00897400" w:rsidP="008125F2">
            <w:pPr>
              <w:pStyle w:val="ListParagraph"/>
              <w:ind w:left="0"/>
              <w:rPr>
                <w:rStyle w:val="Heading2Char"/>
                <w:rFonts w:asciiTheme="minorHAnsi" w:hAnsiTheme="minorHAnsi" w:cstheme="minorHAnsi"/>
                <w:color w:val="auto"/>
                <w:sz w:val="22"/>
                <w:szCs w:val="22"/>
              </w:rPr>
            </w:pPr>
            <w:r>
              <w:t xml:space="preserve"> </w:t>
            </w:r>
            <w:r w:rsidR="004A0014">
              <w:rPr>
                <w:rStyle w:val="Heading2Char"/>
                <w:rFonts w:asciiTheme="minorHAnsi" w:hAnsiTheme="minorHAnsi" w:cstheme="minorHAnsi"/>
                <w:color w:val="auto"/>
                <w:sz w:val="22"/>
                <w:szCs w:val="22"/>
              </w:rPr>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004A0014" w14:paraId="38CFFA8C" w14:textId="77777777" w:rsidTr="008125F2">
        <w:tc>
          <w:tcPr>
            <w:tcW w:w="2110" w:type="dxa"/>
          </w:tcPr>
          <w:p w14:paraId="1A5B1BEC" w14:textId="19AEDBE2" w:rsidR="004A0014" w:rsidRDefault="004A0014"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Ref</w:t>
            </w:r>
            <w:r w:rsidR="00684747">
              <w:rPr>
                <w:rStyle w:val="Heading2Char"/>
                <w:rFonts w:asciiTheme="minorHAnsi" w:hAnsiTheme="minorHAnsi" w:cstheme="minorHAnsi"/>
                <w:color w:val="auto"/>
                <w:sz w:val="22"/>
                <w:szCs w:val="22"/>
              </w:rPr>
              <w:t>erence no.</w:t>
            </w:r>
          </w:p>
        </w:tc>
        <w:tc>
          <w:tcPr>
            <w:tcW w:w="6186" w:type="dxa"/>
          </w:tcPr>
          <w:p w14:paraId="344AE8C1" w14:textId="77777777" w:rsidR="004A0014" w:rsidRDefault="004A0014" w:rsidP="004A0014">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Environmental monitoring </w:t>
            </w:r>
            <w:r w:rsidR="007715DC">
              <w:rPr>
                <w:rStyle w:val="Heading2Char"/>
                <w:rFonts w:asciiTheme="minorHAnsi" w:hAnsiTheme="minorHAnsi" w:cstheme="minorHAnsi"/>
                <w:color w:val="auto"/>
                <w:sz w:val="22"/>
                <w:szCs w:val="22"/>
              </w:rPr>
              <w:t>programme</w:t>
            </w:r>
          </w:p>
        </w:tc>
      </w:tr>
      <w:tr w:rsidR="004A0014" w14:paraId="170AFCDA" w14:textId="77777777" w:rsidTr="008125F2">
        <w:tc>
          <w:tcPr>
            <w:tcW w:w="2110" w:type="dxa"/>
          </w:tcPr>
          <w:p w14:paraId="1DCB9CCF" w14:textId="77777777" w:rsidR="004A0014" w:rsidRDefault="004A0014" w:rsidP="008125F2">
            <w:pPr>
              <w:pStyle w:val="ListParagraph"/>
              <w:ind w:left="0"/>
              <w:rPr>
                <w:rStyle w:val="Heading2Char"/>
                <w:rFonts w:asciiTheme="minorHAnsi" w:hAnsiTheme="minorHAnsi" w:cstheme="minorHAnsi"/>
                <w:color w:val="auto"/>
                <w:sz w:val="22"/>
                <w:szCs w:val="22"/>
              </w:rPr>
            </w:pPr>
          </w:p>
        </w:tc>
        <w:tc>
          <w:tcPr>
            <w:tcW w:w="6186" w:type="dxa"/>
          </w:tcPr>
          <w:p w14:paraId="274B83C6" w14:textId="77777777" w:rsidR="004A0014" w:rsidRDefault="007715DC"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Media growth promotion</w:t>
            </w:r>
          </w:p>
        </w:tc>
      </w:tr>
      <w:tr w:rsidR="004A0014" w14:paraId="6D403D11" w14:textId="77777777" w:rsidTr="008125F2">
        <w:tc>
          <w:tcPr>
            <w:tcW w:w="2110" w:type="dxa"/>
          </w:tcPr>
          <w:p w14:paraId="1B92FA55" w14:textId="77777777" w:rsidR="004A0014" w:rsidRDefault="004A0014" w:rsidP="008125F2">
            <w:pPr>
              <w:pStyle w:val="ListParagraph"/>
              <w:ind w:left="0"/>
              <w:rPr>
                <w:rStyle w:val="Heading2Char"/>
                <w:rFonts w:asciiTheme="minorHAnsi" w:hAnsiTheme="minorHAnsi" w:cstheme="minorHAnsi"/>
                <w:color w:val="auto"/>
                <w:sz w:val="22"/>
                <w:szCs w:val="22"/>
              </w:rPr>
            </w:pPr>
          </w:p>
        </w:tc>
        <w:tc>
          <w:tcPr>
            <w:tcW w:w="6186" w:type="dxa"/>
          </w:tcPr>
          <w:p w14:paraId="709A5F20" w14:textId="77777777" w:rsidR="004A0014" w:rsidRDefault="007715DC"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Validation reports</w:t>
            </w:r>
          </w:p>
        </w:tc>
      </w:tr>
      <w:tr w:rsidR="004A0014" w14:paraId="6DA9D956" w14:textId="77777777" w:rsidTr="008125F2">
        <w:tc>
          <w:tcPr>
            <w:tcW w:w="2110" w:type="dxa"/>
          </w:tcPr>
          <w:p w14:paraId="5473AB7D" w14:textId="77777777" w:rsidR="004A0014" w:rsidRDefault="004A0014" w:rsidP="008125F2">
            <w:pPr>
              <w:pStyle w:val="ListParagraph"/>
              <w:ind w:left="0"/>
              <w:rPr>
                <w:rStyle w:val="Heading2Char"/>
                <w:rFonts w:asciiTheme="minorHAnsi" w:hAnsiTheme="minorHAnsi" w:cstheme="minorHAnsi"/>
                <w:color w:val="auto"/>
                <w:sz w:val="22"/>
                <w:szCs w:val="22"/>
              </w:rPr>
            </w:pPr>
          </w:p>
        </w:tc>
        <w:tc>
          <w:tcPr>
            <w:tcW w:w="6186" w:type="dxa"/>
          </w:tcPr>
          <w:p w14:paraId="7486AD0E" w14:textId="77777777" w:rsidR="004A0014" w:rsidRDefault="007715DC"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Alert and action limits </w:t>
            </w:r>
          </w:p>
        </w:tc>
      </w:tr>
      <w:tr w:rsidR="007715DC" w14:paraId="7D12272C" w14:textId="77777777" w:rsidTr="008125F2">
        <w:tc>
          <w:tcPr>
            <w:tcW w:w="2110" w:type="dxa"/>
          </w:tcPr>
          <w:p w14:paraId="28039DC6" w14:textId="77777777" w:rsidR="007715DC" w:rsidRDefault="007715DC" w:rsidP="008125F2">
            <w:pPr>
              <w:pStyle w:val="ListParagraph"/>
              <w:ind w:left="0"/>
              <w:rPr>
                <w:rStyle w:val="Heading2Char"/>
                <w:rFonts w:asciiTheme="minorHAnsi" w:hAnsiTheme="minorHAnsi" w:cstheme="minorHAnsi"/>
                <w:color w:val="auto"/>
                <w:sz w:val="22"/>
                <w:szCs w:val="22"/>
              </w:rPr>
            </w:pPr>
          </w:p>
        </w:tc>
        <w:tc>
          <w:tcPr>
            <w:tcW w:w="6186" w:type="dxa"/>
          </w:tcPr>
          <w:p w14:paraId="2DC86D34" w14:textId="77777777" w:rsidR="007715DC" w:rsidRDefault="007715DC"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OOS / OOT action </w:t>
            </w:r>
          </w:p>
        </w:tc>
      </w:tr>
      <w:tr w:rsidR="007715DC" w14:paraId="4C2C1B17" w14:textId="77777777" w:rsidTr="008125F2">
        <w:tc>
          <w:tcPr>
            <w:tcW w:w="2110" w:type="dxa"/>
          </w:tcPr>
          <w:p w14:paraId="3C75C788" w14:textId="77777777" w:rsidR="007715DC" w:rsidRDefault="007715DC" w:rsidP="008125F2">
            <w:pPr>
              <w:pStyle w:val="ListParagraph"/>
              <w:ind w:left="0"/>
              <w:rPr>
                <w:rStyle w:val="Heading2Char"/>
                <w:rFonts w:asciiTheme="minorHAnsi" w:hAnsiTheme="minorHAnsi" w:cstheme="minorHAnsi"/>
                <w:color w:val="auto"/>
                <w:sz w:val="22"/>
                <w:szCs w:val="22"/>
              </w:rPr>
            </w:pPr>
          </w:p>
        </w:tc>
        <w:tc>
          <w:tcPr>
            <w:tcW w:w="6186" w:type="dxa"/>
          </w:tcPr>
          <w:p w14:paraId="0D7492B0" w14:textId="77777777" w:rsidR="007715DC" w:rsidRDefault="007715DC" w:rsidP="008125F2">
            <w:pPr>
              <w:pStyle w:val="ListParagraph"/>
              <w:ind w:left="0"/>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 xml:space="preserve">Trend analysis </w:t>
            </w:r>
          </w:p>
        </w:tc>
      </w:tr>
    </w:tbl>
    <w:p w14:paraId="5FBE147D" w14:textId="77777777" w:rsidR="00C50347" w:rsidRDefault="00C50347" w:rsidP="00155F72">
      <w:pPr>
        <w:pStyle w:val="ListParagraph"/>
        <w:ind w:left="1440"/>
      </w:pPr>
    </w:p>
    <w:p w14:paraId="14F3E3CD" w14:textId="77777777" w:rsidR="00C50347" w:rsidRDefault="00C50347" w:rsidP="00155F72">
      <w:pPr>
        <w:pStyle w:val="ListParagraph"/>
        <w:ind w:left="1440"/>
      </w:pPr>
    </w:p>
    <w:p w14:paraId="46BA7AF8" w14:textId="77777777" w:rsidR="00441888" w:rsidRDefault="00441888" w:rsidP="00155F72">
      <w:pPr>
        <w:pStyle w:val="ListParagraph"/>
        <w:ind w:left="1440"/>
      </w:pPr>
    </w:p>
    <w:p w14:paraId="3A882C4F" w14:textId="77777777" w:rsidR="00AC097B" w:rsidRDefault="00AC097B" w:rsidP="00155F72">
      <w:pPr>
        <w:pStyle w:val="ListParagraph"/>
        <w:ind w:left="1440"/>
      </w:pPr>
    </w:p>
    <w:p w14:paraId="196B6722" w14:textId="17779961" w:rsidR="00A70DDA" w:rsidRPr="00724E3F" w:rsidRDefault="00495D2E" w:rsidP="00EB7143">
      <w:pPr>
        <w:pStyle w:val="ListParagraph"/>
        <w:numPr>
          <w:ilvl w:val="0"/>
          <w:numId w:val="18"/>
        </w:numPr>
        <w:rPr>
          <w:rFonts w:ascii="Calibri" w:eastAsia="Calibri" w:hAnsi="Calibri" w:cs="Calibri"/>
        </w:rPr>
      </w:pPr>
      <w:bookmarkStart w:id="19" w:name="_Toc94165269"/>
      <w:r w:rsidRPr="00724E3F">
        <w:rPr>
          <w:rStyle w:val="Heading2Char"/>
          <w:b/>
        </w:rPr>
        <w:t>Prevention</w:t>
      </w:r>
      <w:bookmarkEnd w:id="19"/>
      <w:r w:rsidR="00C50347" w:rsidRPr="00724E3F">
        <w:rPr>
          <w:rStyle w:val="Heading2Char"/>
          <w:b/>
        </w:rPr>
        <w:t xml:space="preserve"> mechanisms</w:t>
      </w:r>
      <w:r w:rsidR="005609BC" w:rsidRPr="00724E3F">
        <w:rPr>
          <w:rFonts w:ascii="Calibri" w:eastAsia="Calibri" w:hAnsi="Calibri" w:cs="Calibri"/>
        </w:rPr>
        <w:t xml:space="preserve"> </w:t>
      </w:r>
      <w:r w:rsidR="7D586D5A" w:rsidRPr="00724E3F">
        <w:rPr>
          <w:rFonts w:ascii="Calibri" w:eastAsia="Calibri" w:hAnsi="Calibri" w:cs="Calibri"/>
        </w:rPr>
        <w:t xml:space="preserve"> </w:t>
      </w:r>
    </w:p>
    <w:p w14:paraId="5C41F8D3" w14:textId="77777777" w:rsidR="00A70DDA" w:rsidRDefault="00A70DDA" w:rsidP="00A70DDA">
      <w:pPr>
        <w:pStyle w:val="ListParagraph"/>
        <w:ind w:left="1080"/>
        <w:rPr>
          <w:rFonts w:ascii="Calibri" w:eastAsia="Calibri" w:hAnsi="Calibri" w:cs="Calibri"/>
        </w:rPr>
      </w:pPr>
    </w:p>
    <w:p w14:paraId="69F398E2" w14:textId="15189B02" w:rsidR="00A70DDA" w:rsidRDefault="00AC097B" w:rsidP="00AC097B">
      <w:pPr>
        <w:pStyle w:val="ListParagraph"/>
        <w:ind w:left="0"/>
        <w:rPr>
          <w:rFonts w:ascii="Calibri" w:eastAsia="Calibri" w:hAnsi="Calibri" w:cs="Calibri"/>
        </w:rPr>
      </w:pPr>
      <w:r>
        <w:rPr>
          <w:rFonts w:ascii="Calibri" w:eastAsia="Calibri" w:hAnsi="Calibri" w:cs="Calibri"/>
        </w:rPr>
        <w:t xml:space="preserve">      </w:t>
      </w:r>
      <w:r w:rsidR="00A70DDA">
        <w:rPr>
          <w:rFonts w:ascii="Calibri" w:eastAsia="Calibri" w:hAnsi="Calibri" w:cs="Calibri"/>
        </w:rPr>
        <w:t>Introductory text – suggested wording</w:t>
      </w:r>
    </w:p>
    <w:p w14:paraId="246E30E5" w14:textId="71F1C6B8" w:rsidR="00A70DDA" w:rsidRPr="00663AD2" w:rsidRDefault="00663AD2" w:rsidP="00AC097B">
      <w:pPr>
        <w:ind w:left="284" w:hanging="284"/>
        <w:jc w:val="both"/>
        <w:rPr>
          <w:rFonts w:ascii="Calibri" w:eastAsia="Calibri" w:hAnsi="Calibri" w:cs="Calibri"/>
          <w:i/>
        </w:rPr>
      </w:pPr>
      <w:r>
        <w:rPr>
          <w:rFonts w:ascii="Calibri" w:eastAsia="Calibri" w:hAnsi="Calibri" w:cs="Calibri"/>
        </w:rPr>
        <w:t xml:space="preserve">     </w:t>
      </w:r>
      <w:r w:rsidRPr="00663AD2">
        <w:rPr>
          <w:rFonts w:ascii="Calibri" w:eastAsia="Calibri" w:hAnsi="Calibri" w:cs="Calibri"/>
          <w:i/>
        </w:rPr>
        <w:t xml:space="preserve"> Principles described in Chapter 1 of the Good Manufacturing Practice Guidelines form the basis </w:t>
      </w:r>
      <w:r w:rsidR="00AC097B">
        <w:rPr>
          <w:rFonts w:ascii="Calibri" w:eastAsia="Calibri" w:hAnsi="Calibri" w:cs="Calibri"/>
          <w:i/>
        </w:rPr>
        <w:t xml:space="preserve">  </w:t>
      </w:r>
      <w:r w:rsidRPr="00663AD2">
        <w:rPr>
          <w:rFonts w:ascii="Calibri" w:eastAsia="Calibri" w:hAnsi="Calibri" w:cs="Calibri"/>
          <w:i/>
        </w:rPr>
        <w:t>for the Pharmaceut</w:t>
      </w:r>
      <w:r>
        <w:rPr>
          <w:rFonts w:ascii="Calibri" w:eastAsia="Calibri" w:hAnsi="Calibri" w:cs="Calibri"/>
          <w:i/>
        </w:rPr>
        <w:t xml:space="preserve">ical </w:t>
      </w:r>
      <w:r w:rsidRPr="00663AD2">
        <w:rPr>
          <w:rFonts w:ascii="Calibri" w:eastAsia="Calibri" w:hAnsi="Calibri" w:cs="Calibri"/>
          <w:i/>
        </w:rPr>
        <w:t xml:space="preserve">Quality System. </w:t>
      </w:r>
    </w:p>
    <w:p w14:paraId="38D6D3FB" w14:textId="58EA8765" w:rsidR="005609BC" w:rsidRPr="00663AD2" w:rsidRDefault="78321876" w:rsidP="00AC097B">
      <w:pPr>
        <w:ind w:left="284"/>
        <w:jc w:val="both"/>
        <w:rPr>
          <w:rFonts w:ascii="Calibri" w:eastAsia="Calibri" w:hAnsi="Calibri" w:cs="Calibri"/>
          <w:i/>
        </w:rPr>
      </w:pPr>
      <w:r w:rsidRPr="00663AD2">
        <w:rPr>
          <w:rFonts w:eastAsia="Cambria"/>
          <w:i/>
        </w:rPr>
        <w:t xml:space="preserve">Having robust prevention </w:t>
      </w:r>
      <w:r w:rsidR="1C7003EB" w:rsidRPr="00663AD2">
        <w:rPr>
          <w:rFonts w:eastAsia="Cambria"/>
          <w:i/>
        </w:rPr>
        <w:t>mechanisms</w:t>
      </w:r>
      <w:r w:rsidRPr="00663AD2">
        <w:rPr>
          <w:rFonts w:eastAsia="Cambria"/>
          <w:i/>
        </w:rPr>
        <w:t xml:space="preserve"> in place is a fundamental element of a contamination control strategy</w:t>
      </w:r>
      <w:r w:rsidR="32FD56BF" w:rsidRPr="00663AD2">
        <w:rPr>
          <w:rFonts w:eastAsia="Cambria"/>
          <w:i/>
        </w:rPr>
        <w:t xml:space="preserve">. </w:t>
      </w:r>
      <w:r w:rsidR="00663AD2" w:rsidRPr="00663AD2">
        <w:rPr>
          <w:rFonts w:eastAsia="Cambria"/>
          <w:i/>
        </w:rPr>
        <w:t xml:space="preserve">The strategy </w:t>
      </w:r>
      <w:r w:rsidR="5B673D60" w:rsidRPr="00663AD2">
        <w:rPr>
          <w:rFonts w:eastAsia="Cambria"/>
          <w:i/>
        </w:rPr>
        <w:t>describe</w:t>
      </w:r>
      <w:r w:rsidR="00663AD2" w:rsidRPr="00663AD2">
        <w:rPr>
          <w:rFonts w:eastAsia="Cambria"/>
          <w:i/>
        </w:rPr>
        <w:t>s</w:t>
      </w:r>
      <w:r w:rsidR="5B673D60" w:rsidRPr="00663AD2">
        <w:rPr>
          <w:rFonts w:eastAsia="Cambria"/>
          <w:i/>
        </w:rPr>
        <w:t xml:space="preserve"> the processes in place to identify, understand and document their contamination control risks and the</w:t>
      </w:r>
      <w:r w:rsidR="1AED5BE7" w:rsidRPr="00663AD2">
        <w:rPr>
          <w:rFonts w:eastAsia="Cambria"/>
          <w:i/>
        </w:rPr>
        <w:t xml:space="preserve"> actions taken to</w:t>
      </w:r>
      <w:r w:rsidR="09E3752A" w:rsidRPr="00663AD2">
        <w:rPr>
          <w:rFonts w:eastAsia="Cambria"/>
          <w:i/>
        </w:rPr>
        <w:t xml:space="preserve"> </w:t>
      </w:r>
      <w:r w:rsidR="25443921" w:rsidRPr="00663AD2">
        <w:rPr>
          <w:rFonts w:eastAsia="Cambria"/>
          <w:i/>
        </w:rPr>
        <w:t xml:space="preserve">appropriately </w:t>
      </w:r>
      <w:r w:rsidR="09E3752A" w:rsidRPr="00663AD2">
        <w:rPr>
          <w:rFonts w:eastAsia="Cambria"/>
          <w:i/>
        </w:rPr>
        <w:t>eliminate, reduce and mitigate</w:t>
      </w:r>
      <w:r w:rsidR="4DF55F1A" w:rsidRPr="00663AD2">
        <w:rPr>
          <w:rFonts w:eastAsia="Cambria"/>
          <w:i/>
        </w:rPr>
        <w:t xml:space="preserve"> </w:t>
      </w:r>
      <w:r w:rsidR="4DF55F1A" w:rsidRPr="00663AD2">
        <w:rPr>
          <w:rFonts w:eastAsia="Cambria"/>
          <w:i/>
        </w:rPr>
        <w:lastRenderedPageBreak/>
        <w:t>them.</w:t>
      </w:r>
      <w:r w:rsidR="3350F8CF" w:rsidRPr="00663AD2">
        <w:rPr>
          <w:rFonts w:eastAsia="Cambria"/>
          <w:i/>
        </w:rPr>
        <w:t xml:space="preserve"> </w:t>
      </w:r>
      <w:r w:rsidR="7D586D5A" w:rsidRPr="00663AD2">
        <w:rPr>
          <w:rFonts w:eastAsia="Cambria"/>
          <w:i/>
        </w:rPr>
        <w:t xml:space="preserve"> </w:t>
      </w:r>
      <w:r w:rsidR="4DAE1FC2" w:rsidRPr="00663AD2">
        <w:rPr>
          <w:rFonts w:eastAsia="Cambria"/>
          <w:i/>
        </w:rPr>
        <w:t>Describing how this is achieved</w:t>
      </w:r>
      <w:r w:rsidR="7D586D5A" w:rsidRPr="00663AD2">
        <w:rPr>
          <w:rFonts w:eastAsia="Cambria"/>
          <w:i/>
        </w:rPr>
        <w:t xml:space="preserve"> can be done through</w:t>
      </w:r>
      <w:r w:rsidR="2F2EE366" w:rsidRPr="00663AD2">
        <w:rPr>
          <w:rFonts w:eastAsia="Cambria"/>
          <w:i/>
        </w:rPr>
        <w:t xml:space="preserve"> tools such as</w:t>
      </w:r>
      <w:r w:rsidR="7D586D5A" w:rsidRPr="00663AD2">
        <w:rPr>
          <w:rFonts w:eastAsia="Cambria"/>
          <w:i/>
        </w:rPr>
        <w:t xml:space="preserve">, trend analysis, detailed investigation, </w:t>
      </w:r>
      <w:r w:rsidR="7D586D5A" w:rsidRPr="00663AD2">
        <w:rPr>
          <w:rFonts w:eastAsia="Calibri"/>
          <w:i/>
        </w:rPr>
        <w:t>root cause determination</w:t>
      </w:r>
      <w:r w:rsidR="00BB6E12">
        <w:rPr>
          <w:rFonts w:eastAsia="Calibri"/>
          <w:i/>
        </w:rPr>
        <w:t xml:space="preserve"> (appendix 1)</w:t>
      </w:r>
      <w:r w:rsidR="7D586D5A" w:rsidRPr="00663AD2">
        <w:rPr>
          <w:rFonts w:eastAsia="Calibri"/>
          <w:i/>
        </w:rPr>
        <w:t>, corrective and preventative actions (CAPA), and the need for more comprehensive investigational tools</w:t>
      </w:r>
      <w:r w:rsidR="7D586D5A" w:rsidRPr="00663AD2">
        <w:rPr>
          <w:rFonts w:ascii="Calibri" w:eastAsia="Calibri" w:hAnsi="Calibri" w:cs="Calibri"/>
          <w:i/>
        </w:rPr>
        <w:t xml:space="preserve">. </w:t>
      </w:r>
    </w:p>
    <w:p w14:paraId="6243D9BB" w14:textId="77777777" w:rsidR="00724E3F" w:rsidRDefault="00724E3F" w:rsidP="00AC097B">
      <w:pPr>
        <w:ind w:left="284"/>
        <w:jc w:val="both"/>
        <w:rPr>
          <w:rFonts w:ascii="Calibri" w:eastAsia="Calibri" w:hAnsi="Calibri" w:cs="Calibri"/>
          <w:i/>
        </w:rPr>
      </w:pPr>
    </w:p>
    <w:p w14:paraId="65521C2F" w14:textId="20605E90" w:rsidR="005609BC" w:rsidRPr="00663AD2" w:rsidRDefault="7D586D5A" w:rsidP="00AC097B">
      <w:pPr>
        <w:ind w:left="284"/>
        <w:jc w:val="both"/>
        <w:rPr>
          <w:rFonts w:ascii="Calibri" w:eastAsia="Calibri" w:hAnsi="Calibri" w:cs="Calibri"/>
          <w:i/>
        </w:rPr>
      </w:pPr>
      <w:r w:rsidRPr="00663AD2">
        <w:rPr>
          <w:rFonts w:ascii="Calibri" w:eastAsia="Calibri" w:hAnsi="Calibri" w:cs="Calibri"/>
          <w:i/>
        </w:rPr>
        <w:t xml:space="preserve">Risk management </w:t>
      </w:r>
      <w:r w:rsidR="00721514">
        <w:rPr>
          <w:rFonts w:ascii="Calibri" w:eastAsia="Calibri" w:hAnsi="Calibri" w:cs="Calibri"/>
          <w:i/>
        </w:rPr>
        <w:t>and risk assessment</w:t>
      </w:r>
      <w:r w:rsidR="00724E3F">
        <w:rPr>
          <w:rFonts w:ascii="Calibri" w:eastAsia="Calibri" w:hAnsi="Calibri" w:cs="Calibri"/>
          <w:i/>
        </w:rPr>
        <w:t xml:space="preserve"> </w:t>
      </w:r>
      <w:r w:rsidRPr="00663AD2">
        <w:rPr>
          <w:rFonts w:ascii="Calibri" w:eastAsia="Calibri" w:hAnsi="Calibri" w:cs="Calibri"/>
          <w:i/>
        </w:rPr>
        <w:t xml:space="preserve">principles </w:t>
      </w:r>
      <w:r w:rsidR="00721514">
        <w:rPr>
          <w:rFonts w:ascii="Calibri" w:eastAsia="Calibri" w:hAnsi="Calibri" w:cs="Calibri"/>
          <w:i/>
        </w:rPr>
        <w:t>are</w:t>
      </w:r>
      <w:r w:rsidRPr="00663AD2">
        <w:rPr>
          <w:rFonts w:ascii="Calibri" w:eastAsia="Calibri" w:hAnsi="Calibri" w:cs="Calibri"/>
          <w:i/>
        </w:rPr>
        <w:t xml:space="preserve"> applied </w:t>
      </w:r>
      <w:r w:rsidR="6F9D17AB" w:rsidRPr="00663AD2">
        <w:rPr>
          <w:rFonts w:ascii="Calibri" w:eastAsia="Calibri" w:hAnsi="Calibri" w:cs="Calibri"/>
          <w:i/>
        </w:rPr>
        <w:t>and documented for</w:t>
      </w:r>
      <w:r w:rsidRPr="00663AD2">
        <w:rPr>
          <w:rFonts w:ascii="Calibri" w:eastAsia="Calibri" w:hAnsi="Calibri" w:cs="Calibri"/>
          <w:i/>
        </w:rPr>
        <w:t xml:space="preserve"> the development and m</w:t>
      </w:r>
      <w:r w:rsidR="00724E3F">
        <w:rPr>
          <w:rFonts w:ascii="Calibri" w:eastAsia="Calibri" w:hAnsi="Calibri" w:cs="Calibri"/>
          <w:i/>
        </w:rPr>
        <w:t>a</w:t>
      </w:r>
      <w:r w:rsidRPr="00663AD2">
        <w:rPr>
          <w:rFonts w:ascii="Calibri" w:eastAsia="Calibri" w:hAnsi="Calibri" w:cs="Calibri"/>
          <w:i/>
        </w:rPr>
        <w:t>intenance of the CCS includ</w:t>
      </w:r>
      <w:r w:rsidR="0E7293DB" w:rsidRPr="00663AD2">
        <w:rPr>
          <w:rFonts w:ascii="Calibri" w:eastAsia="Calibri" w:hAnsi="Calibri" w:cs="Calibri"/>
          <w:i/>
        </w:rPr>
        <w:t>ing</w:t>
      </w:r>
      <w:r w:rsidRPr="00663AD2">
        <w:rPr>
          <w:rFonts w:ascii="Calibri" w:eastAsia="Calibri" w:hAnsi="Calibri" w:cs="Calibri"/>
          <w:i/>
        </w:rPr>
        <w:t xml:space="preserve"> the rationale for decisions taken.</w:t>
      </w:r>
      <w:r w:rsidR="00DF113A">
        <w:rPr>
          <w:rFonts w:ascii="Calibri" w:eastAsia="Calibri" w:hAnsi="Calibri" w:cs="Calibri"/>
          <w:i/>
        </w:rPr>
        <w:t xml:space="preserve"> ICH9 principles are used. </w:t>
      </w:r>
      <w:r w:rsidRPr="00663AD2">
        <w:rPr>
          <w:rFonts w:ascii="Calibri" w:eastAsia="Calibri" w:hAnsi="Calibri" w:cs="Calibri"/>
          <w:i/>
        </w:rPr>
        <w:t xml:space="preserve">All non-conformities </w:t>
      </w:r>
      <w:r w:rsidR="00721514">
        <w:rPr>
          <w:rFonts w:ascii="Calibri" w:eastAsia="Calibri" w:hAnsi="Calibri" w:cs="Calibri"/>
          <w:i/>
        </w:rPr>
        <w:t>are</w:t>
      </w:r>
      <w:r w:rsidRPr="00663AD2">
        <w:rPr>
          <w:rFonts w:ascii="Calibri" w:eastAsia="Calibri" w:hAnsi="Calibri" w:cs="Calibri"/>
          <w:i/>
        </w:rPr>
        <w:t xml:space="preserve"> investigated to determine the impact on product quality and patient safety.</w:t>
      </w:r>
    </w:p>
    <w:p w14:paraId="7B0C4CB7" w14:textId="77777777" w:rsidR="00441888" w:rsidRDefault="00441888" w:rsidP="00AC097B">
      <w:pPr>
        <w:pStyle w:val="ListParagraph"/>
        <w:ind w:left="284"/>
      </w:pPr>
    </w:p>
    <w:p w14:paraId="031CB27B" w14:textId="68477669" w:rsidR="005609BC" w:rsidRDefault="001F5AB1" w:rsidP="00AC097B">
      <w:pPr>
        <w:pStyle w:val="ListParagraph"/>
        <w:ind w:left="284"/>
      </w:pPr>
      <w:r>
        <w:t xml:space="preserve">Controls to be considered within this element of the CCS </w:t>
      </w:r>
      <w:r w:rsidR="00714F3C">
        <w:t>:-</w:t>
      </w:r>
    </w:p>
    <w:p w14:paraId="7EF7D286" w14:textId="77777777" w:rsidR="005609BC" w:rsidRDefault="005609BC" w:rsidP="00B579C7">
      <w:pPr>
        <w:pStyle w:val="ListParagraph"/>
      </w:pPr>
    </w:p>
    <w:p w14:paraId="04546794" w14:textId="77777777" w:rsidR="005609BC" w:rsidRDefault="005609BC" w:rsidP="00EB7143">
      <w:pPr>
        <w:pStyle w:val="ListParagraph"/>
        <w:numPr>
          <w:ilvl w:val="0"/>
          <w:numId w:val="20"/>
        </w:numPr>
        <w:jc w:val="both"/>
      </w:pPr>
      <w:r>
        <w:t xml:space="preserve">Pharmaceutical risk management review arrangements </w:t>
      </w:r>
    </w:p>
    <w:p w14:paraId="0947F8A2" w14:textId="39E63376" w:rsidR="6AA8DC50" w:rsidRDefault="365D94F8" w:rsidP="00724E3F">
      <w:pPr>
        <w:pStyle w:val="ListParagraph"/>
        <w:numPr>
          <w:ilvl w:val="1"/>
          <w:numId w:val="9"/>
        </w:numPr>
        <w:jc w:val="both"/>
        <w:rPr>
          <w:rFonts w:ascii="Calibri" w:eastAsia="Calibri" w:hAnsi="Calibri" w:cs="Calibri"/>
        </w:rPr>
      </w:pPr>
      <w:r w:rsidRPr="78C6EDB1">
        <w:rPr>
          <w:rFonts w:ascii="Calibri" w:eastAsia="Calibri" w:hAnsi="Calibri" w:cs="Calibri"/>
        </w:rPr>
        <w:t>Describe</w:t>
      </w:r>
      <w:r w:rsidR="6AA8DC50" w:rsidRPr="78C6EDB1">
        <w:rPr>
          <w:rFonts w:ascii="Calibri" w:eastAsia="Calibri" w:hAnsi="Calibri" w:cs="Calibri"/>
        </w:rPr>
        <w:t xml:space="preserve"> risk assessment </w:t>
      </w:r>
      <w:r w:rsidR="6C62AFEC" w:rsidRPr="78C6EDB1">
        <w:rPr>
          <w:rFonts w:ascii="Calibri" w:eastAsia="Calibri" w:hAnsi="Calibri" w:cs="Calibri"/>
        </w:rPr>
        <w:t>processes</w:t>
      </w:r>
      <w:r w:rsidR="6AA8DC50" w:rsidRPr="78C6EDB1">
        <w:rPr>
          <w:rFonts w:ascii="Calibri" w:eastAsia="Calibri" w:hAnsi="Calibri" w:cs="Calibri"/>
        </w:rPr>
        <w:t xml:space="preserve"> in place </w:t>
      </w:r>
      <w:r w:rsidR="181BF577" w:rsidRPr="78C6EDB1">
        <w:rPr>
          <w:rFonts w:ascii="Calibri" w:eastAsia="Calibri" w:hAnsi="Calibri" w:cs="Calibri"/>
        </w:rPr>
        <w:t>and how</w:t>
      </w:r>
      <w:r w:rsidR="6AA8DC50" w:rsidRPr="78C6EDB1">
        <w:rPr>
          <w:rFonts w:ascii="Calibri" w:eastAsia="Calibri" w:hAnsi="Calibri" w:cs="Calibri"/>
        </w:rPr>
        <w:t xml:space="preserve"> pharmaceutical RA principles </w:t>
      </w:r>
      <w:r w:rsidR="75027A29" w:rsidRPr="78C6EDB1">
        <w:rPr>
          <w:rFonts w:ascii="Calibri" w:eastAsia="Calibri" w:hAnsi="Calibri" w:cs="Calibri"/>
        </w:rPr>
        <w:t>are applied for</w:t>
      </w:r>
      <w:r w:rsidR="6AA8DC50" w:rsidRPr="78C6EDB1">
        <w:rPr>
          <w:rFonts w:ascii="Calibri" w:eastAsia="Calibri" w:hAnsi="Calibri" w:cs="Calibri"/>
        </w:rPr>
        <w:t xml:space="preserve"> contamination control risks.</w:t>
      </w:r>
    </w:p>
    <w:p w14:paraId="5BC76B98" w14:textId="43800A4B" w:rsidR="6AA8DC50" w:rsidRDefault="2AD00754" w:rsidP="00724E3F">
      <w:pPr>
        <w:pStyle w:val="ListParagraph"/>
        <w:numPr>
          <w:ilvl w:val="1"/>
          <w:numId w:val="9"/>
        </w:numPr>
        <w:jc w:val="both"/>
        <w:rPr>
          <w:rFonts w:ascii="Calibri" w:eastAsia="Calibri" w:hAnsi="Calibri" w:cs="Calibri"/>
        </w:rPr>
      </w:pPr>
      <w:r w:rsidRPr="78C6EDB1">
        <w:rPr>
          <w:rFonts w:ascii="Calibri" w:eastAsia="Calibri" w:hAnsi="Calibri" w:cs="Calibri"/>
        </w:rPr>
        <w:t>Consider having</w:t>
      </w:r>
      <w:r w:rsidR="6AA8DC50" w:rsidRPr="78C6EDB1">
        <w:rPr>
          <w:rFonts w:ascii="Calibri" w:eastAsia="Calibri" w:hAnsi="Calibri" w:cs="Calibri"/>
        </w:rPr>
        <w:t xml:space="preserve"> a </w:t>
      </w:r>
      <w:r w:rsidR="6CE6E20E" w:rsidRPr="78C6EDB1">
        <w:rPr>
          <w:rFonts w:ascii="Calibri" w:eastAsia="Calibri" w:hAnsi="Calibri" w:cs="Calibri"/>
        </w:rPr>
        <w:t>r</w:t>
      </w:r>
      <w:r w:rsidR="6AA8DC50" w:rsidRPr="78C6EDB1">
        <w:rPr>
          <w:rFonts w:ascii="Calibri" w:eastAsia="Calibri" w:hAnsi="Calibri" w:cs="Calibri"/>
        </w:rPr>
        <w:t>isk assessment tool/</w:t>
      </w:r>
      <w:r w:rsidR="00721514">
        <w:rPr>
          <w:rFonts w:ascii="Calibri" w:eastAsia="Calibri" w:hAnsi="Calibri" w:cs="Calibri"/>
        </w:rPr>
        <w:t>t</w:t>
      </w:r>
      <w:r w:rsidR="6AA8DC50" w:rsidRPr="78C6EDB1">
        <w:rPr>
          <w:rFonts w:ascii="Calibri" w:eastAsia="Calibri" w:hAnsi="Calibri" w:cs="Calibri"/>
        </w:rPr>
        <w:t>emplate that guides you through the RA process (</w:t>
      </w:r>
      <w:r w:rsidR="187E17B9" w:rsidRPr="78C6EDB1">
        <w:rPr>
          <w:rFonts w:ascii="Calibri" w:eastAsia="Calibri" w:hAnsi="Calibri" w:cs="Calibri"/>
        </w:rPr>
        <w:t xml:space="preserve">consider </w:t>
      </w:r>
      <w:r w:rsidR="6AA8DC50" w:rsidRPr="78C6EDB1">
        <w:rPr>
          <w:rFonts w:ascii="Calibri" w:eastAsia="Calibri" w:hAnsi="Calibri" w:cs="Calibri"/>
        </w:rPr>
        <w:t>includ</w:t>
      </w:r>
      <w:r w:rsidR="4859E56B" w:rsidRPr="78C6EDB1">
        <w:rPr>
          <w:rFonts w:ascii="Calibri" w:eastAsia="Calibri" w:hAnsi="Calibri" w:cs="Calibri"/>
        </w:rPr>
        <w:t>ing</w:t>
      </w:r>
      <w:r w:rsidR="6AA8DC50" w:rsidRPr="78C6EDB1">
        <w:rPr>
          <w:rFonts w:ascii="Calibri" w:eastAsia="Calibri" w:hAnsi="Calibri" w:cs="Calibri"/>
        </w:rPr>
        <w:t xml:space="preserve"> as an appendix for RA SOP).</w:t>
      </w:r>
    </w:p>
    <w:p w14:paraId="56CBBDEF" w14:textId="00F6ABC2" w:rsidR="6AA8DC50" w:rsidRDefault="7586AC4B" w:rsidP="00724E3F">
      <w:pPr>
        <w:pStyle w:val="ListParagraph"/>
        <w:numPr>
          <w:ilvl w:val="1"/>
          <w:numId w:val="9"/>
        </w:numPr>
        <w:jc w:val="both"/>
        <w:rPr>
          <w:rFonts w:ascii="Calibri" w:eastAsia="Calibri" w:hAnsi="Calibri" w:cs="Calibri"/>
        </w:rPr>
      </w:pPr>
      <w:r w:rsidRPr="78C6EDB1">
        <w:rPr>
          <w:rFonts w:ascii="Calibri" w:eastAsia="Calibri" w:hAnsi="Calibri" w:cs="Calibri"/>
        </w:rPr>
        <w:t xml:space="preserve">Demonstrate how the </w:t>
      </w:r>
      <w:r w:rsidR="00DF113A">
        <w:rPr>
          <w:rFonts w:ascii="Calibri" w:eastAsia="Calibri" w:hAnsi="Calibri" w:cs="Calibri"/>
        </w:rPr>
        <w:t>r</w:t>
      </w:r>
      <w:r w:rsidR="6AA8DC50" w:rsidRPr="78C6EDB1">
        <w:rPr>
          <w:rFonts w:ascii="Calibri" w:eastAsia="Calibri" w:hAnsi="Calibri" w:cs="Calibri"/>
        </w:rPr>
        <w:t xml:space="preserve">isk assessment </w:t>
      </w:r>
      <w:r w:rsidR="75F574F5" w:rsidRPr="78C6EDB1">
        <w:rPr>
          <w:rFonts w:ascii="Calibri" w:eastAsia="Calibri" w:hAnsi="Calibri" w:cs="Calibri"/>
        </w:rPr>
        <w:t xml:space="preserve">process </w:t>
      </w:r>
      <w:r w:rsidR="6AA8DC50" w:rsidRPr="78C6EDB1">
        <w:rPr>
          <w:rFonts w:ascii="Calibri" w:eastAsia="Calibri" w:hAnsi="Calibri" w:cs="Calibri"/>
        </w:rPr>
        <w:t>identif</w:t>
      </w:r>
      <w:r w:rsidR="0ADE39D9" w:rsidRPr="78C6EDB1">
        <w:rPr>
          <w:rFonts w:ascii="Calibri" w:eastAsia="Calibri" w:hAnsi="Calibri" w:cs="Calibri"/>
        </w:rPr>
        <w:t>ies</w:t>
      </w:r>
      <w:r w:rsidR="6AA8DC50" w:rsidRPr="78C6EDB1">
        <w:rPr>
          <w:rFonts w:ascii="Calibri" w:eastAsia="Calibri" w:hAnsi="Calibri" w:cs="Calibri"/>
        </w:rPr>
        <w:t xml:space="preserve"> contamination control risks</w:t>
      </w:r>
      <w:r w:rsidR="6006BA9F" w:rsidRPr="78C6EDB1">
        <w:rPr>
          <w:rFonts w:ascii="Calibri" w:eastAsia="Calibri" w:hAnsi="Calibri" w:cs="Calibri"/>
        </w:rPr>
        <w:t xml:space="preserve">, </w:t>
      </w:r>
      <w:r w:rsidR="6AA8DC50" w:rsidRPr="78C6EDB1">
        <w:rPr>
          <w:rFonts w:ascii="Calibri" w:eastAsia="Calibri" w:hAnsi="Calibri" w:cs="Calibri"/>
        </w:rPr>
        <w:t xml:space="preserve">what actions </w:t>
      </w:r>
      <w:r w:rsidR="00721514">
        <w:rPr>
          <w:rFonts w:ascii="Calibri" w:eastAsia="Calibri" w:hAnsi="Calibri" w:cs="Calibri"/>
        </w:rPr>
        <w:t xml:space="preserve">are </w:t>
      </w:r>
      <w:r w:rsidR="6AA8DC50" w:rsidRPr="78C6EDB1">
        <w:rPr>
          <w:rFonts w:ascii="Calibri" w:eastAsia="Calibri" w:hAnsi="Calibri" w:cs="Calibri"/>
        </w:rPr>
        <w:t xml:space="preserve">necessary to mitigate/reduce the risk and </w:t>
      </w:r>
      <w:r w:rsidR="5BC3D3B8" w:rsidRPr="78C6EDB1">
        <w:rPr>
          <w:rFonts w:ascii="Calibri" w:eastAsia="Calibri" w:hAnsi="Calibri" w:cs="Calibri"/>
        </w:rPr>
        <w:t>that</w:t>
      </w:r>
      <w:r w:rsidR="6AA8DC50" w:rsidRPr="78C6EDB1">
        <w:rPr>
          <w:rFonts w:ascii="Calibri" w:eastAsia="Calibri" w:hAnsi="Calibri" w:cs="Calibri"/>
        </w:rPr>
        <w:t xml:space="preserve"> this </w:t>
      </w:r>
      <w:r w:rsidR="00721514">
        <w:rPr>
          <w:rFonts w:ascii="Calibri" w:eastAsia="Calibri" w:hAnsi="Calibri" w:cs="Calibri"/>
        </w:rPr>
        <w:t xml:space="preserve">is </w:t>
      </w:r>
      <w:r w:rsidR="78B2DAF0" w:rsidRPr="78C6EDB1">
        <w:rPr>
          <w:rFonts w:ascii="Calibri" w:eastAsia="Calibri" w:hAnsi="Calibri" w:cs="Calibri"/>
        </w:rPr>
        <w:t>regularly</w:t>
      </w:r>
      <w:r w:rsidR="6AA8DC50" w:rsidRPr="78C6EDB1">
        <w:rPr>
          <w:rFonts w:ascii="Calibri" w:eastAsia="Calibri" w:hAnsi="Calibri" w:cs="Calibri"/>
        </w:rPr>
        <w:t xml:space="preserve"> reviewed for effectiveness (feedback mechanism).</w:t>
      </w:r>
    </w:p>
    <w:p w14:paraId="413A1C9C" w14:textId="42930851" w:rsidR="6AA8DC50" w:rsidRDefault="5FD7682E" w:rsidP="00724E3F">
      <w:pPr>
        <w:pStyle w:val="ListParagraph"/>
        <w:numPr>
          <w:ilvl w:val="1"/>
          <w:numId w:val="9"/>
        </w:numPr>
        <w:jc w:val="both"/>
        <w:rPr>
          <w:rFonts w:ascii="Calibri" w:eastAsia="Calibri" w:hAnsi="Calibri" w:cs="Calibri"/>
        </w:rPr>
      </w:pPr>
      <w:r w:rsidRPr="23847EE7">
        <w:rPr>
          <w:rFonts w:ascii="Calibri" w:eastAsia="Calibri" w:hAnsi="Calibri" w:cs="Calibri"/>
        </w:rPr>
        <w:t xml:space="preserve">Describe how </w:t>
      </w:r>
      <w:r w:rsidR="6AA8DC50" w:rsidRPr="23847EE7">
        <w:rPr>
          <w:rFonts w:ascii="Calibri" w:eastAsia="Calibri" w:hAnsi="Calibri" w:cs="Calibri"/>
        </w:rPr>
        <w:t xml:space="preserve">contamination control risks </w:t>
      </w:r>
      <w:r w:rsidR="648E29F7" w:rsidRPr="23847EE7">
        <w:rPr>
          <w:rFonts w:ascii="Calibri" w:eastAsia="Calibri" w:hAnsi="Calibri" w:cs="Calibri"/>
        </w:rPr>
        <w:t xml:space="preserve">and subsequent actions are considered, prioritised, reviewed and escalated </w:t>
      </w:r>
      <w:r w:rsidR="3757C022" w:rsidRPr="23847EE7">
        <w:rPr>
          <w:rFonts w:ascii="Calibri" w:eastAsia="Calibri" w:hAnsi="Calibri" w:cs="Calibri"/>
        </w:rPr>
        <w:t>within your PQS.</w:t>
      </w:r>
    </w:p>
    <w:p w14:paraId="213A8CA7" w14:textId="77777777" w:rsidR="00AC097B" w:rsidRDefault="00AC097B" w:rsidP="00724E3F">
      <w:pPr>
        <w:pStyle w:val="ListParagraph"/>
        <w:ind w:left="1440"/>
        <w:jc w:val="both"/>
        <w:rPr>
          <w:rFonts w:ascii="Calibri" w:eastAsia="Calibri" w:hAnsi="Calibri" w:cs="Calibri"/>
        </w:rPr>
      </w:pPr>
    </w:p>
    <w:p w14:paraId="35165DC7" w14:textId="628F3DB9" w:rsidR="005609BC" w:rsidRDefault="005609BC" w:rsidP="00EB7143">
      <w:pPr>
        <w:pStyle w:val="ListParagraph"/>
        <w:numPr>
          <w:ilvl w:val="0"/>
          <w:numId w:val="20"/>
        </w:numPr>
        <w:jc w:val="both"/>
      </w:pPr>
      <w:r>
        <w:t>Deviation procedure</w:t>
      </w:r>
    </w:p>
    <w:p w14:paraId="214C8D64" w14:textId="7565C8E8" w:rsidR="7A2C3EB5" w:rsidRDefault="2AAFC312" w:rsidP="00CE1608">
      <w:pPr>
        <w:pStyle w:val="ListParagraph"/>
        <w:numPr>
          <w:ilvl w:val="1"/>
          <w:numId w:val="8"/>
        </w:numPr>
        <w:jc w:val="both"/>
        <w:rPr>
          <w:rFonts w:ascii="Calibri" w:eastAsia="Calibri" w:hAnsi="Calibri" w:cs="Calibri"/>
        </w:rPr>
      </w:pPr>
      <w:r w:rsidRPr="78C6EDB1">
        <w:rPr>
          <w:rFonts w:ascii="Calibri" w:eastAsia="Calibri" w:hAnsi="Calibri" w:cs="Calibri"/>
        </w:rPr>
        <w:t>Describe the processes</w:t>
      </w:r>
      <w:r w:rsidR="7A2C3EB5" w:rsidRPr="78C6EDB1">
        <w:rPr>
          <w:rFonts w:ascii="Calibri" w:eastAsia="Calibri" w:hAnsi="Calibri" w:cs="Calibri"/>
        </w:rPr>
        <w:t xml:space="preserve"> in place for management of deviations that includes CCS deviations.</w:t>
      </w:r>
    </w:p>
    <w:p w14:paraId="2949DB53" w14:textId="4CB27F63" w:rsidR="7A2C3EB5" w:rsidRDefault="00DF113A" w:rsidP="00CE1608">
      <w:pPr>
        <w:pStyle w:val="ListParagraph"/>
        <w:numPr>
          <w:ilvl w:val="1"/>
          <w:numId w:val="8"/>
        </w:numPr>
        <w:jc w:val="both"/>
        <w:rPr>
          <w:rFonts w:ascii="Calibri" w:eastAsia="Calibri" w:hAnsi="Calibri" w:cs="Calibri"/>
        </w:rPr>
      </w:pPr>
      <w:r>
        <w:rPr>
          <w:rFonts w:ascii="Calibri" w:eastAsia="Calibri" w:hAnsi="Calibri" w:cs="Calibri"/>
        </w:rPr>
        <w:t>Consider t</w:t>
      </w:r>
      <w:r w:rsidR="07B23648" w:rsidRPr="78C6EDB1">
        <w:rPr>
          <w:rFonts w:ascii="Calibri" w:eastAsia="Calibri" w:hAnsi="Calibri" w:cs="Calibri"/>
        </w:rPr>
        <w:t>he use of</w:t>
      </w:r>
      <w:r w:rsidR="7A2C3EB5" w:rsidRPr="78C6EDB1">
        <w:rPr>
          <w:rFonts w:ascii="Calibri" w:eastAsia="Calibri" w:hAnsi="Calibri" w:cs="Calibri"/>
        </w:rPr>
        <w:t xml:space="preserve"> RCA tools to identify root cause.</w:t>
      </w:r>
    </w:p>
    <w:p w14:paraId="53E4514A" w14:textId="25B1C8A0" w:rsidR="7A2C3EB5" w:rsidRDefault="36856143" w:rsidP="00CE1608">
      <w:pPr>
        <w:pStyle w:val="ListParagraph"/>
        <w:numPr>
          <w:ilvl w:val="1"/>
          <w:numId w:val="8"/>
        </w:numPr>
        <w:jc w:val="both"/>
        <w:rPr>
          <w:rFonts w:ascii="Calibri" w:eastAsia="Calibri" w:hAnsi="Calibri" w:cs="Calibri"/>
        </w:rPr>
      </w:pPr>
      <w:r w:rsidRPr="013D6899">
        <w:rPr>
          <w:rFonts w:ascii="Calibri" w:eastAsia="Calibri" w:hAnsi="Calibri" w:cs="Calibri"/>
        </w:rPr>
        <w:t>Describe how</w:t>
      </w:r>
      <w:r w:rsidR="7A2C3EB5" w:rsidRPr="013D6899">
        <w:rPr>
          <w:rFonts w:ascii="Calibri" w:eastAsia="Calibri" w:hAnsi="Calibri" w:cs="Calibri"/>
        </w:rPr>
        <w:t xml:space="preserve"> staff performing/leading an RCA </w:t>
      </w:r>
      <w:r w:rsidR="6EC3B010" w:rsidRPr="013D6899">
        <w:rPr>
          <w:rFonts w:ascii="Calibri" w:eastAsia="Calibri" w:hAnsi="Calibri" w:cs="Calibri"/>
        </w:rPr>
        <w:t>have the skills, experience</w:t>
      </w:r>
      <w:r w:rsidR="7A2C3EB5" w:rsidRPr="013D6899">
        <w:rPr>
          <w:rFonts w:ascii="Calibri" w:eastAsia="Calibri" w:hAnsi="Calibri" w:cs="Calibri"/>
        </w:rPr>
        <w:t xml:space="preserve"> to do so.</w:t>
      </w:r>
      <w:r w:rsidR="6EC3B010" w:rsidRPr="013D6899">
        <w:rPr>
          <w:rFonts w:ascii="Calibri" w:eastAsia="Calibri" w:hAnsi="Calibri" w:cs="Calibri"/>
        </w:rPr>
        <w:t xml:space="preserve"> Consider using an independent person for </w:t>
      </w:r>
      <w:r w:rsidR="59FEC706" w:rsidRPr="013D6899">
        <w:rPr>
          <w:rFonts w:ascii="Calibri" w:eastAsia="Calibri" w:hAnsi="Calibri" w:cs="Calibri"/>
        </w:rPr>
        <w:t>RCA’s</w:t>
      </w:r>
      <w:r w:rsidR="6EC3B010" w:rsidRPr="013D6899">
        <w:rPr>
          <w:rFonts w:ascii="Calibri" w:eastAsia="Calibri" w:hAnsi="Calibri" w:cs="Calibri"/>
        </w:rPr>
        <w:t xml:space="preserve"> if appropriate.</w:t>
      </w:r>
    </w:p>
    <w:p w14:paraId="13534CBD" w14:textId="63A1C2A3" w:rsidR="7A2C3EB5" w:rsidRDefault="7A2C3EB5" w:rsidP="00CE1608">
      <w:pPr>
        <w:pStyle w:val="ListParagraph"/>
        <w:numPr>
          <w:ilvl w:val="1"/>
          <w:numId w:val="8"/>
        </w:numPr>
        <w:jc w:val="both"/>
        <w:rPr>
          <w:rFonts w:ascii="Calibri" w:eastAsia="Calibri" w:hAnsi="Calibri" w:cs="Calibri"/>
        </w:rPr>
      </w:pPr>
      <w:r w:rsidRPr="78C6EDB1">
        <w:rPr>
          <w:rFonts w:ascii="Calibri" w:eastAsia="Calibri" w:hAnsi="Calibri" w:cs="Calibri"/>
        </w:rPr>
        <w:t xml:space="preserve">Utilise information from </w:t>
      </w:r>
      <w:r w:rsidR="00BE46D7">
        <w:rPr>
          <w:rFonts w:ascii="Calibri" w:eastAsia="Calibri" w:hAnsi="Calibri" w:cs="Calibri"/>
        </w:rPr>
        <w:t xml:space="preserve">the </w:t>
      </w:r>
      <w:r w:rsidRPr="78C6EDB1">
        <w:rPr>
          <w:rFonts w:ascii="Calibri" w:eastAsia="Calibri" w:hAnsi="Calibri" w:cs="Calibri"/>
        </w:rPr>
        <w:t>PQS e.g data/trends/reported incidents/training gaps</w:t>
      </w:r>
      <w:r w:rsidR="2D689542" w:rsidRPr="78C6EDB1">
        <w:rPr>
          <w:rFonts w:ascii="Calibri" w:eastAsia="Calibri" w:hAnsi="Calibri" w:cs="Calibri"/>
        </w:rPr>
        <w:t xml:space="preserve"> to inform investigations and RCA process</w:t>
      </w:r>
      <w:r w:rsidRPr="78C6EDB1">
        <w:rPr>
          <w:rFonts w:ascii="Calibri" w:eastAsia="Calibri" w:hAnsi="Calibri" w:cs="Calibri"/>
        </w:rPr>
        <w:t>.</w:t>
      </w:r>
    </w:p>
    <w:p w14:paraId="42F8C1E7" w14:textId="1D00EFE5" w:rsidR="7A2C3EB5" w:rsidRDefault="5AD51657" w:rsidP="00CE1608">
      <w:pPr>
        <w:pStyle w:val="ListParagraph"/>
        <w:numPr>
          <w:ilvl w:val="1"/>
          <w:numId w:val="8"/>
        </w:numPr>
        <w:jc w:val="both"/>
        <w:rPr>
          <w:rFonts w:ascii="Calibri" w:eastAsia="Calibri" w:hAnsi="Calibri" w:cs="Calibri"/>
        </w:rPr>
      </w:pPr>
      <w:r w:rsidRPr="78C6EDB1">
        <w:rPr>
          <w:rFonts w:ascii="Calibri" w:eastAsia="Calibri" w:hAnsi="Calibri" w:cs="Calibri"/>
        </w:rPr>
        <w:t>Set out</w:t>
      </w:r>
      <w:r w:rsidR="5FC47FCD" w:rsidRPr="78C6EDB1">
        <w:rPr>
          <w:rFonts w:ascii="Calibri" w:eastAsia="Calibri" w:hAnsi="Calibri" w:cs="Calibri"/>
        </w:rPr>
        <w:t xml:space="preserve"> how outcomes, findings</w:t>
      </w:r>
      <w:r w:rsidR="188700BD" w:rsidRPr="78C6EDB1">
        <w:rPr>
          <w:rFonts w:ascii="Calibri" w:eastAsia="Calibri" w:hAnsi="Calibri" w:cs="Calibri"/>
        </w:rPr>
        <w:t>, risks</w:t>
      </w:r>
      <w:r w:rsidR="5FC47FCD" w:rsidRPr="78C6EDB1">
        <w:rPr>
          <w:rFonts w:ascii="Calibri" w:eastAsia="Calibri" w:hAnsi="Calibri" w:cs="Calibri"/>
        </w:rPr>
        <w:t xml:space="preserve"> and act</w:t>
      </w:r>
      <w:r w:rsidR="3F16F266" w:rsidRPr="78C6EDB1">
        <w:rPr>
          <w:rFonts w:ascii="Calibri" w:eastAsia="Calibri" w:hAnsi="Calibri" w:cs="Calibri"/>
        </w:rPr>
        <w:t xml:space="preserve">ions </w:t>
      </w:r>
      <w:r w:rsidR="5FC47FCD" w:rsidRPr="78C6EDB1">
        <w:rPr>
          <w:rFonts w:ascii="Calibri" w:eastAsia="Calibri" w:hAnsi="Calibri" w:cs="Calibri"/>
        </w:rPr>
        <w:t xml:space="preserve">of any investigations/RCA’s are </w:t>
      </w:r>
      <w:r w:rsidR="751C0D5A" w:rsidRPr="78C6EDB1">
        <w:rPr>
          <w:rFonts w:ascii="Calibri" w:eastAsia="Calibri" w:hAnsi="Calibri" w:cs="Calibri"/>
        </w:rPr>
        <w:t>documented and</w:t>
      </w:r>
      <w:r w:rsidR="5FC47FCD" w:rsidRPr="78C6EDB1">
        <w:rPr>
          <w:rFonts w:ascii="Calibri" w:eastAsia="Calibri" w:hAnsi="Calibri" w:cs="Calibri"/>
        </w:rPr>
        <w:t xml:space="preserve"> approved</w:t>
      </w:r>
      <w:r w:rsidR="6374E094" w:rsidRPr="78C6EDB1">
        <w:rPr>
          <w:rFonts w:ascii="Calibri" w:eastAsia="Calibri" w:hAnsi="Calibri" w:cs="Calibri"/>
        </w:rPr>
        <w:t>.</w:t>
      </w:r>
    </w:p>
    <w:p w14:paraId="69B471E7" w14:textId="77777777" w:rsidR="000D2D20" w:rsidRDefault="000D2D20" w:rsidP="00CE1608">
      <w:pPr>
        <w:pStyle w:val="ListParagraph"/>
        <w:ind w:left="1440"/>
        <w:jc w:val="both"/>
        <w:rPr>
          <w:rFonts w:ascii="Calibri" w:eastAsia="Calibri" w:hAnsi="Calibri" w:cs="Calibri"/>
        </w:rPr>
      </w:pPr>
    </w:p>
    <w:p w14:paraId="361859EF" w14:textId="77777777" w:rsidR="005609BC" w:rsidRDefault="005609BC" w:rsidP="00EB7143">
      <w:pPr>
        <w:pStyle w:val="ListParagraph"/>
        <w:numPr>
          <w:ilvl w:val="0"/>
          <w:numId w:val="20"/>
        </w:numPr>
        <w:jc w:val="both"/>
      </w:pPr>
      <w:r>
        <w:t>CAPA process</w:t>
      </w:r>
    </w:p>
    <w:p w14:paraId="15ABF98A" w14:textId="39939184" w:rsidR="677CADAB" w:rsidRDefault="7DA953CC" w:rsidP="00CE1608">
      <w:pPr>
        <w:pStyle w:val="ListParagraph"/>
        <w:numPr>
          <w:ilvl w:val="1"/>
          <w:numId w:val="7"/>
        </w:numPr>
        <w:jc w:val="both"/>
        <w:rPr>
          <w:rFonts w:ascii="Calibri" w:eastAsia="Calibri" w:hAnsi="Calibri" w:cs="Calibri"/>
        </w:rPr>
      </w:pPr>
      <w:r w:rsidRPr="78C6EDB1">
        <w:rPr>
          <w:rFonts w:ascii="Calibri" w:eastAsia="Calibri" w:hAnsi="Calibri" w:cs="Calibri"/>
        </w:rPr>
        <w:t>Describe the processes</w:t>
      </w:r>
      <w:r w:rsidR="677CADAB" w:rsidRPr="78C6EDB1">
        <w:rPr>
          <w:rFonts w:ascii="Calibri" w:eastAsia="Calibri" w:hAnsi="Calibri" w:cs="Calibri"/>
        </w:rPr>
        <w:t xml:space="preserve"> in place </w:t>
      </w:r>
      <w:r w:rsidRPr="78C6EDB1">
        <w:rPr>
          <w:rFonts w:ascii="Calibri" w:eastAsia="Calibri" w:hAnsi="Calibri" w:cs="Calibri"/>
        </w:rPr>
        <w:t>for corrective and preventative actions (</w:t>
      </w:r>
      <w:r w:rsidR="677CADAB" w:rsidRPr="78C6EDB1">
        <w:rPr>
          <w:rFonts w:ascii="Calibri" w:eastAsia="Calibri" w:hAnsi="Calibri" w:cs="Calibri"/>
        </w:rPr>
        <w:t>CAPA</w:t>
      </w:r>
      <w:r w:rsidRPr="78C6EDB1">
        <w:rPr>
          <w:rFonts w:ascii="Calibri" w:eastAsia="Calibri" w:hAnsi="Calibri" w:cs="Calibri"/>
        </w:rPr>
        <w:t>)</w:t>
      </w:r>
      <w:r w:rsidR="6C83737B" w:rsidRPr="78C6EDB1">
        <w:rPr>
          <w:rFonts w:ascii="Calibri" w:eastAsia="Calibri" w:hAnsi="Calibri" w:cs="Calibri"/>
        </w:rPr>
        <w:t xml:space="preserve"> and how</w:t>
      </w:r>
      <w:r w:rsidR="677CADAB" w:rsidRPr="78C6EDB1">
        <w:rPr>
          <w:rFonts w:ascii="Calibri" w:eastAsia="Calibri" w:hAnsi="Calibri" w:cs="Calibri"/>
        </w:rPr>
        <w:t xml:space="preserve"> the actions required to mitigate/reduce any CCS risks identified.</w:t>
      </w:r>
    </w:p>
    <w:p w14:paraId="4EF2D72F" w14:textId="66094119" w:rsidR="677CADAB" w:rsidRDefault="677CADAB" w:rsidP="00CE1608">
      <w:pPr>
        <w:pStyle w:val="ListParagraph"/>
        <w:numPr>
          <w:ilvl w:val="1"/>
          <w:numId w:val="7"/>
        </w:numPr>
        <w:jc w:val="both"/>
        <w:rPr>
          <w:rFonts w:ascii="Calibri" w:eastAsia="Calibri" w:hAnsi="Calibri" w:cs="Calibri"/>
        </w:rPr>
      </w:pPr>
      <w:r w:rsidRPr="78C6EDB1">
        <w:rPr>
          <w:rFonts w:ascii="Calibri" w:eastAsia="Calibri" w:hAnsi="Calibri" w:cs="Calibri"/>
        </w:rPr>
        <w:t>Utilise PQS information to inform the CAPA and impact of actions taken.</w:t>
      </w:r>
    </w:p>
    <w:p w14:paraId="07DAF9F6" w14:textId="079EA97D" w:rsidR="677CADAB" w:rsidRDefault="0DB53305" w:rsidP="00CE1608">
      <w:pPr>
        <w:pStyle w:val="ListParagraph"/>
        <w:numPr>
          <w:ilvl w:val="1"/>
          <w:numId w:val="7"/>
        </w:numPr>
        <w:jc w:val="both"/>
        <w:rPr>
          <w:rFonts w:ascii="Calibri" w:eastAsia="Calibri" w:hAnsi="Calibri" w:cs="Calibri"/>
        </w:rPr>
      </w:pPr>
      <w:r w:rsidRPr="78C6EDB1">
        <w:rPr>
          <w:rFonts w:ascii="Calibri" w:eastAsia="Calibri" w:hAnsi="Calibri" w:cs="Calibri"/>
        </w:rPr>
        <w:t>Demonstrate how the</w:t>
      </w:r>
      <w:r w:rsidR="677CADAB" w:rsidRPr="78C6EDB1">
        <w:rPr>
          <w:rFonts w:ascii="Calibri" w:eastAsia="Calibri" w:hAnsi="Calibri" w:cs="Calibri"/>
        </w:rPr>
        <w:t xml:space="preserve"> PQS includes all relevant data</w:t>
      </w:r>
      <w:r w:rsidR="60BEAAF7" w:rsidRPr="78C6EDB1">
        <w:rPr>
          <w:rFonts w:ascii="Calibri" w:eastAsia="Calibri" w:hAnsi="Calibri" w:cs="Calibri"/>
        </w:rPr>
        <w:t xml:space="preserve"> relating to CCS risks</w:t>
      </w:r>
      <w:r w:rsidR="677CADAB" w:rsidRPr="78C6EDB1">
        <w:rPr>
          <w:rFonts w:ascii="Calibri" w:eastAsia="Calibri" w:hAnsi="Calibri" w:cs="Calibri"/>
        </w:rPr>
        <w:t>.</w:t>
      </w:r>
    </w:p>
    <w:p w14:paraId="42D47145" w14:textId="445E2631" w:rsidR="677CADAB" w:rsidRDefault="18FCF9C5" w:rsidP="00CE1608">
      <w:pPr>
        <w:pStyle w:val="ListParagraph"/>
        <w:numPr>
          <w:ilvl w:val="1"/>
          <w:numId w:val="7"/>
        </w:numPr>
        <w:jc w:val="both"/>
        <w:rPr>
          <w:rFonts w:ascii="Calibri" w:eastAsia="Calibri" w:hAnsi="Calibri" w:cs="Calibri"/>
        </w:rPr>
      </w:pPr>
      <w:r w:rsidRPr="78C6EDB1">
        <w:rPr>
          <w:rFonts w:ascii="Calibri" w:eastAsia="Calibri" w:hAnsi="Calibri" w:cs="Calibri"/>
        </w:rPr>
        <w:t>Describe the processes for ensuring</w:t>
      </w:r>
      <w:r w:rsidR="677CADAB" w:rsidRPr="78C6EDB1">
        <w:rPr>
          <w:rFonts w:ascii="Calibri" w:eastAsia="Calibri" w:hAnsi="Calibri" w:cs="Calibri"/>
        </w:rPr>
        <w:t xml:space="preserve"> CAPA actions completed in a timely manner and  </w:t>
      </w:r>
      <w:r w:rsidR="00BE46D7">
        <w:rPr>
          <w:rFonts w:ascii="Calibri" w:eastAsia="Calibri" w:hAnsi="Calibri" w:cs="Calibri"/>
        </w:rPr>
        <w:t xml:space="preserve">demonstration that </w:t>
      </w:r>
      <w:r w:rsidR="677CADAB" w:rsidRPr="78C6EDB1">
        <w:rPr>
          <w:rFonts w:ascii="Calibri" w:eastAsia="Calibri" w:hAnsi="Calibri" w:cs="Calibri"/>
        </w:rPr>
        <w:t>risks are reduced as expected.</w:t>
      </w:r>
    </w:p>
    <w:p w14:paraId="42DAB4E3" w14:textId="19C45901" w:rsidR="677CADAB" w:rsidRDefault="677CADAB" w:rsidP="00CE1608">
      <w:pPr>
        <w:pStyle w:val="ListParagraph"/>
        <w:numPr>
          <w:ilvl w:val="1"/>
          <w:numId w:val="7"/>
        </w:numPr>
        <w:jc w:val="both"/>
        <w:rPr>
          <w:rFonts w:ascii="Calibri" w:eastAsia="Calibri" w:hAnsi="Calibri" w:cs="Calibri"/>
        </w:rPr>
      </w:pPr>
      <w:r w:rsidRPr="78C6EDB1">
        <w:rPr>
          <w:rFonts w:ascii="Calibri" w:eastAsia="Calibri" w:hAnsi="Calibri" w:cs="Calibri"/>
        </w:rPr>
        <w:t>Co</w:t>
      </w:r>
      <w:r w:rsidR="63EAD99C" w:rsidRPr="78C6EDB1">
        <w:rPr>
          <w:rFonts w:ascii="Calibri" w:eastAsia="Calibri" w:hAnsi="Calibri" w:cs="Calibri"/>
        </w:rPr>
        <w:t xml:space="preserve">nsider what measures are in place for cyclical/regular review of effectiveness </w:t>
      </w:r>
      <w:r w:rsidR="051C9926" w:rsidRPr="78C6EDB1">
        <w:rPr>
          <w:rFonts w:ascii="Calibri" w:eastAsia="Calibri" w:hAnsi="Calibri" w:cs="Calibri"/>
        </w:rPr>
        <w:t xml:space="preserve">implemented </w:t>
      </w:r>
      <w:r w:rsidR="63EAD99C" w:rsidRPr="78C6EDB1">
        <w:rPr>
          <w:rFonts w:ascii="Calibri" w:eastAsia="Calibri" w:hAnsi="Calibri" w:cs="Calibri"/>
        </w:rPr>
        <w:t>actions</w:t>
      </w:r>
      <w:r w:rsidRPr="78C6EDB1">
        <w:rPr>
          <w:rFonts w:ascii="Calibri" w:eastAsia="Calibri" w:hAnsi="Calibri" w:cs="Calibri"/>
        </w:rPr>
        <w:t>.</w:t>
      </w:r>
    </w:p>
    <w:p w14:paraId="34171CE2" w14:textId="77777777" w:rsidR="00724E3F" w:rsidRDefault="00724E3F" w:rsidP="00CE1608">
      <w:pPr>
        <w:pStyle w:val="ListParagraph"/>
        <w:ind w:left="1440"/>
        <w:jc w:val="both"/>
        <w:rPr>
          <w:rFonts w:ascii="Calibri" w:eastAsia="Calibri" w:hAnsi="Calibri" w:cs="Calibri"/>
        </w:rPr>
      </w:pPr>
    </w:p>
    <w:p w14:paraId="75BBD9E6" w14:textId="77777777" w:rsidR="00724E3F" w:rsidRDefault="00724E3F" w:rsidP="00CE1608">
      <w:pPr>
        <w:pStyle w:val="ListParagraph"/>
        <w:ind w:left="1440"/>
        <w:jc w:val="both"/>
        <w:rPr>
          <w:rFonts w:ascii="Calibri" w:eastAsia="Calibri" w:hAnsi="Calibri" w:cs="Calibri"/>
        </w:rPr>
      </w:pPr>
    </w:p>
    <w:p w14:paraId="5F3EF9F8" w14:textId="77777777" w:rsidR="005609BC" w:rsidRDefault="005609BC" w:rsidP="00EB7143">
      <w:pPr>
        <w:pStyle w:val="ListParagraph"/>
        <w:numPr>
          <w:ilvl w:val="0"/>
          <w:numId w:val="20"/>
        </w:numPr>
        <w:jc w:val="both"/>
      </w:pPr>
      <w:r>
        <w:t>Escalation process</w:t>
      </w:r>
    </w:p>
    <w:p w14:paraId="7B69DB78" w14:textId="3F6EA327" w:rsidR="3F4FCAD0" w:rsidRDefault="278373B3" w:rsidP="00CE1608">
      <w:pPr>
        <w:pStyle w:val="ListParagraph"/>
        <w:numPr>
          <w:ilvl w:val="1"/>
          <w:numId w:val="6"/>
        </w:numPr>
        <w:jc w:val="both"/>
        <w:rPr>
          <w:rFonts w:ascii="Calibri" w:eastAsia="Calibri" w:hAnsi="Calibri" w:cs="Calibri"/>
        </w:rPr>
      </w:pPr>
      <w:r w:rsidRPr="78C6EDB1">
        <w:rPr>
          <w:rFonts w:ascii="Calibri" w:eastAsia="Calibri" w:hAnsi="Calibri" w:cs="Calibri"/>
        </w:rPr>
        <w:t>Demonstrate</w:t>
      </w:r>
      <w:r w:rsidR="3F4FCAD0" w:rsidRPr="78C6EDB1">
        <w:rPr>
          <w:rFonts w:ascii="Calibri" w:eastAsia="Calibri" w:hAnsi="Calibri" w:cs="Calibri"/>
        </w:rPr>
        <w:t xml:space="preserve"> how </w:t>
      </w:r>
      <w:r w:rsidR="421B1459" w:rsidRPr="78C6EDB1">
        <w:rPr>
          <w:rFonts w:ascii="Calibri" w:eastAsia="Calibri" w:hAnsi="Calibri" w:cs="Calibri"/>
        </w:rPr>
        <w:t>staff</w:t>
      </w:r>
      <w:r w:rsidR="3F4FCAD0" w:rsidRPr="78C6EDB1">
        <w:rPr>
          <w:rFonts w:ascii="Calibri" w:eastAsia="Calibri" w:hAnsi="Calibri" w:cs="Calibri"/>
        </w:rPr>
        <w:t xml:space="preserve"> escalate any contamination control risks they have identified and who they escalate to</w:t>
      </w:r>
      <w:r w:rsidR="1505786F" w:rsidRPr="78C6EDB1">
        <w:rPr>
          <w:rFonts w:ascii="Calibri" w:eastAsia="Calibri" w:hAnsi="Calibri" w:cs="Calibri"/>
        </w:rPr>
        <w:t xml:space="preserve">. Consider </w:t>
      </w:r>
      <w:r w:rsidR="7F198D11" w:rsidRPr="78C6EDB1">
        <w:rPr>
          <w:rFonts w:ascii="Calibri" w:eastAsia="Calibri" w:hAnsi="Calibri" w:cs="Calibri"/>
        </w:rPr>
        <w:t>util</w:t>
      </w:r>
      <w:r w:rsidR="000D2D20">
        <w:rPr>
          <w:rFonts w:ascii="Calibri" w:eastAsia="Calibri" w:hAnsi="Calibri" w:cs="Calibri"/>
        </w:rPr>
        <w:t>i</w:t>
      </w:r>
      <w:r w:rsidR="7F198D11" w:rsidRPr="78C6EDB1">
        <w:rPr>
          <w:rFonts w:ascii="Calibri" w:eastAsia="Calibri" w:hAnsi="Calibri" w:cs="Calibri"/>
        </w:rPr>
        <w:t>sing</w:t>
      </w:r>
      <w:r w:rsidR="1505786F" w:rsidRPr="78C6EDB1">
        <w:rPr>
          <w:rFonts w:ascii="Calibri" w:eastAsia="Calibri" w:hAnsi="Calibri" w:cs="Calibri"/>
        </w:rPr>
        <w:t xml:space="preserve"> </w:t>
      </w:r>
      <w:r w:rsidR="5D62AFF3" w:rsidRPr="78C6EDB1">
        <w:rPr>
          <w:rFonts w:ascii="Calibri" w:eastAsia="Calibri" w:hAnsi="Calibri" w:cs="Calibri"/>
        </w:rPr>
        <w:t>a</w:t>
      </w:r>
      <w:r w:rsidR="3F4FCAD0" w:rsidRPr="78C6EDB1">
        <w:rPr>
          <w:rFonts w:ascii="Calibri" w:eastAsia="Calibri" w:hAnsi="Calibri" w:cs="Calibri"/>
        </w:rPr>
        <w:t xml:space="preserve"> flow chart outlining the escalation process </w:t>
      </w:r>
      <w:r w:rsidR="5D62AFF3" w:rsidRPr="78C6EDB1">
        <w:rPr>
          <w:rFonts w:ascii="Calibri" w:eastAsia="Calibri" w:hAnsi="Calibri" w:cs="Calibri"/>
        </w:rPr>
        <w:t>as</w:t>
      </w:r>
      <w:r w:rsidR="3F4FCAD0" w:rsidRPr="78C6EDB1">
        <w:rPr>
          <w:rFonts w:ascii="Calibri" w:eastAsia="Calibri" w:hAnsi="Calibri" w:cs="Calibri"/>
        </w:rPr>
        <w:t xml:space="preserve"> an appendix to a relevant SOP.</w:t>
      </w:r>
    </w:p>
    <w:p w14:paraId="0AB0E5DA" w14:textId="77777777" w:rsidR="000D2D20" w:rsidRDefault="000D2D20" w:rsidP="00CE1608">
      <w:pPr>
        <w:pStyle w:val="ListParagraph"/>
        <w:ind w:left="1440"/>
        <w:jc w:val="both"/>
        <w:rPr>
          <w:rFonts w:ascii="Calibri" w:eastAsia="Calibri" w:hAnsi="Calibri" w:cs="Calibri"/>
        </w:rPr>
      </w:pPr>
    </w:p>
    <w:p w14:paraId="0E235E69" w14:textId="77777777" w:rsidR="00CF341B" w:rsidRDefault="00CF341B" w:rsidP="00CE1608">
      <w:pPr>
        <w:pStyle w:val="ListParagraph"/>
        <w:ind w:left="1440"/>
        <w:jc w:val="both"/>
        <w:rPr>
          <w:rFonts w:ascii="Calibri" w:eastAsia="Calibri" w:hAnsi="Calibri" w:cs="Calibri"/>
        </w:rPr>
      </w:pPr>
    </w:p>
    <w:p w14:paraId="0E087843" w14:textId="77777777" w:rsidR="005609BC" w:rsidRDefault="005609BC" w:rsidP="00EB7143">
      <w:pPr>
        <w:pStyle w:val="ListParagraph"/>
        <w:numPr>
          <w:ilvl w:val="0"/>
          <w:numId w:val="20"/>
        </w:numPr>
        <w:jc w:val="both"/>
      </w:pPr>
      <w:r>
        <w:t xml:space="preserve">Error management </w:t>
      </w:r>
    </w:p>
    <w:p w14:paraId="51344354" w14:textId="7F97E070" w:rsidR="147335B9" w:rsidRDefault="49A3E299" w:rsidP="00CE1608">
      <w:pPr>
        <w:pStyle w:val="ListParagraph"/>
        <w:numPr>
          <w:ilvl w:val="1"/>
          <w:numId w:val="5"/>
        </w:numPr>
        <w:jc w:val="both"/>
        <w:rPr>
          <w:rFonts w:ascii="Calibri" w:eastAsia="Calibri" w:hAnsi="Calibri" w:cs="Calibri"/>
        </w:rPr>
      </w:pPr>
      <w:r w:rsidRPr="78C6EDB1">
        <w:rPr>
          <w:rFonts w:ascii="Calibri" w:eastAsia="Calibri" w:hAnsi="Calibri" w:cs="Calibri"/>
        </w:rPr>
        <w:t xml:space="preserve">Describe the processes in place </w:t>
      </w:r>
      <w:r w:rsidR="147335B9" w:rsidRPr="78C6EDB1">
        <w:rPr>
          <w:rFonts w:ascii="Calibri" w:eastAsia="Calibri" w:hAnsi="Calibri" w:cs="Calibri"/>
        </w:rPr>
        <w:t xml:space="preserve">for </w:t>
      </w:r>
      <w:r w:rsidR="29D8D437" w:rsidRPr="78C6EDB1">
        <w:rPr>
          <w:rFonts w:ascii="Calibri" w:eastAsia="Calibri" w:hAnsi="Calibri" w:cs="Calibri"/>
        </w:rPr>
        <w:t xml:space="preserve">reporting </w:t>
      </w:r>
      <w:r w:rsidR="147335B9" w:rsidRPr="78C6EDB1">
        <w:rPr>
          <w:rFonts w:ascii="Calibri" w:eastAsia="Calibri" w:hAnsi="Calibri" w:cs="Calibri"/>
        </w:rPr>
        <w:t>near misses</w:t>
      </w:r>
      <w:r w:rsidR="2879536E" w:rsidRPr="78C6EDB1">
        <w:rPr>
          <w:rFonts w:ascii="Calibri" w:eastAsia="Calibri" w:hAnsi="Calibri" w:cs="Calibri"/>
        </w:rPr>
        <w:t>,</w:t>
      </w:r>
      <w:r w:rsidR="147335B9" w:rsidRPr="78C6EDB1">
        <w:rPr>
          <w:rFonts w:ascii="Calibri" w:eastAsia="Calibri" w:hAnsi="Calibri" w:cs="Calibri"/>
        </w:rPr>
        <w:t xml:space="preserve"> errors and incidents</w:t>
      </w:r>
      <w:r w:rsidR="503C52B6" w:rsidRPr="78C6EDB1">
        <w:rPr>
          <w:rFonts w:ascii="Calibri" w:eastAsia="Calibri" w:hAnsi="Calibri" w:cs="Calibri"/>
        </w:rPr>
        <w:t xml:space="preserve"> and consider their effectiveness.</w:t>
      </w:r>
    </w:p>
    <w:p w14:paraId="57BA5235" w14:textId="3A498474" w:rsidR="147335B9" w:rsidRDefault="147335B9" w:rsidP="00CE1608">
      <w:pPr>
        <w:pStyle w:val="ListParagraph"/>
        <w:numPr>
          <w:ilvl w:val="1"/>
          <w:numId w:val="5"/>
        </w:numPr>
        <w:jc w:val="both"/>
        <w:rPr>
          <w:rFonts w:ascii="Calibri" w:eastAsia="Calibri" w:hAnsi="Calibri" w:cs="Calibri"/>
        </w:rPr>
      </w:pPr>
      <w:r w:rsidRPr="78C6EDB1">
        <w:rPr>
          <w:rFonts w:ascii="Calibri" w:eastAsia="Calibri" w:hAnsi="Calibri" w:cs="Calibri"/>
        </w:rPr>
        <w:t>E</w:t>
      </w:r>
      <w:r w:rsidR="28F65532" w:rsidRPr="78C6EDB1">
        <w:rPr>
          <w:rFonts w:ascii="Calibri" w:eastAsia="Calibri" w:hAnsi="Calibri" w:cs="Calibri"/>
        </w:rPr>
        <w:t>xplain how this</w:t>
      </w:r>
      <w:r w:rsidRPr="78C6EDB1">
        <w:rPr>
          <w:rFonts w:ascii="Calibri" w:eastAsia="Calibri" w:hAnsi="Calibri" w:cs="Calibri"/>
        </w:rPr>
        <w:t xml:space="preserve"> </w:t>
      </w:r>
      <w:r w:rsidR="00BE46D7">
        <w:rPr>
          <w:rFonts w:ascii="Calibri" w:eastAsia="Calibri" w:hAnsi="Calibri" w:cs="Calibri"/>
        </w:rPr>
        <w:t xml:space="preserve">process </w:t>
      </w:r>
      <w:r w:rsidRPr="78C6EDB1">
        <w:rPr>
          <w:rFonts w:ascii="Calibri" w:eastAsia="Calibri" w:hAnsi="Calibri" w:cs="Calibri"/>
        </w:rPr>
        <w:t>is embedded in</w:t>
      </w:r>
      <w:r w:rsidR="6C5BB52E" w:rsidRPr="78C6EDB1">
        <w:rPr>
          <w:rFonts w:ascii="Calibri" w:eastAsia="Calibri" w:hAnsi="Calibri" w:cs="Calibri"/>
        </w:rPr>
        <w:t>to</w:t>
      </w:r>
      <w:r w:rsidRPr="78C6EDB1">
        <w:rPr>
          <w:rFonts w:ascii="Calibri" w:eastAsia="Calibri" w:hAnsi="Calibri" w:cs="Calibri"/>
        </w:rPr>
        <w:t xml:space="preserve"> the </w:t>
      </w:r>
      <w:r w:rsidR="6D7D9EA5" w:rsidRPr="78C6EDB1">
        <w:rPr>
          <w:rFonts w:ascii="Calibri" w:eastAsia="Calibri" w:hAnsi="Calibri" w:cs="Calibri"/>
        </w:rPr>
        <w:t>department</w:t>
      </w:r>
      <w:r w:rsidR="00BE46D7">
        <w:rPr>
          <w:rFonts w:ascii="Calibri" w:eastAsia="Calibri" w:hAnsi="Calibri" w:cs="Calibri"/>
        </w:rPr>
        <w:t>’</w:t>
      </w:r>
      <w:r w:rsidR="6D7D9EA5" w:rsidRPr="78C6EDB1">
        <w:rPr>
          <w:rFonts w:ascii="Calibri" w:eastAsia="Calibri" w:hAnsi="Calibri" w:cs="Calibri"/>
        </w:rPr>
        <w:t xml:space="preserve">s </w:t>
      </w:r>
      <w:r w:rsidRPr="78C6EDB1">
        <w:rPr>
          <w:rFonts w:ascii="Calibri" w:eastAsia="Calibri" w:hAnsi="Calibri" w:cs="Calibri"/>
        </w:rPr>
        <w:t xml:space="preserve">culture </w:t>
      </w:r>
      <w:r w:rsidR="5C453A89" w:rsidRPr="78C6EDB1">
        <w:rPr>
          <w:rFonts w:ascii="Calibri" w:eastAsia="Calibri" w:hAnsi="Calibri" w:cs="Calibri"/>
        </w:rPr>
        <w:t>demonstrating</w:t>
      </w:r>
      <w:r w:rsidR="1BFB31D8" w:rsidRPr="78C6EDB1">
        <w:rPr>
          <w:rFonts w:ascii="Calibri" w:eastAsia="Calibri" w:hAnsi="Calibri" w:cs="Calibri"/>
        </w:rPr>
        <w:t xml:space="preserve"> how</w:t>
      </w:r>
      <w:r w:rsidRPr="78C6EDB1">
        <w:rPr>
          <w:rFonts w:ascii="Calibri" w:eastAsia="Calibri" w:hAnsi="Calibri" w:cs="Calibri"/>
        </w:rPr>
        <w:t xml:space="preserve"> </w:t>
      </w:r>
      <w:r w:rsidR="00BE46D7">
        <w:rPr>
          <w:rFonts w:ascii="Calibri" w:eastAsia="Calibri" w:hAnsi="Calibri" w:cs="Calibri"/>
        </w:rPr>
        <w:t>errors etc.</w:t>
      </w:r>
      <w:r w:rsidRPr="78C6EDB1">
        <w:rPr>
          <w:rFonts w:ascii="Calibri" w:eastAsia="Calibri" w:hAnsi="Calibri" w:cs="Calibri"/>
        </w:rPr>
        <w:t xml:space="preserve"> are reported </w:t>
      </w:r>
      <w:r w:rsidR="2CABC77D" w:rsidRPr="78C6EDB1">
        <w:rPr>
          <w:rFonts w:ascii="Calibri" w:eastAsia="Calibri" w:hAnsi="Calibri" w:cs="Calibri"/>
        </w:rPr>
        <w:t>(including trends)</w:t>
      </w:r>
      <w:r w:rsidR="5E1F6DED" w:rsidRPr="78C6EDB1">
        <w:rPr>
          <w:rFonts w:ascii="Calibri" w:eastAsia="Calibri" w:hAnsi="Calibri" w:cs="Calibri"/>
        </w:rPr>
        <w:t xml:space="preserve">, </w:t>
      </w:r>
      <w:r w:rsidRPr="78C6EDB1">
        <w:rPr>
          <w:rFonts w:ascii="Calibri" w:eastAsia="Calibri" w:hAnsi="Calibri" w:cs="Calibri"/>
        </w:rPr>
        <w:t>documented</w:t>
      </w:r>
      <w:r w:rsidR="41105A3E" w:rsidRPr="78C6EDB1">
        <w:rPr>
          <w:rFonts w:ascii="Calibri" w:eastAsia="Calibri" w:hAnsi="Calibri" w:cs="Calibri"/>
        </w:rPr>
        <w:t xml:space="preserve">, appropriate actions taken </w:t>
      </w:r>
      <w:r w:rsidR="679B3A63" w:rsidRPr="78C6EDB1">
        <w:rPr>
          <w:rFonts w:ascii="Calibri" w:eastAsia="Calibri" w:hAnsi="Calibri" w:cs="Calibri"/>
        </w:rPr>
        <w:t>and the</w:t>
      </w:r>
      <w:r w:rsidRPr="78C6EDB1">
        <w:rPr>
          <w:rFonts w:ascii="Calibri" w:eastAsia="Calibri" w:hAnsi="Calibri" w:cs="Calibri"/>
        </w:rPr>
        <w:t xml:space="preserve"> mechanism</w:t>
      </w:r>
      <w:r w:rsidR="3AA4B256" w:rsidRPr="78C6EDB1">
        <w:rPr>
          <w:rFonts w:ascii="Calibri" w:eastAsia="Calibri" w:hAnsi="Calibri" w:cs="Calibri"/>
        </w:rPr>
        <w:t>s in place</w:t>
      </w:r>
      <w:r w:rsidRPr="78C6EDB1">
        <w:rPr>
          <w:rFonts w:ascii="Calibri" w:eastAsia="Calibri" w:hAnsi="Calibri" w:cs="Calibri"/>
        </w:rPr>
        <w:t xml:space="preserve"> for regular review and analysis.</w:t>
      </w:r>
    </w:p>
    <w:p w14:paraId="2A394EF3" w14:textId="77272B68" w:rsidR="147335B9" w:rsidRDefault="147335B9" w:rsidP="00CE1608">
      <w:pPr>
        <w:pStyle w:val="ListParagraph"/>
        <w:numPr>
          <w:ilvl w:val="1"/>
          <w:numId w:val="5"/>
        </w:numPr>
        <w:jc w:val="both"/>
        <w:rPr>
          <w:rFonts w:ascii="Calibri" w:eastAsia="Calibri" w:hAnsi="Calibri" w:cs="Calibri"/>
        </w:rPr>
      </w:pPr>
      <w:r w:rsidRPr="78C6EDB1">
        <w:rPr>
          <w:rFonts w:ascii="Calibri" w:eastAsia="Calibri" w:hAnsi="Calibri" w:cs="Calibri"/>
        </w:rPr>
        <w:t>Ensure appropriate actions taken in response to any CCS risks identified.</w:t>
      </w:r>
    </w:p>
    <w:p w14:paraId="3B1D4520" w14:textId="3D0D3293" w:rsidR="147335B9" w:rsidRDefault="73E9468D" w:rsidP="00CE1608">
      <w:pPr>
        <w:pStyle w:val="ListParagraph"/>
        <w:numPr>
          <w:ilvl w:val="1"/>
          <w:numId w:val="5"/>
        </w:numPr>
        <w:jc w:val="both"/>
        <w:rPr>
          <w:rFonts w:ascii="Calibri" w:eastAsia="Calibri" w:hAnsi="Calibri" w:cs="Calibri"/>
        </w:rPr>
      </w:pPr>
      <w:r w:rsidRPr="78C6EDB1">
        <w:rPr>
          <w:rFonts w:ascii="Calibri" w:eastAsia="Calibri" w:hAnsi="Calibri" w:cs="Calibri"/>
        </w:rPr>
        <w:t>Describe how</w:t>
      </w:r>
      <w:r w:rsidR="147335B9" w:rsidRPr="78C6EDB1">
        <w:rPr>
          <w:rFonts w:ascii="Calibri" w:eastAsia="Calibri" w:hAnsi="Calibri" w:cs="Calibri"/>
        </w:rPr>
        <w:t xml:space="preserve"> your organisations risk/incident management process</w:t>
      </w:r>
      <w:r w:rsidR="00BE46D7">
        <w:rPr>
          <w:rFonts w:ascii="Calibri" w:eastAsia="Calibri" w:hAnsi="Calibri" w:cs="Calibri"/>
        </w:rPr>
        <w:t>es</w:t>
      </w:r>
      <w:r w:rsidR="147335B9" w:rsidRPr="78C6EDB1">
        <w:rPr>
          <w:rFonts w:ascii="Calibri" w:eastAsia="Calibri" w:hAnsi="Calibri" w:cs="Calibri"/>
        </w:rPr>
        <w:t xml:space="preserve"> </w:t>
      </w:r>
      <w:r w:rsidR="6A7C4A42" w:rsidRPr="78C6EDB1">
        <w:rPr>
          <w:rFonts w:ascii="Calibri" w:eastAsia="Calibri" w:hAnsi="Calibri" w:cs="Calibri"/>
        </w:rPr>
        <w:t xml:space="preserve">are incorporated into </w:t>
      </w:r>
      <w:r w:rsidR="00BE46D7">
        <w:rPr>
          <w:rFonts w:ascii="Calibri" w:eastAsia="Calibri" w:hAnsi="Calibri" w:cs="Calibri"/>
        </w:rPr>
        <w:t>aseptic unit</w:t>
      </w:r>
      <w:r w:rsidR="6A7C4A42" w:rsidRPr="78C6EDB1">
        <w:rPr>
          <w:rFonts w:ascii="Calibri" w:eastAsia="Calibri" w:hAnsi="Calibri" w:cs="Calibri"/>
        </w:rPr>
        <w:t xml:space="preserve"> processes to ensure risks are escalated appropriately</w:t>
      </w:r>
      <w:r w:rsidR="147335B9" w:rsidRPr="78C6EDB1">
        <w:rPr>
          <w:rFonts w:ascii="Calibri" w:eastAsia="Calibri" w:hAnsi="Calibri" w:cs="Calibri"/>
        </w:rPr>
        <w:t xml:space="preserve"> e.g</w:t>
      </w:r>
      <w:r w:rsidR="00897400">
        <w:rPr>
          <w:rFonts w:ascii="Calibri" w:eastAsia="Calibri" w:hAnsi="Calibri" w:cs="Calibri"/>
        </w:rPr>
        <w:t>.</w:t>
      </w:r>
      <w:r w:rsidR="147335B9" w:rsidRPr="78C6EDB1">
        <w:rPr>
          <w:rFonts w:ascii="Calibri" w:eastAsia="Calibri" w:hAnsi="Calibri" w:cs="Calibri"/>
        </w:rPr>
        <w:t xml:space="preserve"> reporting on Datix as necessary</w:t>
      </w:r>
      <w:r w:rsidR="2AE15C4E" w:rsidRPr="78C6EDB1">
        <w:rPr>
          <w:rFonts w:ascii="Calibri" w:eastAsia="Calibri" w:hAnsi="Calibri" w:cs="Calibri"/>
        </w:rPr>
        <w:t>.</w:t>
      </w:r>
    </w:p>
    <w:p w14:paraId="47D9DEAE" w14:textId="77777777" w:rsidR="000D2D20" w:rsidRDefault="000D2D20" w:rsidP="07EE9A21">
      <w:pPr>
        <w:ind w:left="720"/>
        <w:rPr>
          <w:rFonts w:ascii="Calibri" w:eastAsia="Calibri" w:hAnsi="Calibri" w:cs="Calibri"/>
          <w:color w:val="FF0000"/>
        </w:rPr>
      </w:pPr>
    </w:p>
    <w:tbl>
      <w:tblPr>
        <w:tblStyle w:val="TableGrid"/>
        <w:tblW w:w="0" w:type="auto"/>
        <w:tblInd w:w="720" w:type="dxa"/>
        <w:tblLayout w:type="fixed"/>
        <w:tblLook w:val="04A0" w:firstRow="1" w:lastRow="0" w:firstColumn="1" w:lastColumn="0" w:noHBand="0" w:noVBand="1"/>
      </w:tblPr>
      <w:tblGrid>
        <w:gridCol w:w="2115"/>
        <w:gridCol w:w="6180"/>
      </w:tblGrid>
      <w:tr w:rsidR="07EE9A21" w14:paraId="31BA01FD" w14:textId="77777777" w:rsidTr="07EE9A21">
        <w:tc>
          <w:tcPr>
            <w:tcW w:w="8295" w:type="dxa"/>
            <w:gridSpan w:val="2"/>
            <w:tcBorders>
              <w:top w:val="single" w:sz="8" w:space="0" w:color="auto"/>
              <w:left w:val="single" w:sz="8" w:space="0" w:color="auto"/>
              <w:bottom w:val="single" w:sz="8" w:space="0" w:color="auto"/>
              <w:right w:val="single" w:sz="8" w:space="0" w:color="auto"/>
            </w:tcBorders>
          </w:tcPr>
          <w:p w14:paraId="2EDDE81D" w14:textId="22ED40F2" w:rsidR="07EE9A21" w:rsidRPr="00897400" w:rsidRDefault="07EE9A21">
            <w:pPr>
              <w:rPr>
                <w:rFonts w:cstheme="minorHAnsi"/>
              </w:rPr>
            </w:pPr>
            <w:r w:rsidRPr="00897400">
              <w:rPr>
                <w:rFonts w:eastAsia="Cambria" w:cstheme="minorHAnsi"/>
              </w:rPr>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07EE9A21" w14:paraId="48BCF2B0" w14:textId="77777777" w:rsidTr="07EE9A21">
        <w:tc>
          <w:tcPr>
            <w:tcW w:w="2115" w:type="dxa"/>
            <w:tcBorders>
              <w:top w:val="single" w:sz="8" w:space="0" w:color="auto"/>
              <w:left w:val="single" w:sz="8" w:space="0" w:color="auto"/>
              <w:bottom w:val="single" w:sz="8" w:space="0" w:color="auto"/>
              <w:right w:val="single" w:sz="8" w:space="0" w:color="auto"/>
            </w:tcBorders>
          </w:tcPr>
          <w:p w14:paraId="672EBB3E" w14:textId="64362D77" w:rsidR="07EE9A21" w:rsidRPr="000534AF" w:rsidRDefault="07EE9A21">
            <w:pPr>
              <w:rPr>
                <w:rFonts w:ascii="Calibri" w:hAnsi="Calibri" w:cs="Calibri"/>
              </w:rPr>
            </w:pPr>
            <w:r w:rsidRPr="000534AF">
              <w:rPr>
                <w:rFonts w:ascii="Calibri" w:eastAsia="Cambria" w:hAnsi="Calibri" w:cs="Calibri"/>
              </w:rPr>
              <w:t>Ref</w:t>
            </w:r>
            <w:r w:rsidR="00684747">
              <w:rPr>
                <w:rFonts w:ascii="Calibri" w:eastAsia="Cambria" w:hAnsi="Calibri" w:cs="Calibri"/>
              </w:rPr>
              <w:t>erence no.</w:t>
            </w:r>
          </w:p>
        </w:tc>
        <w:tc>
          <w:tcPr>
            <w:tcW w:w="6180" w:type="dxa"/>
            <w:tcBorders>
              <w:top w:val="nil"/>
              <w:left w:val="single" w:sz="8" w:space="0" w:color="auto"/>
              <w:bottom w:val="single" w:sz="8" w:space="0" w:color="auto"/>
              <w:right w:val="single" w:sz="8" w:space="0" w:color="auto"/>
            </w:tcBorders>
          </w:tcPr>
          <w:p w14:paraId="0DBC8F5C" w14:textId="4EA127F7" w:rsidR="07EE9A21" w:rsidRPr="00897400" w:rsidRDefault="07EE9A21">
            <w:pPr>
              <w:rPr>
                <w:rFonts w:cstheme="minorHAnsi"/>
              </w:rPr>
            </w:pPr>
            <w:r w:rsidRPr="00897400">
              <w:rPr>
                <w:rFonts w:eastAsia="Cambria" w:cstheme="minorHAnsi"/>
              </w:rPr>
              <w:t xml:space="preserve">Risk assessment </w:t>
            </w:r>
            <w:r w:rsidR="66DF9186" w:rsidRPr="00897400">
              <w:rPr>
                <w:rFonts w:eastAsia="Cambria" w:cstheme="minorHAnsi"/>
              </w:rPr>
              <w:t>SOP and asso</w:t>
            </w:r>
            <w:r w:rsidR="00AC097B" w:rsidRPr="00897400">
              <w:rPr>
                <w:rFonts w:eastAsia="Cambria" w:cstheme="minorHAnsi"/>
              </w:rPr>
              <w:t>c</w:t>
            </w:r>
            <w:r w:rsidR="66DF9186" w:rsidRPr="00897400">
              <w:rPr>
                <w:rFonts w:eastAsia="Cambria" w:cstheme="minorHAnsi"/>
              </w:rPr>
              <w:t>iated</w:t>
            </w:r>
            <w:r w:rsidR="1E224470" w:rsidRPr="00897400">
              <w:rPr>
                <w:rFonts w:eastAsia="Cambria" w:cstheme="minorHAnsi"/>
              </w:rPr>
              <w:t xml:space="preserve"> </w:t>
            </w:r>
            <w:r w:rsidRPr="00897400">
              <w:rPr>
                <w:rFonts w:eastAsia="Cambria" w:cstheme="minorHAnsi"/>
              </w:rPr>
              <w:t>templates</w:t>
            </w:r>
          </w:p>
        </w:tc>
      </w:tr>
      <w:tr w:rsidR="07EE9A21" w14:paraId="70CDFA13" w14:textId="77777777" w:rsidTr="07EE9A21">
        <w:tc>
          <w:tcPr>
            <w:tcW w:w="2115" w:type="dxa"/>
            <w:tcBorders>
              <w:top w:val="single" w:sz="8" w:space="0" w:color="auto"/>
              <w:left w:val="single" w:sz="8" w:space="0" w:color="auto"/>
              <w:bottom w:val="single" w:sz="8" w:space="0" w:color="auto"/>
              <w:right w:val="single" w:sz="8" w:space="0" w:color="auto"/>
            </w:tcBorders>
          </w:tcPr>
          <w:p w14:paraId="21DAD702" w14:textId="5EDED6B8" w:rsidR="07EE9A21" w:rsidRPr="000534AF" w:rsidRDefault="07EE9A21">
            <w:pPr>
              <w:rPr>
                <w:rFonts w:ascii="Calibri" w:hAnsi="Calibri" w:cs="Calibri"/>
              </w:rPr>
            </w:pPr>
            <w:r w:rsidRPr="000534AF">
              <w:rPr>
                <w:rFonts w:ascii="Calibri" w:eastAsia="Cambria" w:hAnsi="Calibri" w:cs="Calibri"/>
              </w:rPr>
              <w:t xml:space="preserve"> </w:t>
            </w:r>
          </w:p>
        </w:tc>
        <w:tc>
          <w:tcPr>
            <w:tcW w:w="6180" w:type="dxa"/>
            <w:tcBorders>
              <w:top w:val="single" w:sz="8" w:space="0" w:color="auto"/>
              <w:left w:val="single" w:sz="8" w:space="0" w:color="auto"/>
              <w:bottom w:val="single" w:sz="8" w:space="0" w:color="auto"/>
              <w:right w:val="single" w:sz="8" w:space="0" w:color="auto"/>
            </w:tcBorders>
          </w:tcPr>
          <w:p w14:paraId="60E9F988" w14:textId="7D6D12B6" w:rsidR="07EE9A21" w:rsidRPr="000534AF" w:rsidRDefault="07EE9A21">
            <w:pPr>
              <w:rPr>
                <w:rFonts w:ascii="Calibri" w:hAnsi="Calibri" w:cs="Calibri"/>
              </w:rPr>
            </w:pPr>
            <w:r w:rsidRPr="000534AF">
              <w:rPr>
                <w:rFonts w:ascii="Calibri" w:eastAsia="Cambria" w:hAnsi="Calibri" w:cs="Calibri"/>
              </w:rPr>
              <w:t>Deviation SOP</w:t>
            </w:r>
          </w:p>
        </w:tc>
      </w:tr>
      <w:tr w:rsidR="07EE9A21" w14:paraId="493EFFE3" w14:textId="77777777" w:rsidTr="07EE9A21">
        <w:tc>
          <w:tcPr>
            <w:tcW w:w="2115" w:type="dxa"/>
            <w:tcBorders>
              <w:top w:val="single" w:sz="8" w:space="0" w:color="auto"/>
              <w:left w:val="single" w:sz="8" w:space="0" w:color="auto"/>
              <w:bottom w:val="single" w:sz="8" w:space="0" w:color="auto"/>
              <w:right w:val="single" w:sz="8" w:space="0" w:color="auto"/>
            </w:tcBorders>
          </w:tcPr>
          <w:p w14:paraId="043CA90B" w14:textId="1BCD1B5C" w:rsidR="07EE9A21" w:rsidRPr="000534AF" w:rsidRDefault="07EE9A21">
            <w:pPr>
              <w:rPr>
                <w:rFonts w:ascii="Calibri" w:hAnsi="Calibri" w:cs="Calibri"/>
              </w:rPr>
            </w:pPr>
            <w:r w:rsidRPr="000534AF">
              <w:rPr>
                <w:rFonts w:ascii="Calibri" w:eastAsia="Cambria" w:hAnsi="Calibri" w:cs="Calibri"/>
              </w:rPr>
              <w:t xml:space="preserve"> </w:t>
            </w:r>
          </w:p>
        </w:tc>
        <w:tc>
          <w:tcPr>
            <w:tcW w:w="6180" w:type="dxa"/>
            <w:tcBorders>
              <w:top w:val="single" w:sz="8" w:space="0" w:color="auto"/>
              <w:left w:val="single" w:sz="8" w:space="0" w:color="auto"/>
              <w:bottom w:val="single" w:sz="8" w:space="0" w:color="auto"/>
              <w:right w:val="single" w:sz="8" w:space="0" w:color="auto"/>
            </w:tcBorders>
          </w:tcPr>
          <w:p w14:paraId="7273A361" w14:textId="58090521" w:rsidR="07EE9A21" w:rsidRPr="000534AF" w:rsidRDefault="07EE9A21">
            <w:pPr>
              <w:rPr>
                <w:rFonts w:ascii="Calibri" w:hAnsi="Calibri" w:cs="Calibri"/>
              </w:rPr>
            </w:pPr>
            <w:r w:rsidRPr="000534AF">
              <w:rPr>
                <w:rFonts w:ascii="Calibri" w:eastAsia="Cambria" w:hAnsi="Calibri" w:cs="Calibri"/>
              </w:rPr>
              <w:t>CAPA SOP</w:t>
            </w:r>
          </w:p>
        </w:tc>
      </w:tr>
      <w:tr w:rsidR="07EE9A21" w14:paraId="466CFEFF" w14:textId="77777777" w:rsidTr="07EE9A21">
        <w:tc>
          <w:tcPr>
            <w:tcW w:w="2115" w:type="dxa"/>
            <w:tcBorders>
              <w:top w:val="single" w:sz="8" w:space="0" w:color="auto"/>
              <w:left w:val="single" w:sz="8" w:space="0" w:color="auto"/>
              <w:bottom w:val="single" w:sz="8" w:space="0" w:color="auto"/>
              <w:right w:val="single" w:sz="8" w:space="0" w:color="auto"/>
            </w:tcBorders>
          </w:tcPr>
          <w:p w14:paraId="2ACF3F74" w14:textId="5DFC9928" w:rsidR="07EE9A21" w:rsidRPr="000534AF" w:rsidRDefault="07EE9A21">
            <w:pPr>
              <w:rPr>
                <w:rFonts w:ascii="Calibri" w:hAnsi="Calibri" w:cs="Calibri"/>
              </w:rPr>
            </w:pPr>
            <w:r w:rsidRPr="000534AF">
              <w:rPr>
                <w:rFonts w:ascii="Calibri" w:eastAsia="Cambria" w:hAnsi="Calibri" w:cs="Calibri"/>
              </w:rPr>
              <w:t xml:space="preserve"> </w:t>
            </w:r>
          </w:p>
        </w:tc>
        <w:tc>
          <w:tcPr>
            <w:tcW w:w="6180" w:type="dxa"/>
            <w:tcBorders>
              <w:top w:val="single" w:sz="8" w:space="0" w:color="auto"/>
              <w:left w:val="single" w:sz="8" w:space="0" w:color="auto"/>
              <w:bottom w:val="single" w:sz="8" w:space="0" w:color="auto"/>
              <w:right w:val="single" w:sz="8" w:space="0" w:color="auto"/>
            </w:tcBorders>
          </w:tcPr>
          <w:p w14:paraId="38A10A47" w14:textId="598A9C7A" w:rsidR="07EE9A21" w:rsidRPr="000534AF" w:rsidRDefault="07EE9A21">
            <w:pPr>
              <w:rPr>
                <w:rFonts w:ascii="Calibri" w:hAnsi="Calibri" w:cs="Calibri"/>
              </w:rPr>
            </w:pPr>
            <w:r w:rsidRPr="000534AF">
              <w:rPr>
                <w:rFonts w:ascii="Calibri" w:eastAsia="Cambria" w:hAnsi="Calibri" w:cs="Calibri"/>
              </w:rPr>
              <w:t>Root Cause Analysis tools/templates</w:t>
            </w:r>
          </w:p>
        </w:tc>
      </w:tr>
      <w:tr w:rsidR="07EE9A21" w14:paraId="551E1CB4" w14:textId="77777777" w:rsidTr="07EE9A21">
        <w:tc>
          <w:tcPr>
            <w:tcW w:w="2115" w:type="dxa"/>
            <w:tcBorders>
              <w:top w:val="single" w:sz="8" w:space="0" w:color="auto"/>
              <w:left w:val="single" w:sz="8" w:space="0" w:color="auto"/>
              <w:bottom w:val="single" w:sz="8" w:space="0" w:color="auto"/>
              <w:right w:val="single" w:sz="8" w:space="0" w:color="auto"/>
            </w:tcBorders>
          </w:tcPr>
          <w:p w14:paraId="30F56E7D" w14:textId="11E79B2E" w:rsidR="07EE9A21" w:rsidRPr="000534AF" w:rsidRDefault="07EE9A21">
            <w:pPr>
              <w:rPr>
                <w:rFonts w:ascii="Calibri" w:hAnsi="Calibri" w:cs="Calibri"/>
              </w:rPr>
            </w:pPr>
            <w:r w:rsidRPr="000534AF">
              <w:rPr>
                <w:rFonts w:ascii="Calibri" w:eastAsia="Cambria" w:hAnsi="Calibri" w:cs="Calibri"/>
              </w:rPr>
              <w:t xml:space="preserve"> </w:t>
            </w:r>
          </w:p>
        </w:tc>
        <w:tc>
          <w:tcPr>
            <w:tcW w:w="6180" w:type="dxa"/>
            <w:tcBorders>
              <w:top w:val="single" w:sz="8" w:space="0" w:color="auto"/>
              <w:left w:val="single" w:sz="8" w:space="0" w:color="auto"/>
              <w:bottom w:val="single" w:sz="8" w:space="0" w:color="auto"/>
              <w:right w:val="single" w:sz="8" w:space="0" w:color="auto"/>
            </w:tcBorders>
          </w:tcPr>
          <w:p w14:paraId="3E123C61" w14:textId="7FB1C18B" w:rsidR="07EE9A21" w:rsidRPr="000534AF" w:rsidRDefault="07EE9A21">
            <w:pPr>
              <w:rPr>
                <w:rFonts w:ascii="Calibri" w:hAnsi="Calibri" w:cs="Calibri"/>
              </w:rPr>
            </w:pPr>
            <w:r w:rsidRPr="000534AF">
              <w:rPr>
                <w:rFonts w:ascii="Calibri" w:eastAsia="Cambria" w:hAnsi="Calibri" w:cs="Calibri"/>
              </w:rPr>
              <w:t>Near Miss/Error monitoring tool</w:t>
            </w:r>
          </w:p>
        </w:tc>
      </w:tr>
      <w:tr w:rsidR="07EE9A21" w14:paraId="236ACC60" w14:textId="77777777" w:rsidTr="07EE9A21">
        <w:tc>
          <w:tcPr>
            <w:tcW w:w="2115" w:type="dxa"/>
            <w:tcBorders>
              <w:top w:val="single" w:sz="8" w:space="0" w:color="auto"/>
              <w:left w:val="single" w:sz="8" w:space="0" w:color="auto"/>
              <w:bottom w:val="single" w:sz="8" w:space="0" w:color="auto"/>
              <w:right w:val="single" w:sz="8" w:space="0" w:color="auto"/>
            </w:tcBorders>
          </w:tcPr>
          <w:p w14:paraId="4EA99351" w14:textId="289F2FFB" w:rsidR="07EE9A21" w:rsidRPr="000534AF" w:rsidRDefault="07EE9A21">
            <w:pPr>
              <w:rPr>
                <w:rFonts w:ascii="Calibri" w:hAnsi="Calibri" w:cs="Calibri"/>
              </w:rPr>
            </w:pPr>
            <w:r w:rsidRPr="000534AF">
              <w:rPr>
                <w:rFonts w:ascii="Calibri" w:eastAsia="Cambria" w:hAnsi="Calibri" w:cs="Calibri"/>
              </w:rPr>
              <w:t xml:space="preserve"> </w:t>
            </w:r>
          </w:p>
        </w:tc>
        <w:tc>
          <w:tcPr>
            <w:tcW w:w="6180" w:type="dxa"/>
            <w:tcBorders>
              <w:top w:val="single" w:sz="8" w:space="0" w:color="auto"/>
              <w:left w:val="single" w:sz="8" w:space="0" w:color="auto"/>
              <w:bottom w:val="single" w:sz="8" w:space="0" w:color="auto"/>
              <w:right w:val="single" w:sz="8" w:space="0" w:color="auto"/>
            </w:tcBorders>
          </w:tcPr>
          <w:p w14:paraId="1285F6AC" w14:textId="76AC2CE2" w:rsidR="07EE9A21" w:rsidRPr="000534AF" w:rsidRDefault="07EE9A21">
            <w:pPr>
              <w:rPr>
                <w:rFonts w:ascii="Calibri" w:hAnsi="Calibri" w:cs="Calibri"/>
              </w:rPr>
            </w:pPr>
            <w:r w:rsidRPr="000534AF">
              <w:rPr>
                <w:rFonts w:ascii="Calibri" w:eastAsia="Cambria" w:hAnsi="Calibri" w:cs="Calibri"/>
              </w:rPr>
              <w:t>RCA – Training tools</w:t>
            </w:r>
          </w:p>
        </w:tc>
      </w:tr>
      <w:tr w:rsidR="07EE9A21" w14:paraId="4891D67E" w14:textId="77777777" w:rsidTr="07EE9A21">
        <w:tc>
          <w:tcPr>
            <w:tcW w:w="2115" w:type="dxa"/>
            <w:tcBorders>
              <w:top w:val="single" w:sz="8" w:space="0" w:color="auto"/>
              <w:left w:val="single" w:sz="8" w:space="0" w:color="auto"/>
              <w:bottom w:val="single" w:sz="8" w:space="0" w:color="auto"/>
              <w:right w:val="single" w:sz="8" w:space="0" w:color="auto"/>
            </w:tcBorders>
          </w:tcPr>
          <w:p w14:paraId="1AD411F9" w14:textId="09A91B12" w:rsidR="07EE9A21" w:rsidRPr="000534AF" w:rsidRDefault="07EE9A21">
            <w:pPr>
              <w:rPr>
                <w:rFonts w:ascii="Calibri" w:hAnsi="Calibri" w:cs="Calibri"/>
              </w:rPr>
            </w:pPr>
            <w:r w:rsidRPr="000534AF">
              <w:rPr>
                <w:rFonts w:ascii="Calibri" w:eastAsia="Cambria" w:hAnsi="Calibri" w:cs="Calibri"/>
              </w:rPr>
              <w:t xml:space="preserve"> </w:t>
            </w:r>
          </w:p>
        </w:tc>
        <w:tc>
          <w:tcPr>
            <w:tcW w:w="6180" w:type="dxa"/>
            <w:tcBorders>
              <w:top w:val="single" w:sz="8" w:space="0" w:color="auto"/>
              <w:left w:val="single" w:sz="8" w:space="0" w:color="auto"/>
              <w:bottom w:val="single" w:sz="8" w:space="0" w:color="auto"/>
              <w:right w:val="single" w:sz="8" w:space="0" w:color="auto"/>
            </w:tcBorders>
          </w:tcPr>
          <w:p w14:paraId="5C317F44" w14:textId="0A8B66F1" w:rsidR="07EE9A21" w:rsidRPr="000534AF" w:rsidRDefault="07EE9A21">
            <w:pPr>
              <w:rPr>
                <w:rFonts w:ascii="Calibri" w:hAnsi="Calibri" w:cs="Calibri"/>
              </w:rPr>
            </w:pPr>
            <w:r w:rsidRPr="000534AF">
              <w:rPr>
                <w:rFonts w:ascii="Calibri" w:eastAsia="Cambria" w:hAnsi="Calibri" w:cs="Calibri"/>
              </w:rPr>
              <w:t>SOP that includes escalation process for staff</w:t>
            </w:r>
          </w:p>
        </w:tc>
      </w:tr>
    </w:tbl>
    <w:p w14:paraId="3B910076" w14:textId="3550A06A" w:rsidR="07EE9A21" w:rsidRDefault="07EE9A21" w:rsidP="07EE9A21">
      <w:pPr>
        <w:ind w:left="720"/>
        <w:rPr>
          <w:rFonts w:ascii="Calibri" w:eastAsia="Calibri" w:hAnsi="Calibri" w:cs="Calibri"/>
          <w:color w:val="FF0000"/>
        </w:rPr>
      </w:pPr>
    </w:p>
    <w:p w14:paraId="25E4F917" w14:textId="77777777" w:rsidR="00724E3F" w:rsidRDefault="00724E3F" w:rsidP="07EE9A21">
      <w:pPr>
        <w:ind w:left="720"/>
        <w:rPr>
          <w:rFonts w:ascii="Calibri" w:eastAsia="Calibri" w:hAnsi="Calibri" w:cs="Calibri"/>
          <w:color w:val="FF0000"/>
        </w:rPr>
      </w:pPr>
    </w:p>
    <w:p w14:paraId="0019FAF9" w14:textId="78256006" w:rsidR="00D9735B" w:rsidRPr="00724E3F" w:rsidRDefault="00724E3F" w:rsidP="00EB7143">
      <w:pPr>
        <w:pStyle w:val="Heading2"/>
        <w:numPr>
          <w:ilvl w:val="0"/>
          <w:numId w:val="18"/>
        </w:numPr>
        <w:rPr>
          <w:rFonts w:ascii="Cambria" w:eastAsia="Cambria" w:hAnsi="Cambria" w:cs="Cambria"/>
          <w:b/>
        </w:rPr>
      </w:pPr>
      <w:bookmarkStart w:id="20" w:name="_Toc94165270"/>
      <w:r>
        <w:rPr>
          <w:b/>
        </w:rPr>
        <w:t>C</w:t>
      </w:r>
      <w:r w:rsidR="00495D2E" w:rsidRPr="00724E3F">
        <w:rPr>
          <w:b/>
        </w:rPr>
        <w:t xml:space="preserve">ontinuous improvement </w:t>
      </w:r>
      <w:bookmarkEnd w:id="20"/>
    </w:p>
    <w:p w14:paraId="1742245A" w14:textId="77777777" w:rsidR="00D9735B" w:rsidRPr="00D9735B" w:rsidRDefault="00D9735B" w:rsidP="00D9735B">
      <w:pPr>
        <w:pStyle w:val="Heading2"/>
        <w:ind w:left="360"/>
        <w:rPr>
          <w:rFonts w:ascii="Calibri" w:eastAsia="Cambria" w:hAnsi="Calibri" w:cs="Calibri"/>
          <w:color w:val="auto"/>
          <w:sz w:val="22"/>
          <w:szCs w:val="22"/>
        </w:rPr>
      </w:pPr>
    </w:p>
    <w:p w14:paraId="5C6D0433" w14:textId="77777777" w:rsidR="00AC097B" w:rsidRDefault="00AC097B" w:rsidP="00AC097B">
      <w:pPr>
        <w:pStyle w:val="Heading2"/>
        <w:rPr>
          <w:rFonts w:ascii="Calibri" w:eastAsia="Cambria" w:hAnsi="Calibri" w:cs="Calibri"/>
          <w:color w:val="auto"/>
          <w:sz w:val="22"/>
          <w:szCs w:val="22"/>
        </w:rPr>
      </w:pPr>
      <w:r>
        <w:rPr>
          <w:rFonts w:ascii="Calibri" w:eastAsia="Cambria" w:hAnsi="Calibri" w:cs="Calibri"/>
          <w:color w:val="auto"/>
          <w:sz w:val="22"/>
          <w:szCs w:val="22"/>
        </w:rPr>
        <w:t xml:space="preserve">Introductory text – suggested wording </w:t>
      </w:r>
    </w:p>
    <w:p w14:paraId="06486C43" w14:textId="77777777" w:rsidR="00AC097B" w:rsidRDefault="00AC097B" w:rsidP="00AC097B">
      <w:pPr>
        <w:pStyle w:val="Heading2"/>
        <w:ind w:left="720" w:firstLine="360"/>
        <w:rPr>
          <w:rFonts w:ascii="Calibri" w:eastAsia="Cambria" w:hAnsi="Calibri" w:cs="Calibri"/>
          <w:color w:val="auto"/>
          <w:sz w:val="22"/>
          <w:szCs w:val="22"/>
        </w:rPr>
      </w:pPr>
    </w:p>
    <w:p w14:paraId="209B3A83" w14:textId="23E7E4E8" w:rsidR="005609BC" w:rsidRPr="00AC097B" w:rsidRDefault="46C5666A" w:rsidP="00AC097B">
      <w:pPr>
        <w:pStyle w:val="Heading2"/>
        <w:rPr>
          <w:rFonts w:ascii="Calibri" w:eastAsia="Cambria" w:hAnsi="Calibri" w:cs="Calibri"/>
          <w:i/>
          <w:color w:val="auto"/>
          <w:sz w:val="22"/>
          <w:szCs w:val="22"/>
        </w:rPr>
      </w:pPr>
      <w:r w:rsidRPr="00AC097B">
        <w:rPr>
          <w:rFonts w:ascii="Calibri" w:eastAsia="Cambria" w:hAnsi="Calibri" w:cs="Calibri"/>
          <w:i/>
          <w:color w:val="auto"/>
          <w:sz w:val="22"/>
          <w:szCs w:val="22"/>
        </w:rPr>
        <w:t>As part of a contamination control strategy</w:t>
      </w:r>
      <w:r w:rsidR="28CE0EA0" w:rsidRPr="00AC097B">
        <w:rPr>
          <w:rFonts w:ascii="Calibri" w:eastAsia="Cambria" w:hAnsi="Calibri" w:cs="Calibri"/>
          <w:i/>
          <w:color w:val="auto"/>
          <w:sz w:val="22"/>
          <w:szCs w:val="22"/>
        </w:rPr>
        <w:t xml:space="preserve"> it is imperative that a culture of continuous improvement is established. </w:t>
      </w:r>
      <w:r w:rsidR="55CE5087" w:rsidRPr="00AC097B">
        <w:rPr>
          <w:rFonts w:ascii="Calibri" w:eastAsia="Cambria" w:hAnsi="Calibri" w:cs="Calibri"/>
          <w:i/>
          <w:color w:val="auto"/>
          <w:sz w:val="22"/>
          <w:szCs w:val="22"/>
        </w:rPr>
        <w:t xml:space="preserve">This </w:t>
      </w:r>
      <w:r w:rsidR="00BE46D7">
        <w:rPr>
          <w:rFonts w:ascii="Calibri" w:eastAsia="Cambria" w:hAnsi="Calibri" w:cs="Calibri"/>
          <w:i/>
          <w:color w:val="auto"/>
          <w:sz w:val="22"/>
          <w:szCs w:val="22"/>
        </w:rPr>
        <w:t>is</w:t>
      </w:r>
      <w:r w:rsidR="55CE5087" w:rsidRPr="00AC097B">
        <w:rPr>
          <w:rFonts w:ascii="Calibri" w:eastAsia="Cambria" w:hAnsi="Calibri" w:cs="Calibri"/>
          <w:i/>
          <w:color w:val="auto"/>
          <w:sz w:val="22"/>
          <w:szCs w:val="22"/>
        </w:rPr>
        <w:t xml:space="preserve"> based on information from </w:t>
      </w:r>
      <w:r w:rsidR="00BE46D7">
        <w:rPr>
          <w:rFonts w:ascii="Calibri" w:eastAsia="Cambria" w:hAnsi="Calibri" w:cs="Calibri"/>
          <w:i/>
          <w:color w:val="auto"/>
          <w:sz w:val="22"/>
          <w:szCs w:val="22"/>
        </w:rPr>
        <w:t>the</w:t>
      </w:r>
      <w:r w:rsidR="00D9735B" w:rsidRPr="00AC097B">
        <w:rPr>
          <w:rFonts w:ascii="Calibri" w:eastAsia="Cambria" w:hAnsi="Calibri" w:cs="Calibri"/>
          <w:i/>
          <w:color w:val="auto"/>
          <w:sz w:val="22"/>
          <w:szCs w:val="22"/>
        </w:rPr>
        <w:t xml:space="preserve"> current</w:t>
      </w:r>
      <w:r w:rsidR="55CE5087" w:rsidRPr="00AC097B">
        <w:rPr>
          <w:rFonts w:ascii="Calibri" w:eastAsia="Cambria" w:hAnsi="Calibri" w:cs="Calibri"/>
          <w:i/>
          <w:color w:val="auto"/>
          <w:sz w:val="22"/>
          <w:szCs w:val="22"/>
        </w:rPr>
        <w:t xml:space="preserve"> </w:t>
      </w:r>
      <w:r w:rsidR="6C625D47" w:rsidRPr="00AC097B">
        <w:rPr>
          <w:rFonts w:ascii="Calibri" w:eastAsia="Cambria" w:hAnsi="Calibri" w:cs="Calibri"/>
          <w:i/>
          <w:color w:val="auto"/>
          <w:sz w:val="22"/>
          <w:szCs w:val="22"/>
        </w:rPr>
        <w:t>PQS</w:t>
      </w:r>
      <w:r w:rsidR="5A4C604B" w:rsidRPr="00AC097B">
        <w:rPr>
          <w:rFonts w:ascii="Calibri" w:eastAsia="Cambria" w:hAnsi="Calibri" w:cs="Calibri"/>
          <w:i/>
          <w:color w:val="auto"/>
          <w:sz w:val="22"/>
          <w:szCs w:val="22"/>
        </w:rPr>
        <w:t xml:space="preserve"> and quality risk management</w:t>
      </w:r>
      <w:r w:rsidR="55CE5087" w:rsidRPr="00AC097B">
        <w:rPr>
          <w:rFonts w:ascii="Calibri" w:eastAsia="Cambria" w:hAnsi="Calibri" w:cs="Calibri"/>
          <w:i/>
          <w:color w:val="auto"/>
          <w:sz w:val="22"/>
          <w:szCs w:val="22"/>
        </w:rPr>
        <w:t xml:space="preserve"> processes. </w:t>
      </w:r>
      <w:r w:rsidR="7E8DBC2F" w:rsidRPr="00AC097B">
        <w:rPr>
          <w:rFonts w:ascii="Calibri" w:eastAsia="Cambria" w:hAnsi="Calibri" w:cs="Calibri"/>
          <w:i/>
          <w:color w:val="auto"/>
          <w:sz w:val="22"/>
          <w:szCs w:val="22"/>
        </w:rPr>
        <w:t>It is important that there are systems in place</w:t>
      </w:r>
      <w:r w:rsidR="55CE5087" w:rsidRPr="00AC097B">
        <w:rPr>
          <w:rFonts w:ascii="Calibri" w:eastAsia="Cambria" w:hAnsi="Calibri" w:cs="Calibri"/>
          <w:i/>
          <w:color w:val="auto"/>
          <w:sz w:val="22"/>
          <w:szCs w:val="22"/>
        </w:rPr>
        <w:t xml:space="preserve"> to continually review </w:t>
      </w:r>
      <w:r w:rsidR="12F24EF1" w:rsidRPr="00AC097B">
        <w:rPr>
          <w:rFonts w:ascii="Calibri" w:eastAsia="Cambria" w:hAnsi="Calibri" w:cs="Calibri"/>
          <w:i/>
          <w:color w:val="auto"/>
          <w:sz w:val="22"/>
          <w:szCs w:val="22"/>
        </w:rPr>
        <w:t>and</w:t>
      </w:r>
      <w:r w:rsidR="55CE5087" w:rsidRPr="00AC097B">
        <w:rPr>
          <w:rFonts w:ascii="Calibri" w:eastAsia="Cambria" w:hAnsi="Calibri" w:cs="Calibri"/>
          <w:i/>
          <w:color w:val="auto"/>
          <w:sz w:val="22"/>
          <w:szCs w:val="22"/>
        </w:rPr>
        <w:t xml:space="preserve"> identify where improvement</w:t>
      </w:r>
      <w:r w:rsidR="4EEFB558" w:rsidRPr="00AC097B">
        <w:rPr>
          <w:rFonts w:ascii="Calibri" w:eastAsia="Cambria" w:hAnsi="Calibri" w:cs="Calibri"/>
          <w:i/>
          <w:color w:val="auto"/>
          <w:sz w:val="22"/>
          <w:szCs w:val="22"/>
        </w:rPr>
        <w:t>s</w:t>
      </w:r>
      <w:r w:rsidR="55CE5087" w:rsidRPr="00AC097B">
        <w:rPr>
          <w:rFonts w:ascii="Calibri" w:eastAsia="Cambria" w:hAnsi="Calibri" w:cs="Calibri"/>
          <w:i/>
          <w:color w:val="auto"/>
          <w:sz w:val="22"/>
          <w:szCs w:val="22"/>
        </w:rPr>
        <w:t xml:space="preserve"> are required</w:t>
      </w:r>
      <w:r w:rsidR="00AC097B">
        <w:rPr>
          <w:rFonts w:ascii="Calibri" w:eastAsia="Cambria" w:hAnsi="Calibri" w:cs="Calibri"/>
          <w:i/>
          <w:color w:val="auto"/>
          <w:sz w:val="22"/>
          <w:szCs w:val="22"/>
        </w:rPr>
        <w:t>.</w:t>
      </w:r>
    </w:p>
    <w:p w14:paraId="3F500CD9" w14:textId="77777777" w:rsidR="00D9735B" w:rsidRDefault="00D9735B" w:rsidP="00E53806">
      <w:pPr>
        <w:spacing w:after="0"/>
        <w:rPr>
          <w:rFonts w:cstheme="minorHAnsi"/>
        </w:rPr>
      </w:pPr>
    </w:p>
    <w:p w14:paraId="404F31DA" w14:textId="77777777" w:rsidR="00274700" w:rsidRDefault="00274700" w:rsidP="00E53806">
      <w:pPr>
        <w:spacing w:after="0" w:line="480" w:lineRule="auto"/>
      </w:pPr>
      <w:r>
        <w:t>Controls to be considered within this element of the CCS :-</w:t>
      </w:r>
    </w:p>
    <w:p w14:paraId="3F9FA080" w14:textId="2AB980D0" w:rsidR="00B579C7" w:rsidRDefault="005609BC" w:rsidP="00EB7143">
      <w:pPr>
        <w:pStyle w:val="ListParagraph"/>
        <w:numPr>
          <w:ilvl w:val="0"/>
          <w:numId w:val="21"/>
        </w:numPr>
        <w:jc w:val="both"/>
      </w:pPr>
      <w:r>
        <w:t xml:space="preserve">Audit </w:t>
      </w:r>
      <w:r w:rsidR="00FC6C35">
        <w:t xml:space="preserve">– refer to iQAAPs audit process and reports </w:t>
      </w:r>
    </w:p>
    <w:p w14:paraId="35431535" w14:textId="369F7CA7" w:rsidR="4F67BA23" w:rsidRDefault="7142007D" w:rsidP="00CE1608">
      <w:pPr>
        <w:pStyle w:val="ListParagraph"/>
        <w:numPr>
          <w:ilvl w:val="1"/>
          <w:numId w:val="4"/>
        </w:numPr>
        <w:jc w:val="both"/>
        <w:rPr>
          <w:rFonts w:ascii="Calibri" w:eastAsia="Calibri" w:hAnsi="Calibri" w:cs="Calibri"/>
        </w:rPr>
      </w:pPr>
      <w:r w:rsidRPr="78C6EDB1">
        <w:rPr>
          <w:rFonts w:ascii="Calibri" w:eastAsia="Calibri" w:hAnsi="Calibri" w:cs="Calibri"/>
        </w:rPr>
        <w:t>D</w:t>
      </w:r>
      <w:r w:rsidR="34A8BE55" w:rsidRPr="78C6EDB1">
        <w:rPr>
          <w:rFonts w:ascii="Calibri" w:eastAsia="Calibri" w:hAnsi="Calibri" w:cs="Calibri"/>
        </w:rPr>
        <w:t xml:space="preserve">escribe </w:t>
      </w:r>
      <w:r w:rsidR="7A883879" w:rsidRPr="78C6EDB1">
        <w:rPr>
          <w:rFonts w:ascii="Calibri" w:eastAsia="Calibri" w:hAnsi="Calibri" w:cs="Calibri"/>
        </w:rPr>
        <w:t xml:space="preserve">the process of </w:t>
      </w:r>
      <w:r w:rsidR="1529F5A4" w:rsidRPr="78C6EDB1">
        <w:rPr>
          <w:rFonts w:ascii="Calibri" w:eastAsia="Calibri" w:hAnsi="Calibri" w:cs="Calibri"/>
        </w:rPr>
        <w:t>internal and external audit</w:t>
      </w:r>
      <w:r w:rsidR="7A883879" w:rsidRPr="78C6EDB1">
        <w:rPr>
          <w:rFonts w:ascii="Calibri" w:eastAsia="Calibri" w:hAnsi="Calibri" w:cs="Calibri"/>
        </w:rPr>
        <w:t xml:space="preserve"> </w:t>
      </w:r>
      <w:r w:rsidR="34A8BE55" w:rsidRPr="78C6EDB1">
        <w:rPr>
          <w:rFonts w:ascii="Calibri" w:eastAsia="Calibri" w:hAnsi="Calibri" w:cs="Calibri"/>
        </w:rPr>
        <w:t xml:space="preserve">and how </w:t>
      </w:r>
      <w:r w:rsidR="5195A6FC" w:rsidRPr="78C6EDB1">
        <w:rPr>
          <w:rFonts w:ascii="Calibri" w:eastAsia="Calibri" w:hAnsi="Calibri" w:cs="Calibri"/>
        </w:rPr>
        <w:t>they are</w:t>
      </w:r>
      <w:r w:rsidR="34A8BE55" w:rsidRPr="78C6EDB1">
        <w:rPr>
          <w:rFonts w:ascii="Calibri" w:eastAsia="Calibri" w:hAnsi="Calibri" w:cs="Calibri"/>
        </w:rPr>
        <w:t xml:space="preserve"> </w:t>
      </w:r>
      <w:r w:rsidR="4F67BA23" w:rsidRPr="78C6EDB1">
        <w:rPr>
          <w:rFonts w:ascii="Calibri" w:eastAsia="Calibri" w:hAnsi="Calibri" w:cs="Calibri"/>
        </w:rPr>
        <w:t>documente</w:t>
      </w:r>
      <w:r w:rsidR="5513C6DA" w:rsidRPr="78C6EDB1">
        <w:rPr>
          <w:rFonts w:ascii="Calibri" w:eastAsia="Calibri" w:hAnsi="Calibri" w:cs="Calibri"/>
        </w:rPr>
        <w:t>d.</w:t>
      </w:r>
    </w:p>
    <w:p w14:paraId="061A2F9C" w14:textId="5671B2B5" w:rsidR="4F67BA23" w:rsidRDefault="20EEBE28" w:rsidP="00CE1608">
      <w:pPr>
        <w:pStyle w:val="ListParagraph"/>
        <w:numPr>
          <w:ilvl w:val="1"/>
          <w:numId w:val="4"/>
        </w:numPr>
        <w:jc w:val="both"/>
        <w:rPr>
          <w:rFonts w:ascii="Calibri" w:eastAsia="Calibri" w:hAnsi="Calibri" w:cs="Calibri"/>
        </w:rPr>
      </w:pPr>
      <w:r w:rsidRPr="78C6EDB1">
        <w:rPr>
          <w:rFonts w:ascii="Calibri" w:eastAsia="Calibri" w:hAnsi="Calibri" w:cs="Calibri"/>
        </w:rPr>
        <w:lastRenderedPageBreak/>
        <w:t xml:space="preserve">Demonstrate </w:t>
      </w:r>
      <w:r w:rsidR="429803DF" w:rsidRPr="78C6EDB1">
        <w:rPr>
          <w:rFonts w:ascii="Calibri" w:eastAsia="Calibri" w:hAnsi="Calibri" w:cs="Calibri"/>
        </w:rPr>
        <w:t>how contamination control principles are embedded with</w:t>
      </w:r>
      <w:r w:rsidR="42633A0E" w:rsidRPr="78C6EDB1">
        <w:rPr>
          <w:rFonts w:ascii="Calibri" w:eastAsia="Calibri" w:hAnsi="Calibri" w:cs="Calibri"/>
        </w:rPr>
        <w:t xml:space="preserve">in </w:t>
      </w:r>
      <w:r w:rsidR="4BA982EE" w:rsidRPr="78C6EDB1">
        <w:rPr>
          <w:rFonts w:ascii="Calibri" w:eastAsia="Calibri" w:hAnsi="Calibri" w:cs="Calibri"/>
        </w:rPr>
        <w:t>the</w:t>
      </w:r>
      <w:r w:rsidR="593B460F" w:rsidRPr="78C6EDB1">
        <w:rPr>
          <w:rFonts w:ascii="Calibri" w:eastAsia="Calibri" w:hAnsi="Calibri" w:cs="Calibri"/>
        </w:rPr>
        <w:t>se</w:t>
      </w:r>
      <w:r w:rsidR="4BA982EE" w:rsidRPr="78C6EDB1">
        <w:rPr>
          <w:rFonts w:ascii="Calibri" w:eastAsia="Calibri" w:hAnsi="Calibri" w:cs="Calibri"/>
        </w:rPr>
        <w:t xml:space="preserve"> process</w:t>
      </w:r>
      <w:r w:rsidR="1F4AB019" w:rsidRPr="78C6EDB1">
        <w:rPr>
          <w:rFonts w:ascii="Calibri" w:eastAsia="Calibri" w:hAnsi="Calibri" w:cs="Calibri"/>
        </w:rPr>
        <w:t>es</w:t>
      </w:r>
    </w:p>
    <w:p w14:paraId="04978D9D" w14:textId="77777777" w:rsidR="00897400" w:rsidRDefault="038F6B55" w:rsidP="00CE1608">
      <w:pPr>
        <w:pStyle w:val="ListParagraph"/>
        <w:numPr>
          <w:ilvl w:val="1"/>
          <w:numId w:val="4"/>
        </w:numPr>
        <w:jc w:val="both"/>
        <w:rPr>
          <w:rFonts w:ascii="Calibri" w:eastAsia="Calibri" w:hAnsi="Calibri" w:cs="Calibri"/>
        </w:rPr>
      </w:pPr>
      <w:r w:rsidRPr="23847EE7">
        <w:rPr>
          <w:rFonts w:ascii="Calibri" w:eastAsia="Calibri" w:hAnsi="Calibri" w:cs="Calibri"/>
        </w:rPr>
        <w:t xml:space="preserve">Consider </w:t>
      </w:r>
      <w:r w:rsidR="7D9AC163" w:rsidRPr="23847EE7">
        <w:rPr>
          <w:rFonts w:ascii="Calibri" w:eastAsia="Calibri" w:hAnsi="Calibri" w:cs="Calibri"/>
        </w:rPr>
        <w:t xml:space="preserve">how </w:t>
      </w:r>
      <w:r w:rsidR="42633A0E" w:rsidRPr="23847EE7">
        <w:rPr>
          <w:rFonts w:ascii="Calibri" w:eastAsia="Calibri" w:hAnsi="Calibri" w:cs="Calibri"/>
        </w:rPr>
        <w:t xml:space="preserve">outcomes </w:t>
      </w:r>
      <w:r w:rsidR="72C1C34D" w:rsidRPr="23847EE7">
        <w:rPr>
          <w:rFonts w:ascii="Calibri" w:eastAsia="Calibri" w:hAnsi="Calibri" w:cs="Calibri"/>
        </w:rPr>
        <w:t xml:space="preserve">and actions </w:t>
      </w:r>
      <w:r w:rsidR="42633A0E" w:rsidRPr="23847EE7">
        <w:rPr>
          <w:rFonts w:ascii="Calibri" w:eastAsia="Calibri" w:hAnsi="Calibri" w:cs="Calibri"/>
        </w:rPr>
        <w:t>are documented</w:t>
      </w:r>
      <w:r w:rsidR="13226247" w:rsidRPr="23847EE7">
        <w:rPr>
          <w:rFonts w:ascii="Calibri" w:eastAsia="Calibri" w:hAnsi="Calibri" w:cs="Calibri"/>
        </w:rPr>
        <w:t xml:space="preserve"> and </w:t>
      </w:r>
      <w:r w:rsidR="00897400">
        <w:rPr>
          <w:rFonts w:ascii="Calibri" w:eastAsia="Calibri" w:hAnsi="Calibri" w:cs="Calibri"/>
        </w:rPr>
        <w:t>describe</w:t>
      </w:r>
      <w:r w:rsidR="00C562E3" w:rsidRPr="23847EE7">
        <w:rPr>
          <w:rFonts w:ascii="Calibri" w:eastAsia="Calibri" w:hAnsi="Calibri" w:cs="Calibri"/>
        </w:rPr>
        <w:t xml:space="preserve"> the </w:t>
      </w:r>
      <w:r w:rsidR="4F67BA23" w:rsidRPr="23847EE7">
        <w:rPr>
          <w:rFonts w:ascii="Calibri" w:eastAsia="Calibri" w:hAnsi="Calibri" w:cs="Calibri"/>
        </w:rPr>
        <w:t>process</w:t>
      </w:r>
      <w:r w:rsidR="509B7BD2" w:rsidRPr="23847EE7">
        <w:rPr>
          <w:rFonts w:ascii="Calibri" w:eastAsia="Calibri" w:hAnsi="Calibri" w:cs="Calibri"/>
        </w:rPr>
        <w:t>es</w:t>
      </w:r>
      <w:r w:rsidR="4F67BA23" w:rsidRPr="23847EE7">
        <w:rPr>
          <w:rFonts w:ascii="Calibri" w:eastAsia="Calibri" w:hAnsi="Calibri" w:cs="Calibri"/>
        </w:rPr>
        <w:t xml:space="preserve"> for feedback</w:t>
      </w:r>
      <w:r w:rsidR="6249D8F6" w:rsidRPr="23847EE7">
        <w:rPr>
          <w:rFonts w:ascii="Calibri" w:eastAsia="Calibri" w:hAnsi="Calibri" w:cs="Calibri"/>
        </w:rPr>
        <w:t xml:space="preserve">, review and </w:t>
      </w:r>
      <w:r w:rsidR="00897400">
        <w:rPr>
          <w:rFonts w:ascii="Calibri" w:eastAsia="Calibri" w:hAnsi="Calibri" w:cs="Calibri"/>
        </w:rPr>
        <w:t>demonstration of risk reduction.</w:t>
      </w:r>
    </w:p>
    <w:p w14:paraId="08837FB2" w14:textId="77777777" w:rsidR="00897400" w:rsidRDefault="00897400" w:rsidP="00897400">
      <w:pPr>
        <w:pStyle w:val="ListParagraph"/>
        <w:ind w:left="1440"/>
        <w:jc w:val="both"/>
        <w:rPr>
          <w:rFonts w:ascii="Calibri" w:eastAsia="Calibri" w:hAnsi="Calibri" w:cs="Calibri"/>
        </w:rPr>
      </w:pPr>
    </w:p>
    <w:p w14:paraId="298D8CC5" w14:textId="4520705D" w:rsidR="00274700" w:rsidRPr="00897400" w:rsidRDefault="4F67BA23" w:rsidP="00897400">
      <w:pPr>
        <w:pStyle w:val="ListParagraph"/>
        <w:ind w:left="1440"/>
        <w:jc w:val="both"/>
        <w:rPr>
          <w:rFonts w:ascii="Calibri" w:eastAsia="Calibri" w:hAnsi="Calibri" w:cs="Calibri"/>
        </w:rPr>
      </w:pPr>
      <w:r>
        <w:t xml:space="preserve">  </w:t>
      </w:r>
    </w:p>
    <w:p w14:paraId="3E5A0339" w14:textId="77777777" w:rsidR="00897400" w:rsidRPr="00274700" w:rsidRDefault="00897400" w:rsidP="00897400">
      <w:pPr>
        <w:pStyle w:val="ListParagraph"/>
        <w:jc w:val="both"/>
        <w:rPr>
          <w:rFonts w:ascii="Calibri" w:eastAsia="Calibri" w:hAnsi="Calibri" w:cs="Calibri"/>
        </w:rPr>
      </w:pPr>
    </w:p>
    <w:p w14:paraId="1BE99397" w14:textId="585353DE" w:rsidR="4F67BA23" w:rsidRDefault="4F67BA23" w:rsidP="00CE1608">
      <w:pPr>
        <w:pStyle w:val="ListParagraph"/>
        <w:ind w:left="1440"/>
        <w:jc w:val="both"/>
        <w:rPr>
          <w:rFonts w:ascii="Calibri" w:eastAsia="Calibri" w:hAnsi="Calibri" w:cs="Calibri"/>
        </w:rPr>
      </w:pPr>
      <w:r>
        <w:t xml:space="preserve">   </w:t>
      </w:r>
    </w:p>
    <w:p w14:paraId="69DD1442" w14:textId="77777777" w:rsidR="005609BC" w:rsidRDefault="005609BC" w:rsidP="00EB7143">
      <w:pPr>
        <w:pStyle w:val="ListParagraph"/>
        <w:numPr>
          <w:ilvl w:val="0"/>
          <w:numId w:val="21"/>
        </w:numPr>
        <w:jc w:val="both"/>
      </w:pPr>
      <w:r>
        <w:t>Change control</w:t>
      </w:r>
    </w:p>
    <w:p w14:paraId="1B4C2F94" w14:textId="09806BBE" w:rsidR="5068EE09" w:rsidRDefault="390ABA6C" w:rsidP="00CE1608">
      <w:pPr>
        <w:pStyle w:val="ListParagraph"/>
        <w:numPr>
          <w:ilvl w:val="1"/>
          <w:numId w:val="3"/>
        </w:numPr>
        <w:jc w:val="both"/>
        <w:rPr>
          <w:rFonts w:ascii="Calibri" w:eastAsia="Calibri" w:hAnsi="Calibri" w:cs="Calibri"/>
        </w:rPr>
      </w:pPr>
      <w:r w:rsidRPr="78C6EDB1">
        <w:rPr>
          <w:rFonts w:ascii="Calibri" w:eastAsia="Calibri" w:hAnsi="Calibri" w:cs="Calibri"/>
        </w:rPr>
        <w:t xml:space="preserve">Describe the processes involved in introducing a change, </w:t>
      </w:r>
      <w:r w:rsidR="4708B6C9" w:rsidRPr="78C6EDB1">
        <w:rPr>
          <w:rFonts w:ascii="Calibri" w:eastAsia="Calibri" w:hAnsi="Calibri" w:cs="Calibri"/>
        </w:rPr>
        <w:t>consider</w:t>
      </w:r>
      <w:r w:rsidR="5068EE09" w:rsidRPr="78C6EDB1">
        <w:rPr>
          <w:rFonts w:ascii="Calibri" w:eastAsia="Calibri" w:hAnsi="Calibri" w:cs="Calibri"/>
        </w:rPr>
        <w:t xml:space="preserve"> a standard approved template</w:t>
      </w:r>
      <w:r w:rsidR="58AFEA62" w:rsidRPr="78C6EDB1">
        <w:rPr>
          <w:rFonts w:ascii="Calibri" w:eastAsia="Calibri" w:hAnsi="Calibri" w:cs="Calibri"/>
        </w:rPr>
        <w:t xml:space="preserve"> to be followed</w:t>
      </w:r>
      <w:r w:rsidR="5068EE09" w:rsidRPr="78C6EDB1">
        <w:rPr>
          <w:rFonts w:ascii="Calibri" w:eastAsia="Calibri" w:hAnsi="Calibri" w:cs="Calibri"/>
        </w:rPr>
        <w:t xml:space="preserve"> </w:t>
      </w:r>
      <w:r w:rsidR="1962D96D" w:rsidRPr="78C6EDB1">
        <w:rPr>
          <w:rFonts w:ascii="Calibri" w:eastAsia="Calibri" w:hAnsi="Calibri" w:cs="Calibri"/>
        </w:rPr>
        <w:t>a</w:t>
      </w:r>
      <w:r w:rsidR="77DAE0F3" w:rsidRPr="78C6EDB1">
        <w:rPr>
          <w:rFonts w:ascii="Calibri" w:eastAsia="Calibri" w:hAnsi="Calibri" w:cs="Calibri"/>
        </w:rPr>
        <w:t xml:space="preserve">s an appendix to an associated SOP. </w:t>
      </w:r>
    </w:p>
    <w:p w14:paraId="36605397" w14:textId="600074E3" w:rsidR="5068EE09" w:rsidRDefault="5F93828A" w:rsidP="00CE1608">
      <w:pPr>
        <w:pStyle w:val="ListParagraph"/>
        <w:numPr>
          <w:ilvl w:val="1"/>
          <w:numId w:val="3"/>
        </w:numPr>
        <w:jc w:val="both"/>
        <w:rPr>
          <w:rFonts w:ascii="Calibri" w:eastAsia="Calibri" w:hAnsi="Calibri" w:cs="Calibri"/>
        </w:rPr>
      </w:pPr>
      <w:r w:rsidRPr="78C6EDB1">
        <w:rPr>
          <w:rFonts w:ascii="Calibri" w:eastAsia="Calibri" w:hAnsi="Calibri" w:cs="Calibri"/>
        </w:rPr>
        <w:t>Demonstrate</w:t>
      </w:r>
      <w:r w:rsidR="20719B95" w:rsidRPr="78C6EDB1">
        <w:rPr>
          <w:rFonts w:ascii="Calibri" w:eastAsia="Calibri" w:hAnsi="Calibri" w:cs="Calibri"/>
        </w:rPr>
        <w:t xml:space="preserve"> how the change control process incorporates contamination control and </w:t>
      </w:r>
      <w:r w:rsidR="5068EE09" w:rsidRPr="78C6EDB1">
        <w:rPr>
          <w:rFonts w:ascii="Calibri" w:eastAsia="Calibri" w:hAnsi="Calibri" w:cs="Calibri"/>
        </w:rPr>
        <w:t xml:space="preserve">risk management </w:t>
      </w:r>
      <w:r w:rsidR="529AFDB0" w:rsidRPr="78C6EDB1">
        <w:rPr>
          <w:rFonts w:ascii="Calibri" w:eastAsia="Calibri" w:hAnsi="Calibri" w:cs="Calibri"/>
        </w:rPr>
        <w:t>principles</w:t>
      </w:r>
      <w:r w:rsidR="5068EE09" w:rsidRPr="78C6EDB1">
        <w:rPr>
          <w:rFonts w:ascii="Calibri" w:eastAsia="Calibri" w:hAnsi="Calibri" w:cs="Calibri"/>
        </w:rPr>
        <w:t>, identif</w:t>
      </w:r>
      <w:r w:rsidR="51440EA1" w:rsidRPr="78C6EDB1">
        <w:rPr>
          <w:rFonts w:ascii="Calibri" w:eastAsia="Calibri" w:hAnsi="Calibri" w:cs="Calibri"/>
        </w:rPr>
        <w:t>ying</w:t>
      </w:r>
      <w:r w:rsidR="5068EE09" w:rsidRPr="78C6EDB1">
        <w:rPr>
          <w:rFonts w:ascii="Calibri" w:eastAsia="Calibri" w:hAnsi="Calibri" w:cs="Calibri"/>
        </w:rPr>
        <w:t xml:space="preserve"> an</w:t>
      </w:r>
      <w:r w:rsidR="4692C494" w:rsidRPr="78C6EDB1">
        <w:rPr>
          <w:rFonts w:ascii="Calibri" w:eastAsia="Calibri" w:hAnsi="Calibri" w:cs="Calibri"/>
        </w:rPr>
        <w:t>y</w:t>
      </w:r>
      <w:r w:rsidR="5068EE09" w:rsidRPr="78C6EDB1">
        <w:rPr>
          <w:rFonts w:ascii="Calibri" w:eastAsia="Calibri" w:hAnsi="Calibri" w:cs="Calibri"/>
        </w:rPr>
        <w:t xml:space="preserve"> required changes and assess for success and risk reduction post implementation.</w:t>
      </w:r>
    </w:p>
    <w:p w14:paraId="7DC92B42" w14:textId="7A14073E" w:rsidR="00274700" w:rsidRDefault="402C2E30" w:rsidP="00CE1608">
      <w:pPr>
        <w:pStyle w:val="ListParagraph"/>
        <w:numPr>
          <w:ilvl w:val="1"/>
          <w:numId w:val="3"/>
        </w:numPr>
        <w:jc w:val="both"/>
        <w:rPr>
          <w:rFonts w:ascii="Calibri" w:eastAsia="Calibri" w:hAnsi="Calibri" w:cs="Calibri"/>
        </w:rPr>
      </w:pPr>
      <w:r w:rsidRPr="00274700">
        <w:rPr>
          <w:rFonts w:ascii="Calibri" w:eastAsia="Calibri" w:hAnsi="Calibri" w:cs="Calibri"/>
        </w:rPr>
        <w:t xml:space="preserve">Encourage change management </w:t>
      </w:r>
      <w:r w:rsidR="00BE46D7">
        <w:rPr>
          <w:rFonts w:ascii="Calibri" w:eastAsia="Calibri" w:hAnsi="Calibri" w:cs="Calibri"/>
        </w:rPr>
        <w:t xml:space="preserve">as </w:t>
      </w:r>
      <w:r w:rsidRPr="00274700">
        <w:rPr>
          <w:rFonts w:ascii="Calibri" w:eastAsia="Calibri" w:hAnsi="Calibri" w:cs="Calibri"/>
        </w:rPr>
        <w:t xml:space="preserve">a fundamental element of a </w:t>
      </w:r>
      <w:r w:rsidR="5068EE09" w:rsidRPr="00274700">
        <w:rPr>
          <w:rFonts w:ascii="Calibri" w:eastAsia="Calibri" w:hAnsi="Calibri" w:cs="Calibri"/>
        </w:rPr>
        <w:t>PQS</w:t>
      </w:r>
      <w:r w:rsidR="290A3574" w:rsidRPr="00274700">
        <w:rPr>
          <w:rFonts w:ascii="Calibri" w:eastAsia="Calibri" w:hAnsi="Calibri" w:cs="Calibri"/>
        </w:rPr>
        <w:t xml:space="preserve"> and </w:t>
      </w:r>
      <w:r w:rsidR="00BE46D7">
        <w:rPr>
          <w:rFonts w:ascii="Calibri" w:eastAsia="Calibri" w:hAnsi="Calibri" w:cs="Calibri"/>
        </w:rPr>
        <w:t xml:space="preserve">that changes in practice </w:t>
      </w:r>
      <w:r w:rsidR="290A3574" w:rsidRPr="00274700">
        <w:rPr>
          <w:rFonts w:ascii="Calibri" w:eastAsia="Calibri" w:hAnsi="Calibri" w:cs="Calibri"/>
        </w:rPr>
        <w:t>are</w:t>
      </w:r>
      <w:r w:rsidR="5068EE09" w:rsidRPr="00274700">
        <w:rPr>
          <w:rFonts w:ascii="Calibri" w:eastAsia="Calibri" w:hAnsi="Calibri" w:cs="Calibri"/>
        </w:rPr>
        <w:t xml:space="preserve"> reviewed at PQS meetings.</w:t>
      </w:r>
    </w:p>
    <w:p w14:paraId="0501FCA5" w14:textId="77777777" w:rsidR="00274700" w:rsidRPr="00274700" w:rsidRDefault="00274700" w:rsidP="00CE1608">
      <w:pPr>
        <w:pStyle w:val="ListParagraph"/>
        <w:ind w:left="1440"/>
        <w:jc w:val="both"/>
        <w:rPr>
          <w:rFonts w:ascii="Calibri" w:eastAsia="Calibri" w:hAnsi="Calibri" w:cs="Calibri"/>
        </w:rPr>
      </w:pPr>
    </w:p>
    <w:p w14:paraId="615F05EF" w14:textId="77777777" w:rsidR="005609BC" w:rsidRDefault="005609BC" w:rsidP="00EB7143">
      <w:pPr>
        <w:pStyle w:val="ListParagraph"/>
        <w:numPr>
          <w:ilvl w:val="0"/>
          <w:numId w:val="21"/>
        </w:numPr>
        <w:jc w:val="both"/>
      </w:pPr>
      <w:r>
        <w:t>Key performance indicators</w:t>
      </w:r>
    </w:p>
    <w:p w14:paraId="30732625" w14:textId="51E52773" w:rsidR="00E7089B" w:rsidRDefault="1C9D06EE" w:rsidP="00CE1608">
      <w:pPr>
        <w:pStyle w:val="ListParagraph"/>
        <w:numPr>
          <w:ilvl w:val="1"/>
          <w:numId w:val="2"/>
        </w:numPr>
        <w:jc w:val="both"/>
      </w:pPr>
      <w:r w:rsidRPr="78C6EDB1">
        <w:t>Identify what your key</w:t>
      </w:r>
      <w:r w:rsidR="5FE72B5C" w:rsidRPr="78C6EDB1">
        <w:t xml:space="preserve"> contamination control KPI’s are</w:t>
      </w:r>
      <w:r w:rsidRPr="78C6EDB1">
        <w:t xml:space="preserve"> </w:t>
      </w:r>
      <w:r w:rsidR="2EEC99B6" w:rsidRPr="78C6EDB1">
        <w:t>e.g Out of spec micro results, broth validation failures, physical and microbiologi</w:t>
      </w:r>
      <w:r w:rsidR="52D48EDC" w:rsidRPr="78C6EDB1">
        <w:t>cal monitoring failures.</w:t>
      </w:r>
    </w:p>
    <w:p w14:paraId="6DDE0BD1" w14:textId="46C2B636" w:rsidR="00E7089B" w:rsidRDefault="52D48EDC" w:rsidP="00CE1608">
      <w:pPr>
        <w:pStyle w:val="ListParagraph"/>
        <w:numPr>
          <w:ilvl w:val="1"/>
          <w:numId w:val="2"/>
        </w:numPr>
        <w:jc w:val="both"/>
      </w:pPr>
      <w:r w:rsidRPr="78C6EDB1">
        <w:t>Demonstrate</w:t>
      </w:r>
      <w:r w:rsidR="2EEC99B6" w:rsidRPr="78C6EDB1">
        <w:t xml:space="preserve"> how data is </w:t>
      </w:r>
      <w:r w:rsidR="58B6F31E" w:rsidRPr="78C6EDB1">
        <w:t>collected</w:t>
      </w:r>
      <w:r w:rsidR="2EEC99B6" w:rsidRPr="78C6EDB1">
        <w:t xml:space="preserve"> and how KPI’s are r</w:t>
      </w:r>
      <w:r w:rsidR="68EE5E3D" w:rsidRPr="78C6EDB1">
        <w:t>ecorded</w:t>
      </w:r>
      <w:r w:rsidR="2EEC99B6" w:rsidRPr="78C6EDB1">
        <w:t xml:space="preserve"> and reported.</w:t>
      </w:r>
      <w:r w:rsidR="23E33480" w:rsidRPr="78C6EDB1">
        <w:t xml:space="preserve"> </w:t>
      </w:r>
      <w:r w:rsidR="1C9D06EE" w:rsidRPr="78C6EDB1">
        <w:t>Regularly report KPI data e.g monthly</w:t>
      </w:r>
    </w:p>
    <w:p w14:paraId="23C39903" w14:textId="5247D9BB" w:rsidR="00E7089B" w:rsidRDefault="0AB56006" w:rsidP="00CE1608">
      <w:pPr>
        <w:pStyle w:val="ListParagraph"/>
        <w:numPr>
          <w:ilvl w:val="1"/>
          <w:numId w:val="2"/>
        </w:numPr>
        <w:jc w:val="both"/>
      </w:pPr>
      <w:r w:rsidRPr="78C6EDB1">
        <w:t>Describe how</w:t>
      </w:r>
      <w:r w:rsidR="1C9D06EE" w:rsidRPr="78C6EDB1">
        <w:t xml:space="preserve"> KPI data</w:t>
      </w:r>
      <w:r w:rsidR="142FA9AB" w:rsidRPr="78C6EDB1">
        <w:t xml:space="preserve"> is reviewed, trended and escalated if concerns identified, standards breached.</w:t>
      </w:r>
    </w:p>
    <w:p w14:paraId="310B8017" w14:textId="2D73940E" w:rsidR="00E7089B" w:rsidRDefault="1C9D06EE" w:rsidP="00CE1608">
      <w:pPr>
        <w:pStyle w:val="ListParagraph"/>
        <w:numPr>
          <w:ilvl w:val="1"/>
          <w:numId w:val="2"/>
        </w:numPr>
        <w:jc w:val="both"/>
      </w:pPr>
      <w:r w:rsidRPr="78C6EDB1">
        <w:t>Examples f</w:t>
      </w:r>
      <w:r w:rsidR="00BE46D7">
        <w:t xml:space="preserve">rom </w:t>
      </w:r>
      <w:r w:rsidRPr="78C6EDB1">
        <w:t>a CCS perspective include environmental</w:t>
      </w:r>
      <w:r w:rsidR="00BE46D7">
        <w:t xml:space="preserve"> monitoring </w:t>
      </w:r>
      <w:r w:rsidRPr="78C6EDB1">
        <w:t>non</w:t>
      </w:r>
      <w:r w:rsidR="00AC097B">
        <w:t>-</w:t>
      </w:r>
      <w:r w:rsidRPr="78C6EDB1">
        <w:t>c</w:t>
      </w:r>
      <w:r w:rsidR="00BE46D7">
        <w:t>onformances in all areas</w:t>
      </w:r>
    </w:p>
    <w:p w14:paraId="12BD1D01" w14:textId="5AF6E074" w:rsidR="00E7089B" w:rsidRDefault="1E745948" w:rsidP="00CE1608">
      <w:pPr>
        <w:pStyle w:val="ListParagraph"/>
        <w:numPr>
          <w:ilvl w:val="1"/>
          <w:numId w:val="2"/>
        </w:numPr>
        <w:jc w:val="both"/>
      </w:pPr>
      <w:r>
        <w:t xml:space="preserve">Consider how </w:t>
      </w:r>
      <w:r w:rsidR="1BB6F34D">
        <w:t xml:space="preserve">you </w:t>
      </w:r>
      <w:r>
        <w:t>can demonstrate</w:t>
      </w:r>
      <w:r w:rsidR="5BF9030F">
        <w:t xml:space="preserve"> that</w:t>
      </w:r>
      <w:r>
        <w:t xml:space="preserve"> appropriate actions have been taken</w:t>
      </w:r>
      <w:r w:rsidR="4458A72C">
        <w:t xml:space="preserve"> in the event of a KPI standard breach and appropriate actions taken to address the issue. </w:t>
      </w:r>
    </w:p>
    <w:p w14:paraId="55F0FD10" w14:textId="2F062557" w:rsidR="4C2B0503" w:rsidRDefault="4C2B0503" w:rsidP="00CE1608">
      <w:pPr>
        <w:pStyle w:val="ListParagraph"/>
        <w:numPr>
          <w:ilvl w:val="1"/>
          <w:numId w:val="2"/>
        </w:numPr>
        <w:jc w:val="both"/>
      </w:pPr>
      <w:r>
        <w:t>Demonstrate how KPI’s are shared and escalated as required.</w:t>
      </w:r>
    </w:p>
    <w:p w14:paraId="1573997D" w14:textId="644EB8D4" w:rsidR="00E7089B" w:rsidRDefault="00E7089B" w:rsidP="00E7089B">
      <w:pPr>
        <w:pStyle w:val="ListParagraph"/>
        <w:ind w:left="1080"/>
      </w:pPr>
    </w:p>
    <w:tbl>
      <w:tblPr>
        <w:tblStyle w:val="TableGrid"/>
        <w:tblW w:w="8295" w:type="dxa"/>
        <w:tblInd w:w="720" w:type="dxa"/>
        <w:tblLayout w:type="fixed"/>
        <w:tblLook w:val="04A0" w:firstRow="1" w:lastRow="0" w:firstColumn="1" w:lastColumn="0" w:noHBand="0" w:noVBand="1"/>
      </w:tblPr>
      <w:tblGrid>
        <w:gridCol w:w="2115"/>
        <w:gridCol w:w="6180"/>
      </w:tblGrid>
      <w:tr w:rsidR="07EE9A21" w14:paraId="765F798F" w14:textId="77777777" w:rsidTr="00724E3F">
        <w:tc>
          <w:tcPr>
            <w:tcW w:w="8295" w:type="dxa"/>
            <w:gridSpan w:val="2"/>
            <w:tcBorders>
              <w:top w:val="single" w:sz="8" w:space="0" w:color="auto"/>
              <w:left w:val="single" w:sz="8" w:space="0" w:color="auto"/>
              <w:bottom w:val="single" w:sz="8" w:space="0" w:color="auto"/>
              <w:right w:val="single" w:sz="8" w:space="0" w:color="auto"/>
            </w:tcBorders>
          </w:tcPr>
          <w:p w14:paraId="1FC6CF70" w14:textId="02E14960" w:rsidR="07EE9A21" w:rsidRPr="00C25AFD" w:rsidRDefault="07EE9A21">
            <w:pPr>
              <w:rPr>
                <w:rFonts w:ascii="Calibri" w:hAnsi="Calibri" w:cs="Calibri"/>
              </w:rPr>
            </w:pPr>
            <w:r w:rsidRPr="00C25AFD">
              <w:rPr>
                <w:rFonts w:ascii="Calibri" w:eastAsia="Cambria" w:hAnsi="Calibri" w:cs="Calibri"/>
              </w:rPr>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07EE9A21" w14:paraId="5CA79C2A" w14:textId="77777777" w:rsidTr="00724E3F">
        <w:tc>
          <w:tcPr>
            <w:tcW w:w="2115" w:type="dxa"/>
            <w:tcBorders>
              <w:top w:val="single" w:sz="8" w:space="0" w:color="auto"/>
              <w:left w:val="single" w:sz="8" w:space="0" w:color="auto"/>
              <w:bottom w:val="single" w:sz="8" w:space="0" w:color="auto"/>
              <w:right w:val="single" w:sz="8" w:space="0" w:color="auto"/>
            </w:tcBorders>
          </w:tcPr>
          <w:p w14:paraId="40428069" w14:textId="0D7B0932" w:rsidR="07EE9A21" w:rsidRPr="00C25AFD" w:rsidRDefault="07EE9A21">
            <w:pPr>
              <w:rPr>
                <w:rFonts w:ascii="Calibri" w:hAnsi="Calibri" w:cs="Calibri"/>
              </w:rPr>
            </w:pPr>
            <w:r w:rsidRPr="00C25AFD">
              <w:rPr>
                <w:rFonts w:ascii="Calibri" w:eastAsia="Cambria" w:hAnsi="Calibri" w:cs="Calibri"/>
              </w:rPr>
              <w:t>Ref</w:t>
            </w:r>
            <w:r w:rsidR="00684747">
              <w:rPr>
                <w:rFonts w:ascii="Calibri" w:eastAsia="Cambria" w:hAnsi="Calibri" w:cs="Calibri"/>
              </w:rPr>
              <w:t>erence no.</w:t>
            </w:r>
          </w:p>
        </w:tc>
        <w:tc>
          <w:tcPr>
            <w:tcW w:w="6180" w:type="dxa"/>
            <w:tcBorders>
              <w:top w:val="nil"/>
              <w:left w:val="single" w:sz="8" w:space="0" w:color="auto"/>
              <w:bottom w:val="single" w:sz="8" w:space="0" w:color="auto"/>
              <w:right w:val="single" w:sz="8" w:space="0" w:color="auto"/>
            </w:tcBorders>
          </w:tcPr>
          <w:p w14:paraId="75546A27" w14:textId="3E218FAC" w:rsidR="07EE9A21" w:rsidRPr="00C25AFD" w:rsidRDefault="00FC6C35" w:rsidP="00FC6C35">
            <w:pPr>
              <w:rPr>
                <w:rFonts w:ascii="Calibri" w:hAnsi="Calibri" w:cs="Calibri"/>
              </w:rPr>
            </w:pPr>
            <w:r>
              <w:rPr>
                <w:rFonts w:ascii="Calibri" w:eastAsia="Cambria" w:hAnsi="Calibri" w:cs="Calibri"/>
              </w:rPr>
              <w:t>iQAAPs reports</w:t>
            </w:r>
          </w:p>
        </w:tc>
      </w:tr>
      <w:tr w:rsidR="07EE9A21" w14:paraId="5B743EE3" w14:textId="77777777" w:rsidTr="00724E3F">
        <w:tc>
          <w:tcPr>
            <w:tcW w:w="2115" w:type="dxa"/>
            <w:tcBorders>
              <w:top w:val="single" w:sz="8" w:space="0" w:color="auto"/>
              <w:left w:val="single" w:sz="8" w:space="0" w:color="auto"/>
              <w:bottom w:val="single" w:sz="8" w:space="0" w:color="auto"/>
              <w:right w:val="single" w:sz="8" w:space="0" w:color="auto"/>
            </w:tcBorders>
          </w:tcPr>
          <w:p w14:paraId="1735D858" w14:textId="109B1779" w:rsidR="07EE9A21" w:rsidRPr="00C25AFD" w:rsidRDefault="07EE9A21">
            <w:pPr>
              <w:rPr>
                <w:rFonts w:ascii="Calibri" w:hAnsi="Calibri" w:cs="Calibri"/>
              </w:rPr>
            </w:pPr>
            <w:r w:rsidRPr="00C25AFD">
              <w:rPr>
                <w:rFonts w:ascii="Calibri" w:eastAsia="Cambria" w:hAnsi="Calibri" w:cs="Calibri"/>
              </w:rPr>
              <w:t xml:space="preserve"> </w:t>
            </w:r>
          </w:p>
        </w:tc>
        <w:tc>
          <w:tcPr>
            <w:tcW w:w="6180" w:type="dxa"/>
            <w:tcBorders>
              <w:top w:val="single" w:sz="8" w:space="0" w:color="auto"/>
              <w:left w:val="single" w:sz="8" w:space="0" w:color="auto"/>
              <w:bottom w:val="single" w:sz="8" w:space="0" w:color="auto"/>
              <w:right w:val="single" w:sz="8" w:space="0" w:color="auto"/>
            </w:tcBorders>
          </w:tcPr>
          <w:p w14:paraId="5DCAD7D6" w14:textId="2891841D" w:rsidR="07EE9A21" w:rsidRPr="00C25AFD" w:rsidRDefault="00FC6C35">
            <w:pPr>
              <w:rPr>
                <w:rFonts w:ascii="Calibri" w:hAnsi="Calibri" w:cs="Calibri"/>
              </w:rPr>
            </w:pPr>
            <w:r>
              <w:rPr>
                <w:rFonts w:ascii="Calibri" w:hAnsi="Calibri" w:cs="Calibri"/>
              </w:rPr>
              <w:t xml:space="preserve">Audit action plans </w:t>
            </w:r>
          </w:p>
        </w:tc>
      </w:tr>
      <w:tr w:rsidR="07EE9A21" w14:paraId="2AC58BBB" w14:textId="77777777" w:rsidTr="00724E3F">
        <w:tc>
          <w:tcPr>
            <w:tcW w:w="2115" w:type="dxa"/>
            <w:tcBorders>
              <w:top w:val="single" w:sz="8" w:space="0" w:color="auto"/>
              <w:left w:val="single" w:sz="8" w:space="0" w:color="auto"/>
              <w:bottom w:val="single" w:sz="8" w:space="0" w:color="auto"/>
              <w:right w:val="single" w:sz="8" w:space="0" w:color="auto"/>
            </w:tcBorders>
          </w:tcPr>
          <w:p w14:paraId="6B5977FE" w14:textId="54C30C39" w:rsidR="07EE9A21" w:rsidRPr="00C25AFD" w:rsidRDefault="07EE9A21">
            <w:pPr>
              <w:rPr>
                <w:rFonts w:ascii="Calibri" w:hAnsi="Calibri" w:cs="Calibri"/>
              </w:rPr>
            </w:pPr>
            <w:r w:rsidRPr="00C25AFD">
              <w:rPr>
                <w:rFonts w:ascii="Calibri" w:eastAsia="Cambria" w:hAnsi="Calibri" w:cs="Calibri"/>
              </w:rPr>
              <w:t xml:space="preserve"> </w:t>
            </w:r>
          </w:p>
        </w:tc>
        <w:tc>
          <w:tcPr>
            <w:tcW w:w="6180" w:type="dxa"/>
            <w:tcBorders>
              <w:top w:val="single" w:sz="8" w:space="0" w:color="auto"/>
              <w:left w:val="single" w:sz="8" w:space="0" w:color="auto"/>
              <w:bottom w:val="single" w:sz="8" w:space="0" w:color="auto"/>
              <w:right w:val="single" w:sz="8" w:space="0" w:color="auto"/>
            </w:tcBorders>
          </w:tcPr>
          <w:p w14:paraId="73A7981C" w14:textId="0A202EAC" w:rsidR="07EE9A21" w:rsidRPr="00C25AFD" w:rsidRDefault="07EE9A21">
            <w:pPr>
              <w:rPr>
                <w:rFonts w:ascii="Calibri" w:hAnsi="Calibri" w:cs="Calibri"/>
              </w:rPr>
            </w:pPr>
            <w:r w:rsidRPr="00C25AFD">
              <w:rPr>
                <w:rFonts w:ascii="Calibri" w:eastAsia="Cambria" w:hAnsi="Calibri" w:cs="Calibri"/>
              </w:rPr>
              <w:t>Trend analysis</w:t>
            </w:r>
            <w:r w:rsidR="6721D4E8" w:rsidRPr="78C6EDB1">
              <w:rPr>
                <w:rFonts w:ascii="Calibri" w:eastAsia="Cambria" w:hAnsi="Calibri" w:cs="Calibri"/>
              </w:rPr>
              <w:t xml:space="preserve"> reports</w:t>
            </w:r>
          </w:p>
        </w:tc>
      </w:tr>
      <w:tr w:rsidR="78C6EDB1" w14:paraId="39CFB459" w14:textId="77777777" w:rsidTr="00724E3F">
        <w:trPr>
          <w:trHeight w:val="300"/>
        </w:trPr>
        <w:tc>
          <w:tcPr>
            <w:tcW w:w="2115" w:type="dxa"/>
            <w:tcBorders>
              <w:top w:val="single" w:sz="8" w:space="0" w:color="auto"/>
              <w:left w:val="single" w:sz="8" w:space="0" w:color="auto"/>
              <w:bottom w:val="single" w:sz="8" w:space="0" w:color="auto"/>
              <w:right w:val="single" w:sz="8" w:space="0" w:color="auto"/>
            </w:tcBorders>
          </w:tcPr>
          <w:p w14:paraId="25BB2CBF" w14:textId="22149C7D" w:rsidR="78C6EDB1" w:rsidRDefault="78C6EDB1" w:rsidP="78C6EDB1">
            <w:pPr>
              <w:rPr>
                <w:rFonts w:ascii="Calibri" w:eastAsia="Cambria" w:hAnsi="Calibri" w:cs="Calibri"/>
              </w:rPr>
            </w:pPr>
          </w:p>
        </w:tc>
        <w:tc>
          <w:tcPr>
            <w:tcW w:w="6180" w:type="dxa"/>
            <w:tcBorders>
              <w:top w:val="single" w:sz="8" w:space="0" w:color="auto"/>
              <w:left w:val="single" w:sz="8" w:space="0" w:color="auto"/>
              <w:bottom w:val="single" w:sz="8" w:space="0" w:color="auto"/>
              <w:right w:val="single" w:sz="8" w:space="0" w:color="auto"/>
            </w:tcBorders>
          </w:tcPr>
          <w:p w14:paraId="418B7739" w14:textId="6B144D8F" w:rsidR="43FACDC0" w:rsidRDefault="43FACDC0" w:rsidP="78C6EDB1">
            <w:pPr>
              <w:rPr>
                <w:rFonts w:ascii="Calibri" w:eastAsia="Cambria" w:hAnsi="Calibri" w:cs="Calibri"/>
              </w:rPr>
            </w:pPr>
            <w:r w:rsidRPr="78C6EDB1">
              <w:rPr>
                <w:rFonts w:ascii="Calibri" w:eastAsia="Cambria" w:hAnsi="Calibri" w:cs="Calibri"/>
              </w:rPr>
              <w:t>KPI reports</w:t>
            </w:r>
            <w:r w:rsidR="44467492" w:rsidRPr="78C6EDB1">
              <w:rPr>
                <w:rFonts w:ascii="Calibri" w:eastAsia="Cambria" w:hAnsi="Calibri" w:cs="Calibri"/>
              </w:rPr>
              <w:t xml:space="preserve"> </w:t>
            </w:r>
          </w:p>
        </w:tc>
      </w:tr>
    </w:tbl>
    <w:p w14:paraId="36B70943" w14:textId="795CC0F9" w:rsidR="07EE9A21" w:rsidRDefault="07EE9A21" w:rsidP="07EE9A21">
      <w:pPr>
        <w:pStyle w:val="ListParagraph"/>
        <w:ind w:left="1080"/>
      </w:pPr>
    </w:p>
    <w:p w14:paraId="61183CD0" w14:textId="31A97B48" w:rsidR="007715DC" w:rsidRDefault="007715DC" w:rsidP="07EE9A21">
      <w:pPr>
        <w:pStyle w:val="ListParagraph"/>
      </w:pPr>
    </w:p>
    <w:p w14:paraId="37C69653" w14:textId="77777777" w:rsidR="00897400" w:rsidRDefault="00897400" w:rsidP="07EE9A21">
      <w:pPr>
        <w:pStyle w:val="ListParagraph"/>
      </w:pPr>
    </w:p>
    <w:p w14:paraId="79E1E913" w14:textId="77777777" w:rsidR="004C602C" w:rsidRPr="00724E3F" w:rsidRDefault="00C50B68" w:rsidP="00EB7143">
      <w:pPr>
        <w:pStyle w:val="Heading2"/>
        <w:numPr>
          <w:ilvl w:val="0"/>
          <w:numId w:val="18"/>
        </w:numPr>
        <w:rPr>
          <w:b/>
        </w:rPr>
      </w:pPr>
      <w:bookmarkStart w:id="21" w:name="_Toc94165271"/>
      <w:r w:rsidRPr="00724E3F">
        <w:rPr>
          <w:b/>
        </w:rPr>
        <w:t>Feedback and Evaluation</w:t>
      </w:r>
      <w:bookmarkEnd w:id="21"/>
    </w:p>
    <w:p w14:paraId="10E9986A" w14:textId="77777777" w:rsidR="00AC097B" w:rsidRDefault="00AC097B" w:rsidP="00AC097B"/>
    <w:p w14:paraId="6C88DB52" w14:textId="403A9D1D" w:rsidR="00AC097B" w:rsidRPr="00AC097B" w:rsidRDefault="00AC097B" w:rsidP="00AC097B">
      <w:r>
        <w:t>Introductory text – suggested wording :-</w:t>
      </w:r>
    </w:p>
    <w:p w14:paraId="47BE0558" w14:textId="2B248128" w:rsidR="005609BC" w:rsidRDefault="5F7B6CBF" w:rsidP="00724E3F">
      <w:pPr>
        <w:jc w:val="both"/>
        <w:rPr>
          <w:rFonts w:ascii="Calibri" w:eastAsia="Calibri" w:hAnsi="Calibri" w:cs="Calibri"/>
          <w:i/>
        </w:rPr>
      </w:pPr>
      <w:r w:rsidRPr="00AC097B">
        <w:rPr>
          <w:rFonts w:ascii="Calibri" w:eastAsia="Calibri" w:hAnsi="Calibri" w:cs="Calibri"/>
          <w:i/>
        </w:rPr>
        <w:lastRenderedPageBreak/>
        <w:t xml:space="preserve">The purpose of the CCS is not solely to document all the measures and controls in place but also to enable units to have an overview of their contamination control measures and how well they work or are utilised in preventing contamination. The CCS </w:t>
      </w:r>
      <w:r w:rsidR="00BE46D7">
        <w:rPr>
          <w:rFonts w:ascii="Calibri" w:eastAsia="Calibri" w:hAnsi="Calibri" w:cs="Calibri"/>
          <w:i/>
        </w:rPr>
        <w:t>considers</w:t>
      </w:r>
      <w:r w:rsidRPr="00AC097B">
        <w:rPr>
          <w:rFonts w:ascii="Calibri" w:eastAsia="Calibri" w:hAnsi="Calibri" w:cs="Calibri"/>
          <w:i/>
        </w:rPr>
        <w:t xml:space="preserve"> all aspects of contamination control and undergo</w:t>
      </w:r>
      <w:r w:rsidR="00BE46D7">
        <w:rPr>
          <w:rFonts w:ascii="Calibri" w:eastAsia="Calibri" w:hAnsi="Calibri" w:cs="Calibri"/>
          <w:i/>
        </w:rPr>
        <w:t>es</w:t>
      </w:r>
      <w:r w:rsidRPr="00AC097B">
        <w:rPr>
          <w:rFonts w:ascii="Calibri" w:eastAsia="Calibri" w:hAnsi="Calibri" w:cs="Calibri"/>
          <w:i/>
        </w:rPr>
        <w:t xml:space="preserve"> periodic review. </w:t>
      </w:r>
      <w:r w:rsidR="00BE46D7">
        <w:rPr>
          <w:rFonts w:ascii="Calibri" w:eastAsia="Calibri" w:hAnsi="Calibri" w:cs="Calibri"/>
          <w:i/>
        </w:rPr>
        <w:t xml:space="preserve">The CCS is an integral part of the PQS. </w:t>
      </w:r>
    </w:p>
    <w:p w14:paraId="5881ACA4" w14:textId="77777777" w:rsidR="00897400" w:rsidRDefault="00897400" w:rsidP="00724E3F">
      <w:pPr>
        <w:jc w:val="both"/>
        <w:rPr>
          <w:rFonts w:ascii="Calibri" w:eastAsia="Calibri" w:hAnsi="Calibri" w:cs="Calibri"/>
        </w:rPr>
      </w:pPr>
    </w:p>
    <w:p w14:paraId="01C8FC27" w14:textId="77777777" w:rsidR="00897400" w:rsidRDefault="00897400" w:rsidP="00724E3F">
      <w:pPr>
        <w:jc w:val="both"/>
        <w:rPr>
          <w:rFonts w:ascii="Calibri" w:eastAsia="Calibri" w:hAnsi="Calibri" w:cs="Calibri"/>
        </w:rPr>
      </w:pPr>
    </w:p>
    <w:p w14:paraId="167E1F37" w14:textId="77777777" w:rsidR="00897400" w:rsidRDefault="00897400" w:rsidP="00724E3F">
      <w:pPr>
        <w:jc w:val="both"/>
        <w:rPr>
          <w:rFonts w:ascii="Calibri" w:eastAsia="Calibri" w:hAnsi="Calibri" w:cs="Calibri"/>
        </w:rPr>
      </w:pPr>
    </w:p>
    <w:p w14:paraId="18485ABD" w14:textId="4E4B7F64" w:rsidR="00CC2DF4" w:rsidRPr="00CC2DF4" w:rsidRDefault="00CC2DF4" w:rsidP="00724E3F">
      <w:pPr>
        <w:jc w:val="both"/>
        <w:rPr>
          <w:rFonts w:ascii="Calibri" w:eastAsia="Calibri" w:hAnsi="Calibri" w:cs="Calibri"/>
        </w:rPr>
      </w:pPr>
      <w:r>
        <w:rPr>
          <w:rFonts w:ascii="Calibri" w:eastAsia="Calibri" w:hAnsi="Calibri" w:cs="Calibri"/>
        </w:rPr>
        <w:t>Controls to be considered within this element of the CCS :-</w:t>
      </w:r>
    </w:p>
    <w:p w14:paraId="48DA4AF0" w14:textId="76D0F89E" w:rsidR="005609BC" w:rsidRDefault="5F7B6CBF" w:rsidP="00724E3F">
      <w:pPr>
        <w:pStyle w:val="ListParagraph"/>
        <w:numPr>
          <w:ilvl w:val="0"/>
          <w:numId w:val="1"/>
        </w:numPr>
        <w:jc w:val="both"/>
        <w:rPr>
          <w:rFonts w:ascii="Calibri" w:eastAsia="Calibri" w:hAnsi="Calibri" w:cs="Calibri"/>
        </w:rPr>
      </w:pPr>
      <w:r w:rsidRPr="78C6EDB1">
        <w:rPr>
          <w:rFonts w:ascii="Calibri" w:eastAsia="Calibri" w:hAnsi="Calibri" w:cs="Calibri"/>
        </w:rPr>
        <w:t>Change controls</w:t>
      </w:r>
    </w:p>
    <w:p w14:paraId="33BF41D8" w14:textId="4EE38117" w:rsidR="005609BC" w:rsidRDefault="5F7B6CBF" w:rsidP="00724E3F">
      <w:pPr>
        <w:pStyle w:val="ListParagraph"/>
        <w:numPr>
          <w:ilvl w:val="0"/>
          <w:numId w:val="1"/>
        </w:numPr>
        <w:jc w:val="both"/>
        <w:rPr>
          <w:rFonts w:ascii="Calibri" w:eastAsia="Calibri" w:hAnsi="Calibri" w:cs="Calibri"/>
        </w:rPr>
      </w:pPr>
      <w:r w:rsidRPr="78C6EDB1">
        <w:rPr>
          <w:rFonts w:ascii="Calibri" w:eastAsia="Calibri" w:hAnsi="Calibri" w:cs="Calibri"/>
        </w:rPr>
        <w:t>Deviations</w:t>
      </w:r>
      <w:r w:rsidR="00FC6C35">
        <w:rPr>
          <w:rFonts w:ascii="Calibri" w:eastAsia="Calibri" w:hAnsi="Calibri" w:cs="Calibri"/>
        </w:rPr>
        <w:t xml:space="preserve">, non-conformances </w:t>
      </w:r>
      <w:r w:rsidRPr="78C6EDB1">
        <w:rPr>
          <w:rFonts w:ascii="Calibri" w:eastAsia="Calibri" w:hAnsi="Calibri" w:cs="Calibri"/>
        </w:rPr>
        <w:t>and incidents</w:t>
      </w:r>
    </w:p>
    <w:p w14:paraId="77FE7A7C" w14:textId="03AF9830" w:rsidR="005609BC" w:rsidRDefault="5F7B6CBF" w:rsidP="00724E3F">
      <w:pPr>
        <w:pStyle w:val="ListParagraph"/>
        <w:numPr>
          <w:ilvl w:val="0"/>
          <w:numId w:val="1"/>
        </w:numPr>
        <w:jc w:val="both"/>
        <w:rPr>
          <w:rFonts w:ascii="Calibri" w:eastAsia="Calibri" w:hAnsi="Calibri" w:cs="Calibri"/>
        </w:rPr>
      </w:pPr>
      <w:r w:rsidRPr="78C6EDB1">
        <w:rPr>
          <w:rFonts w:ascii="Calibri" w:eastAsia="Calibri" w:hAnsi="Calibri" w:cs="Calibri"/>
        </w:rPr>
        <w:t>Introduction of new equipment</w:t>
      </w:r>
    </w:p>
    <w:p w14:paraId="46623CE0" w14:textId="0217D186" w:rsidR="005609BC" w:rsidRDefault="5F7B6CBF" w:rsidP="00724E3F">
      <w:pPr>
        <w:pStyle w:val="ListParagraph"/>
        <w:numPr>
          <w:ilvl w:val="0"/>
          <w:numId w:val="1"/>
        </w:numPr>
        <w:jc w:val="both"/>
        <w:rPr>
          <w:rFonts w:ascii="Calibri" w:eastAsia="Calibri" w:hAnsi="Calibri" w:cs="Calibri"/>
        </w:rPr>
      </w:pPr>
      <w:r w:rsidRPr="78C6EDB1">
        <w:rPr>
          <w:rFonts w:ascii="Calibri" w:eastAsia="Calibri" w:hAnsi="Calibri" w:cs="Calibri"/>
        </w:rPr>
        <w:t>Results from routine data review and trend analysis that indicate CCS concerns.</w:t>
      </w:r>
    </w:p>
    <w:p w14:paraId="595D20EA" w14:textId="212FE585" w:rsidR="005609BC" w:rsidRDefault="5F7B6CBF" w:rsidP="00724E3F">
      <w:pPr>
        <w:pStyle w:val="ListParagraph"/>
        <w:numPr>
          <w:ilvl w:val="0"/>
          <w:numId w:val="1"/>
        </w:numPr>
        <w:jc w:val="both"/>
        <w:rPr>
          <w:rFonts w:ascii="Calibri" w:eastAsia="Calibri" w:hAnsi="Calibri" w:cs="Calibri"/>
        </w:rPr>
      </w:pPr>
      <w:r w:rsidRPr="78C6EDB1">
        <w:rPr>
          <w:rFonts w:ascii="Calibri" w:eastAsia="Calibri" w:hAnsi="Calibri" w:cs="Calibri"/>
        </w:rPr>
        <w:t>Training of staff.</w:t>
      </w:r>
    </w:p>
    <w:p w14:paraId="02AE5DBF" w14:textId="4D20941A" w:rsidR="005609BC" w:rsidRDefault="5F7B6CBF" w:rsidP="00724E3F">
      <w:pPr>
        <w:pStyle w:val="ListParagraph"/>
        <w:numPr>
          <w:ilvl w:val="0"/>
          <w:numId w:val="1"/>
        </w:numPr>
        <w:jc w:val="both"/>
        <w:rPr>
          <w:rFonts w:ascii="Calibri" w:eastAsia="Calibri" w:hAnsi="Calibri" w:cs="Calibri"/>
        </w:rPr>
      </w:pPr>
      <w:r w:rsidRPr="78C6EDB1">
        <w:rPr>
          <w:rFonts w:ascii="Calibri" w:eastAsia="Calibri" w:hAnsi="Calibri" w:cs="Calibri"/>
        </w:rPr>
        <w:t>KPI’s relating to contamination control.</w:t>
      </w:r>
    </w:p>
    <w:p w14:paraId="4CF91AF7" w14:textId="7F80398D" w:rsidR="005609BC" w:rsidRDefault="5F7B6CBF" w:rsidP="00724E3F">
      <w:pPr>
        <w:jc w:val="both"/>
        <w:rPr>
          <w:rFonts w:eastAsia="Tahoma"/>
        </w:rPr>
      </w:pPr>
      <w:r w:rsidRPr="78C6EDB1">
        <w:rPr>
          <w:rFonts w:ascii="Tahoma" w:eastAsia="Tahoma" w:hAnsi="Tahoma" w:cs="Tahoma"/>
          <w:sz w:val="20"/>
          <w:szCs w:val="20"/>
        </w:rPr>
        <w:t xml:space="preserve"> </w:t>
      </w:r>
      <w:r w:rsidR="00CC2DF4">
        <w:rPr>
          <w:rFonts w:eastAsia="Calibri"/>
        </w:rPr>
        <w:t xml:space="preserve">Explanatory note :- </w:t>
      </w:r>
      <w:r w:rsidR="101323A0" w:rsidRPr="78C6EDB1">
        <w:rPr>
          <w:rFonts w:eastAsia="Calibri"/>
        </w:rPr>
        <w:t>It is recommended that for</w:t>
      </w:r>
      <w:r w:rsidRPr="78C6EDB1">
        <w:rPr>
          <w:rFonts w:eastAsia="Calibri"/>
        </w:rPr>
        <w:t xml:space="preserve"> each section of the CCS, consideration and reference to relevant risk assessments, validations, procedures, studies etc. should be made as appropriate. </w:t>
      </w:r>
      <w:r w:rsidR="1493C46C" w:rsidRPr="78C6EDB1">
        <w:rPr>
          <w:rFonts w:eastAsia="Calibri"/>
        </w:rPr>
        <w:t>In addition to this it is also recommended that there is a mechanism of reviewing/analysing the</w:t>
      </w:r>
      <w:r w:rsidRPr="78C6EDB1">
        <w:rPr>
          <w:rFonts w:eastAsia="Tahoma"/>
        </w:rPr>
        <w:t xml:space="preserve"> data gathered by </w:t>
      </w:r>
      <w:r w:rsidR="588E5240" w:rsidRPr="78C6EDB1">
        <w:rPr>
          <w:rFonts w:eastAsia="Tahoma"/>
        </w:rPr>
        <w:t xml:space="preserve">the </w:t>
      </w:r>
      <w:r w:rsidRPr="78C6EDB1">
        <w:rPr>
          <w:rFonts w:eastAsia="Tahoma"/>
        </w:rPr>
        <w:t>controls</w:t>
      </w:r>
      <w:r w:rsidR="36A121BF" w:rsidRPr="78C6EDB1">
        <w:rPr>
          <w:rFonts w:eastAsia="Tahoma"/>
        </w:rPr>
        <w:t xml:space="preserve"> in place</w:t>
      </w:r>
      <w:r w:rsidRPr="78C6EDB1">
        <w:rPr>
          <w:rFonts w:eastAsia="Tahoma"/>
        </w:rPr>
        <w:t xml:space="preserve"> to define if:</w:t>
      </w:r>
    </w:p>
    <w:p w14:paraId="4B6D3ADD" w14:textId="3ED207A6" w:rsidR="005609BC" w:rsidRPr="00CC2DF4" w:rsidRDefault="5F7B6CBF" w:rsidP="00EB7143">
      <w:pPr>
        <w:pStyle w:val="ListParagraph"/>
        <w:numPr>
          <w:ilvl w:val="0"/>
          <w:numId w:val="39"/>
        </w:numPr>
        <w:jc w:val="both"/>
        <w:rPr>
          <w:rFonts w:eastAsia="Tahoma"/>
        </w:rPr>
      </w:pPr>
      <w:r w:rsidRPr="00CC2DF4">
        <w:rPr>
          <w:rFonts w:eastAsia="Tahoma"/>
        </w:rPr>
        <w:t>The measures are working in preventing contamination.</w:t>
      </w:r>
    </w:p>
    <w:p w14:paraId="5320F5AB" w14:textId="7CCDA481" w:rsidR="005609BC" w:rsidRPr="00CC2DF4" w:rsidRDefault="5F7B6CBF" w:rsidP="00EB7143">
      <w:pPr>
        <w:pStyle w:val="ListParagraph"/>
        <w:numPr>
          <w:ilvl w:val="0"/>
          <w:numId w:val="39"/>
        </w:numPr>
        <w:jc w:val="both"/>
        <w:rPr>
          <w:rFonts w:eastAsia="Tahoma"/>
        </w:rPr>
      </w:pPr>
      <w:r w:rsidRPr="00CC2DF4">
        <w:rPr>
          <w:rFonts w:eastAsia="Tahoma"/>
        </w:rPr>
        <w:t>The residual risk of contamination is still acceptable or if additional risk reduction measures are required.</w:t>
      </w:r>
    </w:p>
    <w:p w14:paraId="3070EC3C" w14:textId="30383E5F" w:rsidR="005609BC" w:rsidRPr="00CC2DF4" w:rsidRDefault="5F7B6CBF" w:rsidP="00EB7143">
      <w:pPr>
        <w:pStyle w:val="ListParagraph"/>
        <w:numPr>
          <w:ilvl w:val="0"/>
          <w:numId w:val="39"/>
        </w:numPr>
        <w:jc w:val="both"/>
        <w:rPr>
          <w:rFonts w:eastAsia="Tahoma"/>
        </w:rPr>
      </w:pPr>
      <w:r w:rsidRPr="00CC2DF4">
        <w:rPr>
          <w:rFonts w:eastAsia="Tahoma"/>
        </w:rPr>
        <w:t>Units should review their CCS and assess for any improvements that are required implementing them as applicable as part of the PQS.</w:t>
      </w:r>
    </w:p>
    <w:p w14:paraId="5DEC6C15" w14:textId="3CF9000A" w:rsidR="005609BC" w:rsidRDefault="5F7B6CBF" w:rsidP="00724E3F">
      <w:pPr>
        <w:jc w:val="both"/>
        <w:rPr>
          <w:rFonts w:ascii="Calibri" w:eastAsia="Calibri" w:hAnsi="Calibri" w:cs="Calibri"/>
        </w:rPr>
      </w:pPr>
      <w:r w:rsidRPr="78C6EDB1">
        <w:rPr>
          <w:rFonts w:ascii="Calibri" w:eastAsia="Calibri" w:hAnsi="Calibri" w:cs="Calibri"/>
        </w:rPr>
        <w:t xml:space="preserve">This will be a </w:t>
      </w:r>
      <w:r w:rsidR="00BE46D7">
        <w:rPr>
          <w:rFonts w:ascii="Calibri" w:eastAsia="Calibri" w:hAnsi="Calibri" w:cs="Calibri"/>
        </w:rPr>
        <w:t xml:space="preserve">significant </w:t>
      </w:r>
      <w:r w:rsidR="00BB6E12">
        <w:rPr>
          <w:rFonts w:ascii="Calibri" w:eastAsia="Calibri" w:hAnsi="Calibri" w:cs="Calibri"/>
        </w:rPr>
        <w:t xml:space="preserve">section of the </w:t>
      </w:r>
      <w:r w:rsidR="00BE46D7">
        <w:rPr>
          <w:rFonts w:ascii="Calibri" w:eastAsia="Calibri" w:hAnsi="Calibri" w:cs="Calibri"/>
        </w:rPr>
        <w:t>CCS</w:t>
      </w:r>
      <w:r w:rsidRPr="78C6EDB1">
        <w:rPr>
          <w:rFonts w:ascii="Calibri" w:eastAsia="Calibri" w:hAnsi="Calibri" w:cs="Calibri"/>
        </w:rPr>
        <w:t xml:space="preserve"> and will be supported by procedure(s) around data collection and evaluation. It should champion control over monitoring.</w:t>
      </w:r>
    </w:p>
    <w:p w14:paraId="3FC5B862" w14:textId="77777777" w:rsidR="00EB7143" w:rsidRDefault="00EB7143" w:rsidP="00724E3F">
      <w:pPr>
        <w:jc w:val="both"/>
        <w:rPr>
          <w:rFonts w:ascii="Calibri" w:eastAsia="Calibri" w:hAnsi="Calibri" w:cs="Calibri"/>
        </w:rPr>
      </w:pPr>
    </w:p>
    <w:tbl>
      <w:tblPr>
        <w:tblStyle w:val="TableGrid"/>
        <w:tblW w:w="8295" w:type="dxa"/>
        <w:tblInd w:w="720" w:type="dxa"/>
        <w:tblLayout w:type="fixed"/>
        <w:tblLook w:val="04A0" w:firstRow="1" w:lastRow="0" w:firstColumn="1" w:lastColumn="0" w:noHBand="0" w:noVBand="1"/>
      </w:tblPr>
      <w:tblGrid>
        <w:gridCol w:w="2115"/>
        <w:gridCol w:w="6180"/>
      </w:tblGrid>
      <w:tr w:rsidR="230266A5" w14:paraId="1DF791B5" w14:textId="77777777" w:rsidTr="00170B3C">
        <w:tc>
          <w:tcPr>
            <w:tcW w:w="8295" w:type="dxa"/>
            <w:gridSpan w:val="2"/>
            <w:tcBorders>
              <w:top w:val="single" w:sz="8" w:space="0" w:color="auto"/>
              <w:left w:val="single" w:sz="8" w:space="0" w:color="auto"/>
              <w:bottom w:val="single" w:sz="8" w:space="0" w:color="auto"/>
              <w:right w:val="single" w:sz="8" w:space="0" w:color="auto"/>
            </w:tcBorders>
          </w:tcPr>
          <w:p w14:paraId="4A66CBAC" w14:textId="17C8A9F7" w:rsidR="230266A5" w:rsidRPr="000303DD" w:rsidRDefault="230266A5" w:rsidP="00724E3F">
            <w:pPr>
              <w:jc w:val="both"/>
              <w:rPr>
                <w:rFonts w:ascii="Calibri" w:hAnsi="Calibri" w:cs="Calibri"/>
              </w:rPr>
            </w:pPr>
            <w:r w:rsidRPr="000303DD">
              <w:rPr>
                <w:rFonts w:ascii="Calibri" w:eastAsia="Cambria" w:hAnsi="Calibri" w:cs="Calibri"/>
              </w:rPr>
              <w:t xml:space="preserve">Reference documentation </w:t>
            </w:r>
            <w:r w:rsidR="00684747" w:rsidRPr="00B41EB9">
              <w:rPr>
                <w:rStyle w:val="Heading2Char"/>
                <w:rFonts w:asciiTheme="minorHAnsi" w:hAnsiTheme="minorHAnsi" w:cstheme="minorBidi"/>
                <w:i/>
                <w:color w:val="auto"/>
                <w:sz w:val="22"/>
                <w:szCs w:val="22"/>
              </w:rPr>
              <w:t>(these are examples of the documents you should reference)</w:t>
            </w:r>
          </w:p>
        </w:tc>
      </w:tr>
      <w:tr w:rsidR="230266A5" w14:paraId="6EFCD679" w14:textId="77777777" w:rsidTr="00170B3C">
        <w:tc>
          <w:tcPr>
            <w:tcW w:w="2115" w:type="dxa"/>
            <w:tcBorders>
              <w:top w:val="single" w:sz="8" w:space="0" w:color="auto"/>
              <w:left w:val="single" w:sz="8" w:space="0" w:color="auto"/>
              <w:bottom w:val="single" w:sz="8" w:space="0" w:color="auto"/>
              <w:right w:val="single" w:sz="8" w:space="0" w:color="auto"/>
            </w:tcBorders>
          </w:tcPr>
          <w:p w14:paraId="784D9D45" w14:textId="15F1615F" w:rsidR="230266A5" w:rsidRPr="000303DD" w:rsidRDefault="230266A5" w:rsidP="00724E3F">
            <w:pPr>
              <w:jc w:val="both"/>
              <w:rPr>
                <w:rFonts w:ascii="Calibri" w:hAnsi="Calibri" w:cs="Calibri"/>
              </w:rPr>
            </w:pPr>
            <w:r w:rsidRPr="000303DD">
              <w:rPr>
                <w:rFonts w:ascii="Calibri" w:eastAsia="Cambria" w:hAnsi="Calibri" w:cs="Calibri"/>
              </w:rPr>
              <w:t>Ref</w:t>
            </w:r>
            <w:r w:rsidR="00684747">
              <w:rPr>
                <w:rFonts w:ascii="Calibri" w:eastAsia="Cambria" w:hAnsi="Calibri" w:cs="Calibri"/>
              </w:rPr>
              <w:t>erence no.</w:t>
            </w:r>
          </w:p>
        </w:tc>
        <w:tc>
          <w:tcPr>
            <w:tcW w:w="6180" w:type="dxa"/>
            <w:tcBorders>
              <w:top w:val="nil"/>
              <w:left w:val="single" w:sz="8" w:space="0" w:color="auto"/>
              <w:bottom w:val="single" w:sz="8" w:space="0" w:color="auto"/>
              <w:right w:val="single" w:sz="8" w:space="0" w:color="auto"/>
            </w:tcBorders>
          </w:tcPr>
          <w:p w14:paraId="79476CD2" w14:textId="4A326930" w:rsidR="230266A5" w:rsidRPr="000303DD" w:rsidRDefault="230266A5" w:rsidP="00724E3F">
            <w:pPr>
              <w:jc w:val="both"/>
              <w:rPr>
                <w:rFonts w:ascii="Calibri" w:hAnsi="Calibri" w:cs="Calibri"/>
              </w:rPr>
            </w:pPr>
            <w:r w:rsidRPr="000303DD">
              <w:rPr>
                <w:rFonts w:ascii="Calibri" w:eastAsia="Cambria" w:hAnsi="Calibri" w:cs="Calibri"/>
              </w:rPr>
              <w:t>Environmental monitoring programme reports and data</w:t>
            </w:r>
          </w:p>
        </w:tc>
      </w:tr>
      <w:tr w:rsidR="230266A5" w14:paraId="1B501DD1" w14:textId="77777777" w:rsidTr="00170B3C">
        <w:tc>
          <w:tcPr>
            <w:tcW w:w="2115" w:type="dxa"/>
            <w:tcBorders>
              <w:top w:val="single" w:sz="8" w:space="0" w:color="auto"/>
              <w:left w:val="single" w:sz="8" w:space="0" w:color="auto"/>
              <w:bottom w:val="single" w:sz="8" w:space="0" w:color="auto"/>
              <w:right w:val="single" w:sz="8" w:space="0" w:color="auto"/>
            </w:tcBorders>
          </w:tcPr>
          <w:p w14:paraId="6E9123B2" w14:textId="0D436347" w:rsidR="230266A5" w:rsidRPr="000303DD" w:rsidRDefault="230266A5" w:rsidP="00724E3F">
            <w:pPr>
              <w:jc w:val="both"/>
              <w:rPr>
                <w:rFonts w:ascii="Calibri" w:hAnsi="Calibri" w:cs="Calibri"/>
              </w:rPr>
            </w:pPr>
            <w:r w:rsidRPr="000303DD">
              <w:rPr>
                <w:rFonts w:ascii="Calibri" w:eastAsia="Cambria" w:hAnsi="Calibri" w:cs="Calibri"/>
              </w:rPr>
              <w:t xml:space="preserve"> </w:t>
            </w:r>
          </w:p>
        </w:tc>
        <w:tc>
          <w:tcPr>
            <w:tcW w:w="6180" w:type="dxa"/>
            <w:tcBorders>
              <w:top w:val="single" w:sz="8" w:space="0" w:color="auto"/>
              <w:left w:val="single" w:sz="8" w:space="0" w:color="auto"/>
              <w:bottom w:val="single" w:sz="8" w:space="0" w:color="auto"/>
              <w:right w:val="single" w:sz="8" w:space="0" w:color="auto"/>
            </w:tcBorders>
          </w:tcPr>
          <w:p w14:paraId="1F45884A" w14:textId="1B7C94EC" w:rsidR="230266A5" w:rsidRPr="000303DD" w:rsidRDefault="230266A5" w:rsidP="00724E3F">
            <w:pPr>
              <w:jc w:val="both"/>
              <w:rPr>
                <w:rFonts w:ascii="Calibri" w:hAnsi="Calibri" w:cs="Calibri"/>
              </w:rPr>
            </w:pPr>
            <w:r w:rsidRPr="000303DD">
              <w:rPr>
                <w:rFonts w:ascii="Calibri" w:eastAsia="Cambria" w:hAnsi="Calibri" w:cs="Calibri"/>
              </w:rPr>
              <w:t>Risk assessments</w:t>
            </w:r>
          </w:p>
        </w:tc>
      </w:tr>
      <w:tr w:rsidR="230266A5" w14:paraId="61364229" w14:textId="77777777" w:rsidTr="00170B3C">
        <w:tc>
          <w:tcPr>
            <w:tcW w:w="2115" w:type="dxa"/>
            <w:tcBorders>
              <w:top w:val="single" w:sz="8" w:space="0" w:color="auto"/>
              <w:left w:val="single" w:sz="8" w:space="0" w:color="auto"/>
              <w:bottom w:val="single" w:sz="8" w:space="0" w:color="auto"/>
              <w:right w:val="single" w:sz="8" w:space="0" w:color="auto"/>
            </w:tcBorders>
          </w:tcPr>
          <w:p w14:paraId="0D5EF73B" w14:textId="45FE41DC" w:rsidR="230266A5" w:rsidRPr="000303DD" w:rsidRDefault="230266A5" w:rsidP="00724E3F">
            <w:pPr>
              <w:jc w:val="both"/>
              <w:rPr>
                <w:rFonts w:ascii="Calibri" w:hAnsi="Calibri" w:cs="Calibri"/>
              </w:rPr>
            </w:pPr>
            <w:r w:rsidRPr="000303DD">
              <w:rPr>
                <w:rFonts w:ascii="Calibri" w:eastAsia="Cambria" w:hAnsi="Calibri" w:cs="Calibri"/>
              </w:rPr>
              <w:t xml:space="preserve"> </w:t>
            </w:r>
          </w:p>
        </w:tc>
        <w:tc>
          <w:tcPr>
            <w:tcW w:w="6180" w:type="dxa"/>
            <w:tcBorders>
              <w:top w:val="single" w:sz="8" w:space="0" w:color="auto"/>
              <w:left w:val="single" w:sz="8" w:space="0" w:color="auto"/>
              <w:bottom w:val="single" w:sz="8" w:space="0" w:color="auto"/>
              <w:right w:val="single" w:sz="8" w:space="0" w:color="auto"/>
            </w:tcBorders>
          </w:tcPr>
          <w:p w14:paraId="2B971420" w14:textId="711C7D07" w:rsidR="230266A5" w:rsidRPr="000303DD" w:rsidRDefault="00FC6C35" w:rsidP="00724E3F">
            <w:pPr>
              <w:jc w:val="both"/>
              <w:rPr>
                <w:rFonts w:ascii="Calibri" w:hAnsi="Calibri" w:cs="Calibri"/>
              </w:rPr>
            </w:pPr>
            <w:r>
              <w:rPr>
                <w:rFonts w:ascii="Calibri" w:hAnsi="Calibri" w:cs="Calibri"/>
              </w:rPr>
              <w:t>Change controls</w:t>
            </w:r>
          </w:p>
        </w:tc>
      </w:tr>
      <w:tr w:rsidR="230266A5" w14:paraId="078D0EFC" w14:textId="77777777" w:rsidTr="00170B3C">
        <w:tc>
          <w:tcPr>
            <w:tcW w:w="2115" w:type="dxa"/>
            <w:tcBorders>
              <w:top w:val="single" w:sz="8" w:space="0" w:color="auto"/>
              <w:left w:val="single" w:sz="8" w:space="0" w:color="auto"/>
              <w:bottom w:val="single" w:sz="8" w:space="0" w:color="auto"/>
              <w:right w:val="single" w:sz="8" w:space="0" w:color="auto"/>
            </w:tcBorders>
          </w:tcPr>
          <w:p w14:paraId="54EBAC9D" w14:textId="7535C3CA" w:rsidR="230266A5" w:rsidRPr="000303DD" w:rsidRDefault="230266A5">
            <w:pPr>
              <w:rPr>
                <w:rFonts w:ascii="Calibri" w:hAnsi="Calibri" w:cs="Calibri"/>
              </w:rPr>
            </w:pPr>
            <w:r w:rsidRPr="000303DD">
              <w:rPr>
                <w:rFonts w:ascii="Calibri" w:eastAsia="Cambria" w:hAnsi="Calibri" w:cs="Calibri"/>
              </w:rPr>
              <w:t xml:space="preserve"> </w:t>
            </w:r>
          </w:p>
        </w:tc>
        <w:tc>
          <w:tcPr>
            <w:tcW w:w="6180" w:type="dxa"/>
            <w:tcBorders>
              <w:top w:val="single" w:sz="8" w:space="0" w:color="auto"/>
              <w:left w:val="single" w:sz="8" w:space="0" w:color="auto"/>
              <w:bottom w:val="single" w:sz="8" w:space="0" w:color="auto"/>
              <w:right w:val="single" w:sz="8" w:space="0" w:color="auto"/>
            </w:tcBorders>
          </w:tcPr>
          <w:p w14:paraId="2F6BD37F" w14:textId="6CF56675" w:rsidR="230266A5" w:rsidRPr="000303DD" w:rsidRDefault="00FC6C35">
            <w:pPr>
              <w:rPr>
                <w:rFonts w:ascii="Calibri" w:hAnsi="Calibri" w:cs="Calibri"/>
              </w:rPr>
            </w:pPr>
            <w:r>
              <w:rPr>
                <w:rFonts w:ascii="Calibri" w:hAnsi="Calibri" w:cs="Calibri"/>
              </w:rPr>
              <w:t xml:space="preserve">Deviations </w:t>
            </w:r>
          </w:p>
        </w:tc>
      </w:tr>
      <w:tr w:rsidR="00FC6C35" w14:paraId="72E5FDD2" w14:textId="77777777" w:rsidTr="00170B3C">
        <w:tc>
          <w:tcPr>
            <w:tcW w:w="2115" w:type="dxa"/>
            <w:tcBorders>
              <w:top w:val="single" w:sz="8" w:space="0" w:color="auto"/>
              <w:left w:val="single" w:sz="8" w:space="0" w:color="auto"/>
              <w:bottom w:val="single" w:sz="8" w:space="0" w:color="auto"/>
              <w:right w:val="single" w:sz="8" w:space="0" w:color="auto"/>
            </w:tcBorders>
          </w:tcPr>
          <w:p w14:paraId="5E54117C" w14:textId="77777777" w:rsidR="00FC6C35" w:rsidRPr="000303DD" w:rsidRDefault="00FC6C35">
            <w:pPr>
              <w:rPr>
                <w:rFonts w:ascii="Calibri" w:eastAsia="Cambria" w:hAnsi="Calibri" w:cs="Calibri"/>
              </w:rPr>
            </w:pPr>
          </w:p>
        </w:tc>
        <w:tc>
          <w:tcPr>
            <w:tcW w:w="6180" w:type="dxa"/>
            <w:tcBorders>
              <w:top w:val="single" w:sz="8" w:space="0" w:color="auto"/>
              <w:left w:val="single" w:sz="8" w:space="0" w:color="auto"/>
              <w:bottom w:val="single" w:sz="8" w:space="0" w:color="auto"/>
              <w:right w:val="single" w:sz="8" w:space="0" w:color="auto"/>
            </w:tcBorders>
          </w:tcPr>
          <w:p w14:paraId="5A2FB2AA" w14:textId="7DCD8824" w:rsidR="00FC6C35" w:rsidRPr="000303DD" w:rsidRDefault="00FC6C35" w:rsidP="00FC6C35">
            <w:pPr>
              <w:rPr>
                <w:rFonts w:ascii="Calibri" w:eastAsia="Cambria" w:hAnsi="Calibri" w:cs="Calibri"/>
              </w:rPr>
            </w:pPr>
            <w:r>
              <w:rPr>
                <w:rFonts w:ascii="Calibri" w:eastAsia="Cambria" w:hAnsi="Calibri" w:cs="Calibri"/>
              </w:rPr>
              <w:t>Non-conformances</w:t>
            </w:r>
          </w:p>
        </w:tc>
      </w:tr>
      <w:tr w:rsidR="230266A5" w14:paraId="25C1E287" w14:textId="77777777" w:rsidTr="00170B3C">
        <w:tc>
          <w:tcPr>
            <w:tcW w:w="2115" w:type="dxa"/>
            <w:tcBorders>
              <w:top w:val="single" w:sz="8" w:space="0" w:color="auto"/>
              <w:left w:val="single" w:sz="8" w:space="0" w:color="auto"/>
              <w:bottom w:val="single" w:sz="8" w:space="0" w:color="auto"/>
              <w:right w:val="single" w:sz="8" w:space="0" w:color="auto"/>
            </w:tcBorders>
          </w:tcPr>
          <w:p w14:paraId="020569FC" w14:textId="2680ADF9" w:rsidR="230266A5" w:rsidRPr="000303DD" w:rsidRDefault="230266A5">
            <w:pPr>
              <w:rPr>
                <w:rFonts w:ascii="Calibri" w:hAnsi="Calibri" w:cs="Calibri"/>
              </w:rPr>
            </w:pPr>
            <w:r w:rsidRPr="000303DD">
              <w:rPr>
                <w:rFonts w:ascii="Calibri" w:eastAsia="Cambria" w:hAnsi="Calibri" w:cs="Calibri"/>
              </w:rPr>
              <w:t xml:space="preserve"> </w:t>
            </w:r>
          </w:p>
        </w:tc>
        <w:tc>
          <w:tcPr>
            <w:tcW w:w="6180" w:type="dxa"/>
            <w:tcBorders>
              <w:top w:val="single" w:sz="8" w:space="0" w:color="auto"/>
              <w:left w:val="single" w:sz="8" w:space="0" w:color="auto"/>
              <w:bottom w:val="single" w:sz="8" w:space="0" w:color="auto"/>
              <w:right w:val="single" w:sz="8" w:space="0" w:color="auto"/>
            </w:tcBorders>
          </w:tcPr>
          <w:p w14:paraId="619E3BCC" w14:textId="6CAC9EE0" w:rsidR="230266A5" w:rsidRPr="000303DD" w:rsidRDefault="230266A5">
            <w:pPr>
              <w:rPr>
                <w:rFonts w:ascii="Calibri" w:hAnsi="Calibri" w:cs="Calibri"/>
              </w:rPr>
            </w:pPr>
            <w:r w:rsidRPr="000303DD">
              <w:rPr>
                <w:rFonts w:ascii="Calibri" w:eastAsia="Cambria" w:hAnsi="Calibri" w:cs="Calibri"/>
              </w:rPr>
              <w:t>Trend analysis reports</w:t>
            </w:r>
          </w:p>
        </w:tc>
      </w:tr>
      <w:tr w:rsidR="230266A5" w14:paraId="762284A8" w14:textId="77777777" w:rsidTr="00170B3C">
        <w:tc>
          <w:tcPr>
            <w:tcW w:w="2115" w:type="dxa"/>
            <w:tcBorders>
              <w:top w:val="single" w:sz="8" w:space="0" w:color="auto"/>
              <w:left w:val="single" w:sz="8" w:space="0" w:color="auto"/>
              <w:bottom w:val="single" w:sz="8" w:space="0" w:color="auto"/>
              <w:right w:val="single" w:sz="8" w:space="0" w:color="auto"/>
            </w:tcBorders>
          </w:tcPr>
          <w:p w14:paraId="49E88CCE" w14:textId="652BCBDD" w:rsidR="230266A5" w:rsidRPr="000303DD" w:rsidRDefault="230266A5">
            <w:pPr>
              <w:rPr>
                <w:rFonts w:ascii="Calibri" w:hAnsi="Calibri" w:cs="Calibri"/>
              </w:rPr>
            </w:pPr>
            <w:r w:rsidRPr="000303DD">
              <w:rPr>
                <w:rFonts w:ascii="Calibri" w:eastAsia="Cambria" w:hAnsi="Calibri" w:cs="Calibri"/>
              </w:rPr>
              <w:t xml:space="preserve"> </w:t>
            </w:r>
          </w:p>
        </w:tc>
        <w:tc>
          <w:tcPr>
            <w:tcW w:w="6180" w:type="dxa"/>
            <w:tcBorders>
              <w:top w:val="single" w:sz="8" w:space="0" w:color="auto"/>
              <w:left w:val="single" w:sz="8" w:space="0" w:color="auto"/>
              <w:bottom w:val="single" w:sz="8" w:space="0" w:color="auto"/>
              <w:right w:val="single" w:sz="8" w:space="0" w:color="auto"/>
            </w:tcBorders>
          </w:tcPr>
          <w:p w14:paraId="0BE859CF" w14:textId="5DE2CC89" w:rsidR="230266A5" w:rsidRPr="000303DD" w:rsidRDefault="230266A5">
            <w:pPr>
              <w:rPr>
                <w:rFonts w:ascii="Calibri" w:hAnsi="Calibri" w:cs="Calibri"/>
              </w:rPr>
            </w:pPr>
            <w:r w:rsidRPr="000303DD">
              <w:rPr>
                <w:rFonts w:ascii="Calibri" w:eastAsia="Cambria" w:hAnsi="Calibri" w:cs="Calibri"/>
              </w:rPr>
              <w:t>KPI reports</w:t>
            </w:r>
          </w:p>
        </w:tc>
      </w:tr>
      <w:tr w:rsidR="230266A5" w14:paraId="41E10B24" w14:textId="77777777" w:rsidTr="00170B3C">
        <w:tc>
          <w:tcPr>
            <w:tcW w:w="2115" w:type="dxa"/>
            <w:tcBorders>
              <w:top w:val="single" w:sz="8" w:space="0" w:color="auto"/>
              <w:left w:val="single" w:sz="8" w:space="0" w:color="auto"/>
              <w:bottom w:val="single" w:sz="8" w:space="0" w:color="auto"/>
              <w:right w:val="single" w:sz="8" w:space="0" w:color="auto"/>
            </w:tcBorders>
          </w:tcPr>
          <w:p w14:paraId="7FE76ED2" w14:textId="5967C0B9" w:rsidR="230266A5" w:rsidRPr="000303DD" w:rsidRDefault="230266A5">
            <w:pPr>
              <w:rPr>
                <w:rFonts w:ascii="Calibri" w:hAnsi="Calibri" w:cs="Calibri"/>
              </w:rPr>
            </w:pPr>
            <w:r w:rsidRPr="000303DD">
              <w:rPr>
                <w:rFonts w:ascii="Calibri" w:eastAsia="Cambria" w:hAnsi="Calibri" w:cs="Calibri"/>
              </w:rPr>
              <w:t xml:space="preserve"> </w:t>
            </w:r>
          </w:p>
        </w:tc>
        <w:tc>
          <w:tcPr>
            <w:tcW w:w="6180" w:type="dxa"/>
            <w:tcBorders>
              <w:top w:val="single" w:sz="8" w:space="0" w:color="auto"/>
              <w:left w:val="single" w:sz="8" w:space="0" w:color="auto"/>
              <w:bottom w:val="single" w:sz="8" w:space="0" w:color="auto"/>
              <w:right w:val="single" w:sz="8" w:space="0" w:color="auto"/>
            </w:tcBorders>
          </w:tcPr>
          <w:p w14:paraId="1C69BEBD" w14:textId="107610B0" w:rsidR="230266A5" w:rsidRPr="000303DD" w:rsidRDefault="230266A5">
            <w:pPr>
              <w:rPr>
                <w:rFonts w:ascii="Calibri" w:hAnsi="Calibri" w:cs="Calibri"/>
              </w:rPr>
            </w:pPr>
            <w:r w:rsidRPr="000303DD">
              <w:rPr>
                <w:rFonts w:ascii="Calibri" w:eastAsia="Cambria" w:hAnsi="Calibri" w:cs="Calibri"/>
              </w:rPr>
              <w:t>PQS/Quality meeting minutes and actions.</w:t>
            </w:r>
          </w:p>
        </w:tc>
      </w:tr>
      <w:tr w:rsidR="230266A5" w14:paraId="180FF760" w14:textId="77777777" w:rsidTr="00170B3C">
        <w:tc>
          <w:tcPr>
            <w:tcW w:w="2115" w:type="dxa"/>
            <w:tcBorders>
              <w:top w:val="single" w:sz="8" w:space="0" w:color="auto"/>
              <w:left w:val="single" w:sz="8" w:space="0" w:color="auto"/>
              <w:bottom w:val="single" w:sz="8" w:space="0" w:color="auto"/>
              <w:right w:val="single" w:sz="8" w:space="0" w:color="auto"/>
            </w:tcBorders>
          </w:tcPr>
          <w:p w14:paraId="4610CDA5" w14:textId="033B6777" w:rsidR="230266A5" w:rsidRPr="000303DD" w:rsidRDefault="230266A5">
            <w:pPr>
              <w:rPr>
                <w:rFonts w:ascii="Calibri" w:hAnsi="Calibri" w:cs="Calibri"/>
              </w:rPr>
            </w:pPr>
            <w:r w:rsidRPr="000303DD">
              <w:rPr>
                <w:rFonts w:ascii="Calibri" w:eastAsia="Cambria" w:hAnsi="Calibri" w:cs="Calibri"/>
              </w:rPr>
              <w:t xml:space="preserve"> </w:t>
            </w:r>
          </w:p>
        </w:tc>
        <w:tc>
          <w:tcPr>
            <w:tcW w:w="6180" w:type="dxa"/>
            <w:tcBorders>
              <w:top w:val="single" w:sz="8" w:space="0" w:color="auto"/>
              <w:left w:val="single" w:sz="8" w:space="0" w:color="auto"/>
              <w:bottom w:val="single" w:sz="8" w:space="0" w:color="auto"/>
              <w:right w:val="single" w:sz="8" w:space="0" w:color="auto"/>
            </w:tcBorders>
          </w:tcPr>
          <w:p w14:paraId="68A585B6" w14:textId="361D725E" w:rsidR="230266A5" w:rsidRPr="000303DD" w:rsidRDefault="230266A5">
            <w:pPr>
              <w:rPr>
                <w:rFonts w:ascii="Calibri" w:hAnsi="Calibri" w:cs="Calibri"/>
              </w:rPr>
            </w:pPr>
            <w:r w:rsidRPr="000303DD">
              <w:rPr>
                <w:rFonts w:ascii="Calibri" w:eastAsia="Cambria" w:hAnsi="Calibri" w:cs="Calibri"/>
              </w:rPr>
              <w:t xml:space="preserve">PQS reports </w:t>
            </w:r>
          </w:p>
        </w:tc>
      </w:tr>
    </w:tbl>
    <w:p w14:paraId="214C8A6E" w14:textId="2AA8D64A" w:rsidR="004C602C" w:rsidRDefault="004C602C" w:rsidP="230266A5"/>
    <w:sectPr w:rsidR="004C602C" w:rsidSect="006B2546">
      <w:headerReference w:type="even" r:id="rId12"/>
      <w:headerReference w:type="default" r:id="rId13"/>
      <w:footerReference w:type="even" r:id="rId14"/>
      <w:footerReference w:type="default" r:id="rId15"/>
      <w:headerReference w:type="first" r:id="rId16"/>
      <w:footerReference w:type="first" r:id="rId17"/>
      <w:pgSz w:w="11906" w:h="16838"/>
      <w:pgMar w:top="1304" w:right="1361" w:bottom="1304" w:left="136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1003" w14:textId="77777777" w:rsidR="00897400" w:rsidRDefault="00897400" w:rsidP="00275D62">
      <w:pPr>
        <w:spacing w:after="0" w:line="240" w:lineRule="auto"/>
      </w:pPr>
      <w:r>
        <w:separator/>
      </w:r>
    </w:p>
  </w:endnote>
  <w:endnote w:type="continuationSeparator" w:id="0">
    <w:p w14:paraId="7CCA5A4F" w14:textId="77777777" w:rsidR="00897400" w:rsidRDefault="00897400" w:rsidP="00275D62">
      <w:pPr>
        <w:spacing w:after="0" w:line="240" w:lineRule="auto"/>
      </w:pPr>
      <w:r>
        <w:continuationSeparator/>
      </w:r>
    </w:p>
  </w:endnote>
  <w:endnote w:type="continuationNotice" w:id="1">
    <w:p w14:paraId="29D5A5E0" w14:textId="77777777" w:rsidR="00897400" w:rsidRDefault="00897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8DA2" w14:textId="77777777" w:rsidR="00897400" w:rsidRDefault="00897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83" w:type="pct"/>
      <w:jc w:val="center"/>
      <w:tblCellMar>
        <w:top w:w="144" w:type="dxa"/>
        <w:left w:w="115" w:type="dxa"/>
        <w:bottom w:w="144" w:type="dxa"/>
        <w:right w:w="115" w:type="dxa"/>
      </w:tblCellMar>
      <w:tblLook w:val="04A0" w:firstRow="1" w:lastRow="0" w:firstColumn="1" w:lastColumn="0" w:noHBand="0" w:noVBand="1"/>
    </w:tblPr>
    <w:tblGrid>
      <w:gridCol w:w="4472"/>
      <w:gridCol w:w="5048"/>
    </w:tblGrid>
    <w:tr w:rsidR="00897400" w14:paraId="5BD43370" w14:textId="77777777" w:rsidTr="00EB7143">
      <w:trPr>
        <w:trHeight w:hRule="exact" w:val="115"/>
        <w:jc w:val="center"/>
      </w:trPr>
      <w:tc>
        <w:tcPr>
          <w:tcW w:w="4395" w:type="dxa"/>
          <w:shd w:val="clear" w:color="auto" w:fill="BFBFBF" w:themeFill="background1" w:themeFillShade="BF"/>
          <w:tcMar>
            <w:top w:w="0" w:type="dxa"/>
            <w:bottom w:w="0" w:type="dxa"/>
          </w:tcMar>
        </w:tcPr>
        <w:p w14:paraId="403B1AB5" w14:textId="77777777" w:rsidR="00897400" w:rsidRDefault="00897400" w:rsidP="00EB7143">
          <w:pPr>
            <w:pStyle w:val="Header"/>
            <w:rPr>
              <w:caps/>
              <w:sz w:val="18"/>
            </w:rPr>
          </w:pPr>
        </w:p>
      </w:tc>
      <w:tc>
        <w:tcPr>
          <w:tcW w:w="4961" w:type="dxa"/>
          <w:shd w:val="clear" w:color="auto" w:fill="BFBFBF" w:themeFill="background1" w:themeFillShade="BF"/>
          <w:tcMar>
            <w:top w:w="0" w:type="dxa"/>
            <w:bottom w:w="0" w:type="dxa"/>
          </w:tcMar>
        </w:tcPr>
        <w:p w14:paraId="367C5BA2" w14:textId="77777777" w:rsidR="00897400" w:rsidRDefault="00897400" w:rsidP="00EB7143">
          <w:pPr>
            <w:pStyle w:val="Header"/>
            <w:jc w:val="right"/>
            <w:rPr>
              <w:caps/>
              <w:sz w:val="18"/>
            </w:rPr>
          </w:pPr>
        </w:p>
      </w:tc>
    </w:tr>
    <w:tr w:rsidR="00897400" w14:paraId="265F1C46" w14:textId="77777777" w:rsidTr="00EB7143">
      <w:trPr>
        <w:jc w:val="center"/>
      </w:trPr>
      <w:sdt>
        <w:sdtPr>
          <w:rPr>
            <w:color w:val="595959"/>
            <w:sz w:val="18"/>
            <w:szCs w:val="18"/>
          </w:rPr>
          <w:alias w:val="Author"/>
          <w:tag w:val=""/>
          <w:id w:val="1534151868"/>
          <w:placeholder>
            <w:docPart w:val="0E456366AF82493F822ED87D82D1BC5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395" w:type="dxa"/>
              <w:shd w:val="clear" w:color="auto" w:fill="auto"/>
              <w:vAlign w:val="center"/>
            </w:tcPr>
            <w:p w14:paraId="76C62481" w14:textId="587528AC" w:rsidR="00897400" w:rsidRPr="005E1D77" w:rsidRDefault="00897400" w:rsidP="00EB7143">
              <w:pPr>
                <w:pStyle w:val="Footer"/>
                <w:rPr>
                  <w:caps/>
                  <w:sz w:val="18"/>
                  <w:szCs w:val="18"/>
                </w:rPr>
              </w:pPr>
              <w:r w:rsidRPr="00EB7143">
                <w:rPr>
                  <w:color w:val="595959"/>
                  <w:sz w:val="18"/>
                  <w:szCs w:val="18"/>
                </w:rPr>
                <w:t xml:space="preserve">Contamination Control Strategy – </w:t>
              </w:r>
              <w:r>
                <w:rPr>
                  <w:color w:val="595959"/>
                  <w:sz w:val="18"/>
                  <w:szCs w:val="18"/>
                </w:rPr>
                <w:t>Aseptic Preparation</w:t>
              </w:r>
              <w:r w:rsidR="00876A63">
                <w:rPr>
                  <w:color w:val="595959"/>
                  <w:sz w:val="18"/>
                  <w:szCs w:val="18"/>
                </w:rPr>
                <w:t xml:space="preserve"> Issue 1</w:t>
              </w:r>
            </w:p>
          </w:tc>
        </w:sdtContent>
      </w:sdt>
      <w:tc>
        <w:tcPr>
          <w:tcW w:w="4961" w:type="dxa"/>
          <w:shd w:val="clear" w:color="auto" w:fill="auto"/>
          <w:vAlign w:val="center"/>
        </w:tcPr>
        <w:p w14:paraId="2A735A62" w14:textId="77777777" w:rsidR="00897400" w:rsidRPr="005E1D77" w:rsidRDefault="00897400" w:rsidP="00EB7143">
          <w:pPr>
            <w:pStyle w:val="Footer"/>
            <w:jc w:val="right"/>
            <w:rPr>
              <w:caps/>
              <w:sz w:val="18"/>
              <w:szCs w:val="18"/>
            </w:rPr>
          </w:pPr>
          <w:r w:rsidRPr="00E10747">
            <w:rPr>
              <w:color w:val="595959" w:themeColor="text1" w:themeTint="A6"/>
              <w:sz w:val="18"/>
              <w:szCs w:val="18"/>
            </w:rPr>
            <w:t>NHS QA Committee and PASG CCS Short Life Working Group 2023</w:t>
          </w:r>
          <w:r w:rsidRPr="00E10747">
            <w:rPr>
              <w:caps/>
              <w:color w:val="595959" w:themeColor="text1" w:themeTint="A6"/>
              <w:sz w:val="18"/>
              <w:szCs w:val="18"/>
            </w:rPr>
            <w:t xml:space="preserve"> </w:t>
          </w:r>
        </w:p>
      </w:tc>
    </w:tr>
  </w:tbl>
  <w:p w14:paraId="3C2D41F9" w14:textId="560B83AB" w:rsidR="00897400" w:rsidRPr="007220F0" w:rsidRDefault="00897400" w:rsidP="00F260FE">
    <w:pPr>
      <w:pStyle w:val="Footer"/>
      <w:rPr>
        <w:color w:val="808080" w:themeColor="background1" w:themeShade="80"/>
        <w:sz w:val="16"/>
        <w:szCs w:val="16"/>
      </w:rPr>
    </w:pPr>
    <w:r w:rsidRPr="007220F0">
      <w:rPr>
        <w:color w:val="808080" w:themeColor="background1" w:themeShade="80"/>
        <w:sz w:val="16"/>
        <w:szCs w:val="16"/>
      </w:rPr>
      <w:t xml:space="preserve">Page </w:t>
    </w:r>
    <w:r w:rsidRPr="007220F0">
      <w:rPr>
        <w:b/>
        <w:color w:val="808080" w:themeColor="background1" w:themeShade="80"/>
        <w:sz w:val="16"/>
        <w:szCs w:val="16"/>
      </w:rPr>
      <w:fldChar w:fldCharType="begin"/>
    </w:r>
    <w:r w:rsidRPr="007220F0">
      <w:rPr>
        <w:b/>
        <w:color w:val="808080" w:themeColor="background1" w:themeShade="80"/>
        <w:sz w:val="16"/>
        <w:szCs w:val="16"/>
      </w:rPr>
      <w:instrText>PAGE  \* Arabic  \* MERGEFORMAT</w:instrText>
    </w:r>
    <w:r w:rsidRPr="007220F0">
      <w:rPr>
        <w:b/>
        <w:color w:val="808080" w:themeColor="background1" w:themeShade="80"/>
        <w:sz w:val="16"/>
        <w:szCs w:val="16"/>
      </w:rPr>
      <w:fldChar w:fldCharType="separate"/>
    </w:r>
    <w:r w:rsidR="00684747">
      <w:rPr>
        <w:b/>
        <w:noProof/>
        <w:color w:val="808080" w:themeColor="background1" w:themeShade="80"/>
        <w:sz w:val="16"/>
        <w:szCs w:val="16"/>
      </w:rPr>
      <w:t>2</w:t>
    </w:r>
    <w:r w:rsidRPr="007220F0">
      <w:rPr>
        <w:b/>
        <w:color w:val="808080" w:themeColor="background1" w:themeShade="80"/>
        <w:sz w:val="16"/>
        <w:szCs w:val="16"/>
      </w:rPr>
      <w:fldChar w:fldCharType="end"/>
    </w:r>
    <w:r w:rsidRPr="007220F0">
      <w:rPr>
        <w:color w:val="808080" w:themeColor="background1" w:themeShade="80"/>
        <w:sz w:val="16"/>
        <w:szCs w:val="16"/>
      </w:rPr>
      <w:t xml:space="preserve"> of </w:t>
    </w:r>
    <w:r w:rsidRPr="007220F0">
      <w:rPr>
        <w:b/>
        <w:color w:val="808080" w:themeColor="background1" w:themeShade="80"/>
        <w:sz w:val="16"/>
        <w:szCs w:val="16"/>
      </w:rPr>
      <w:fldChar w:fldCharType="begin"/>
    </w:r>
    <w:r w:rsidRPr="007220F0">
      <w:rPr>
        <w:b/>
        <w:color w:val="808080" w:themeColor="background1" w:themeShade="80"/>
        <w:sz w:val="16"/>
        <w:szCs w:val="16"/>
      </w:rPr>
      <w:instrText>NUMPAGES  \* Arabic  \* MERGEFORMAT</w:instrText>
    </w:r>
    <w:r w:rsidRPr="007220F0">
      <w:rPr>
        <w:b/>
        <w:color w:val="808080" w:themeColor="background1" w:themeShade="80"/>
        <w:sz w:val="16"/>
        <w:szCs w:val="16"/>
      </w:rPr>
      <w:fldChar w:fldCharType="separate"/>
    </w:r>
    <w:r w:rsidR="00684747">
      <w:rPr>
        <w:b/>
        <w:noProof/>
        <w:color w:val="808080" w:themeColor="background1" w:themeShade="80"/>
        <w:sz w:val="16"/>
        <w:szCs w:val="16"/>
      </w:rPr>
      <w:t>25</w:t>
    </w:r>
    <w:r w:rsidRPr="007220F0">
      <w:rPr>
        <w:b/>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8E9A" w14:textId="77777777" w:rsidR="00897400" w:rsidRDefault="00897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2BF5" w14:textId="77777777" w:rsidR="00897400" w:rsidRDefault="00897400" w:rsidP="00275D62">
      <w:pPr>
        <w:spacing w:after="0" w:line="240" w:lineRule="auto"/>
      </w:pPr>
      <w:r>
        <w:separator/>
      </w:r>
    </w:p>
  </w:footnote>
  <w:footnote w:type="continuationSeparator" w:id="0">
    <w:p w14:paraId="0E0BF229" w14:textId="77777777" w:rsidR="00897400" w:rsidRDefault="00897400" w:rsidP="00275D62">
      <w:pPr>
        <w:spacing w:after="0" w:line="240" w:lineRule="auto"/>
      </w:pPr>
      <w:r>
        <w:continuationSeparator/>
      </w:r>
    </w:p>
  </w:footnote>
  <w:footnote w:type="continuationNotice" w:id="1">
    <w:p w14:paraId="27A37EEE" w14:textId="77777777" w:rsidR="00897400" w:rsidRDefault="008974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322C" w14:textId="77777777" w:rsidR="00897400" w:rsidRDefault="00897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08D6" w14:textId="77777777" w:rsidR="00897400" w:rsidRDefault="00897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2640" w14:textId="77777777" w:rsidR="00897400" w:rsidRDefault="00897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662"/>
    <w:multiLevelType w:val="hybridMultilevel"/>
    <w:tmpl w:val="2B060C9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843B0"/>
    <w:multiLevelType w:val="hybridMultilevel"/>
    <w:tmpl w:val="6BCE42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0235D"/>
    <w:multiLevelType w:val="hybridMultilevel"/>
    <w:tmpl w:val="C30644E0"/>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C63F3"/>
    <w:multiLevelType w:val="hybridMultilevel"/>
    <w:tmpl w:val="C70CB93E"/>
    <w:lvl w:ilvl="0" w:tplc="270C6A06">
      <w:start w:val="1"/>
      <w:numFmt w:val="lowerLetter"/>
      <w:lvlText w:val="%1."/>
      <w:lvlJc w:val="left"/>
      <w:pPr>
        <w:ind w:left="1065" w:hanging="360"/>
      </w:pPr>
      <w:rPr>
        <w:rFonts w:eastAsiaTheme="majorEastAsia"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0A5B719B"/>
    <w:multiLevelType w:val="hybridMultilevel"/>
    <w:tmpl w:val="1C16DE6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81C5E"/>
    <w:multiLevelType w:val="hybridMultilevel"/>
    <w:tmpl w:val="00BA43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04612"/>
    <w:multiLevelType w:val="hybridMultilevel"/>
    <w:tmpl w:val="4FC25DBE"/>
    <w:lvl w:ilvl="0" w:tplc="0F1E431A">
      <w:start w:val="2"/>
      <w:numFmt w:val="lowerRoman"/>
      <w:lvlText w:val="%1)"/>
      <w:lvlJc w:val="left"/>
      <w:pPr>
        <w:ind w:left="720" w:hanging="720"/>
      </w:pPr>
      <w:rPr>
        <w:rFonts w:hint="default"/>
      </w:rPr>
    </w:lvl>
    <w:lvl w:ilvl="1" w:tplc="08090019">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7" w15:restartNumberingAfterBreak="0">
    <w:nsid w:val="22164D32"/>
    <w:multiLevelType w:val="hybridMultilevel"/>
    <w:tmpl w:val="7A80F834"/>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9E0AFD"/>
    <w:multiLevelType w:val="hybridMultilevel"/>
    <w:tmpl w:val="55C28EFE"/>
    <w:lvl w:ilvl="0" w:tplc="FF78520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EF7FB3"/>
    <w:multiLevelType w:val="hybridMultilevel"/>
    <w:tmpl w:val="D632C9A0"/>
    <w:lvl w:ilvl="0" w:tplc="3C90EC98">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0" w15:restartNumberingAfterBreak="0">
    <w:nsid w:val="269F6A59"/>
    <w:multiLevelType w:val="hybridMultilevel"/>
    <w:tmpl w:val="757207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0794F"/>
    <w:multiLevelType w:val="hybridMultilevel"/>
    <w:tmpl w:val="BAA49518"/>
    <w:lvl w:ilvl="0" w:tplc="0809000F">
      <w:start w:val="1"/>
      <w:numFmt w:val="decimal"/>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0DD46"/>
    <w:multiLevelType w:val="hybridMultilevel"/>
    <w:tmpl w:val="FB965EFA"/>
    <w:lvl w:ilvl="0" w:tplc="10B2EBE0">
      <w:start w:val="1"/>
      <w:numFmt w:val="bullet"/>
      <w:lvlText w:val=""/>
      <w:lvlJc w:val="left"/>
      <w:pPr>
        <w:ind w:left="720" w:hanging="360"/>
      </w:pPr>
      <w:rPr>
        <w:rFonts w:ascii="Symbol" w:hAnsi="Symbol" w:hint="default"/>
      </w:rPr>
    </w:lvl>
    <w:lvl w:ilvl="1" w:tplc="B6F0951C">
      <w:start w:val="1"/>
      <w:numFmt w:val="bullet"/>
      <w:lvlText w:val="·"/>
      <w:lvlJc w:val="left"/>
      <w:pPr>
        <w:ind w:left="1440" w:hanging="360"/>
      </w:pPr>
      <w:rPr>
        <w:rFonts w:ascii="Symbol" w:hAnsi="Symbol" w:hint="default"/>
      </w:rPr>
    </w:lvl>
    <w:lvl w:ilvl="2" w:tplc="EEC489E0">
      <w:start w:val="1"/>
      <w:numFmt w:val="bullet"/>
      <w:lvlText w:val=""/>
      <w:lvlJc w:val="left"/>
      <w:pPr>
        <w:ind w:left="2160" w:hanging="360"/>
      </w:pPr>
      <w:rPr>
        <w:rFonts w:ascii="Wingdings" w:hAnsi="Wingdings" w:hint="default"/>
      </w:rPr>
    </w:lvl>
    <w:lvl w:ilvl="3" w:tplc="EB3E5CC2">
      <w:start w:val="1"/>
      <w:numFmt w:val="bullet"/>
      <w:lvlText w:val=""/>
      <w:lvlJc w:val="left"/>
      <w:pPr>
        <w:ind w:left="2880" w:hanging="360"/>
      </w:pPr>
      <w:rPr>
        <w:rFonts w:ascii="Symbol" w:hAnsi="Symbol" w:hint="default"/>
      </w:rPr>
    </w:lvl>
    <w:lvl w:ilvl="4" w:tplc="FF58925A">
      <w:start w:val="1"/>
      <w:numFmt w:val="bullet"/>
      <w:lvlText w:val="o"/>
      <w:lvlJc w:val="left"/>
      <w:pPr>
        <w:ind w:left="3600" w:hanging="360"/>
      </w:pPr>
      <w:rPr>
        <w:rFonts w:ascii="Courier New" w:hAnsi="Courier New" w:hint="default"/>
      </w:rPr>
    </w:lvl>
    <w:lvl w:ilvl="5" w:tplc="F648E4EE">
      <w:start w:val="1"/>
      <w:numFmt w:val="bullet"/>
      <w:lvlText w:val=""/>
      <w:lvlJc w:val="left"/>
      <w:pPr>
        <w:ind w:left="4320" w:hanging="360"/>
      </w:pPr>
      <w:rPr>
        <w:rFonts w:ascii="Wingdings" w:hAnsi="Wingdings" w:hint="default"/>
      </w:rPr>
    </w:lvl>
    <w:lvl w:ilvl="6" w:tplc="115EC1A0">
      <w:start w:val="1"/>
      <w:numFmt w:val="bullet"/>
      <w:lvlText w:val=""/>
      <w:lvlJc w:val="left"/>
      <w:pPr>
        <w:ind w:left="5040" w:hanging="360"/>
      </w:pPr>
      <w:rPr>
        <w:rFonts w:ascii="Symbol" w:hAnsi="Symbol" w:hint="default"/>
      </w:rPr>
    </w:lvl>
    <w:lvl w:ilvl="7" w:tplc="913E7770">
      <w:start w:val="1"/>
      <w:numFmt w:val="bullet"/>
      <w:lvlText w:val="o"/>
      <w:lvlJc w:val="left"/>
      <w:pPr>
        <w:ind w:left="5760" w:hanging="360"/>
      </w:pPr>
      <w:rPr>
        <w:rFonts w:ascii="Courier New" w:hAnsi="Courier New" w:hint="default"/>
      </w:rPr>
    </w:lvl>
    <w:lvl w:ilvl="8" w:tplc="64EACFF4">
      <w:start w:val="1"/>
      <w:numFmt w:val="bullet"/>
      <w:lvlText w:val=""/>
      <w:lvlJc w:val="left"/>
      <w:pPr>
        <w:ind w:left="6480" w:hanging="360"/>
      </w:pPr>
      <w:rPr>
        <w:rFonts w:ascii="Wingdings" w:hAnsi="Wingdings" w:hint="default"/>
      </w:rPr>
    </w:lvl>
  </w:abstractNum>
  <w:abstractNum w:abstractNumId="13" w15:restartNumberingAfterBreak="0">
    <w:nsid w:val="2942D8F0"/>
    <w:multiLevelType w:val="hybridMultilevel"/>
    <w:tmpl w:val="CD9A1E00"/>
    <w:lvl w:ilvl="0" w:tplc="4F3877AC">
      <w:start w:val="1"/>
      <w:numFmt w:val="bullet"/>
      <w:lvlText w:val="·"/>
      <w:lvlJc w:val="left"/>
      <w:pPr>
        <w:ind w:left="1080" w:hanging="360"/>
      </w:pPr>
      <w:rPr>
        <w:rFonts w:ascii="Symbol" w:hAnsi="Symbol" w:hint="default"/>
      </w:rPr>
    </w:lvl>
    <w:lvl w:ilvl="1" w:tplc="6F3E3212">
      <w:start w:val="1"/>
      <w:numFmt w:val="bullet"/>
      <w:lvlText w:val="o"/>
      <w:lvlJc w:val="left"/>
      <w:pPr>
        <w:ind w:left="1800" w:hanging="360"/>
      </w:pPr>
      <w:rPr>
        <w:rFonts w:ascii="Courier New" w:hAnsi="Courier New" w:hint="default"/>
      </w:rPr>
    </w:lvl>
    <w:lvl w:ilvl="2" w:tplc="38D0F8B2">
      <w:start w:val="1"/>
      <w:numFmt w:val="bullet"/>
      <w:lvlText w:val=""/>
      <w:lvlJc w:val="left"/>
      <w:pPr>
        <w:ind w:left="2520" w:hanging="360"/>
      </w:pPr>
      <w:rPr>
        <w:rFonts w:ascii="Wingdings" w:hAnsi="Wingdings" w:hint="default"/>
      </w:rPr>
    </w:lvl>
    <w:lvl w:ilvl="3" w:tplc="7F9E39D4">
      <w:start w:val="1"/>
      <w:numFmt w:val="bullet"/>
      <w:lvlText w:val=""/>
      <w:lvlJc w:val="left"/>
      <w:pPr>
        <w:ind w:left="3240" w:hanging="360"/>
      </w:pPr>
      <w:rPr>
        <w:rFonts w:ascii="Symbol" w:hAnsi="Symbol" w:hint="default"/>
      </w:rPr>
    </w:lvl>
    <w:lvl w:ilvl="4" w:tplc="CF6CEE34">
      <w:start w:val="1"/>
      <w:numFmt w:val="bullet"/>
      <w:lvlText w:val="o"/>
      <w:lvlJc w:val="left"/>
      <w:pPr>
        <w:ind w:left="3960" w:hanging="360"/>
      </w:pPr>
      <w:rPr>
        <w:rFonts w:ascii="Courier New" w:hAnsi="Courier New" w:hint="default"/>
      </w:rPr>
    </w:lvl>
    <w:lvl w:ilvl="5" w:tplc="D65661B2">
      <w:start w:val="1"/>
      <w:numFmt w:val="bullet"/>
      <w:lvlText w:val=""/>
      <w:lvlJc w:val="left"/>
      <w:pPr>
        <w:ind w:left="4680" w:hanging="360"/>
      </w:pPr>
      <w:rPr>
        <w:rFonts w:ascii="Wingdings" w:hAnsi="Wingdings" w:hint="default"/>
      </w:rPr>
    </w:lvl>
    <w:lvl w:ilvl="6" w:tplc="5F56EB82">
      <w:start w:val="1"/>
      <w:numFmt w:val="bullet"/>
      <w:lvlText w:val=""/>
      <w:lvlJc w:val="left"/>
      <w:pPr>
        <w:ind w:left="5400" w:hanging="360"/>
      </w:pPr>
      <w:rPr>
        <w:rFonts w:ascii="Symbol" w:hAnsi="Symbol" w:hint="default"/>
      </w:rPr>
    </w:lvl>
    <w:lvl w:ilvl="7" w:tplc="7C58D598">
      <w:start w:val="1"/>
      <w:numFmt w:val="bullet"/>
      <w:lvlText w:val="o"/>
      <w:lvlJc w:val="left"/>
      <w:pPr>
        <w:ind w:left="6120" w:hanging="360"/>
      </w:pPr>
      <w:rPr>
        <w:rFonts w:ascii="Courier New" w:hAnsi="Courier New" w:hint="default"/>
      </w:rPr>
    </w:lvl>
    <w:lvl w:ilvl="8" w:tplc="D262B99A">
      <w:start w:val="1"/>
      <w:numFmt w:val="bullet"/>
      <w:lvlText w:val=""/>
      <w:lvlJc w:val="left"/>
      <w:pPr>
        <w:ind w:left="6840" w:hanging="360"/>
      </w:pPr>
      <w:rPr>
        <w:rFonts w:ascii="Wingdings" w:hAnsi="Wingdings" w:hint="default"/>
      </w:rPr>
    </w:lvl>
  </w:abstractNum>
  <w:abstractNum w:abstractNumId="14" w15:restartNumberingAfterBreak="0">
    <w:nsid w:val="2C1F54C7"/>
    <w:multiLevelType w:val="hybridMultilevel"/>
    <w:tmpl w:val="EABE1F94"/>
    <w:lvl w:ilvl="0" w:tplc="E042CC8A">
      <w:start w:val="1"/>
      <w:numFmt w:val="lowerLetter"/>
      <w:lvlText w:val="%1."/>
      <w:lvlJc w:val="left"/>
      <w:pPr>
        <w:ind w:left="1110" w:hanging="360"/>
      </w:pPr>
      <w:rPr>
        <w:rFonts w:asciiTheme="minorHAnsi" w:eastAsiaTheme="minorHAnsi" w:hAnsiTheme="minorHAnsi" w:cstheme="minorBidi"/>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5" w15:restartNumberingAfterBreak="0">
    <w:nsid w:val="2DF367F1"/>
    <w:multiLevelType w:val="hybridMultilevel"/>
    <w:tmpl w:val="7A8269CA"/>
    <w:lvl w:ilvl="0" w:tplc="FF66AC2C">
      <w:start w:val="1"/>
      <w:numFmt w:val="bullet"/>
      <w:lvlText w:val=""/>
      <w:lvlJc w:val="left"/>
      <w:pPr>
        <w:ind w:left="720" w:hanging="360"/>
      </w:pPr>
      <w:rPr>
        <w:rFonts w:ascii="Symbol" w:hAnsi="Symbol" w:hint="default"/>
      </w:rPr>
    </w:lvl>
    <w:lvl w:ilvl="1" w:tplc="84D8F0C0">
      <w:start w:val="1"/>
      <w:numFmt w:val="bullet"/>
      <w:lvlText w:val="·"/>
      <w:lvlJc w:val="left"/>
      <w:pPr>
        <w:ind w:left="1440" w:hanging="360"/>
      </w:pPr>
      <w:rPr>
        <w:rFonts w:ascii="Symbol" w:hAnsi="Symbol" w:hint="default"/>
      </w:rPr>
    </w:lvl>
    <w:lvl w:ilvl="2" w:tplc="7D0CCC68">
      <w:start w:val="1"/>
      <w:numFmt w:val="bullet"/>
      <w:lvlText w:val=""/>
      <w:lvlJc w:val="left"/>
      <w:pPr>
        <w:ind w:left="2160" w:hanging="360"/>
      </w:pPr>
      <w:rPr>
        <w:rFonts w:ascii="Wingdings" w:hAnsi="Wingdings" w:hint="default"/>
      </w:rPr>
    </w:lvl>
    <w:lvl w:ilvl="3" w:tplc="2DEC0C66">
      <w:start w:val="1"/>
      <w:numFmt w:val="bullet"/>
      <w:lvlText w:val=""/>
      <w:lvlJc w:val="left"/>
      <w:pPr>
        <w:ind w:left="2880" w:hanging="360"/>
      </w:pPr>
      <w:rPr>
        <w:rFonts w:ascii="Symbol" w:hAnsi="Symbol" w:hint="default"/>
      </w:rPr>
    </w:lvl>
    <w:lvl w:ilvl="4" w:tplc="ECC84674">
      <w:start w:val="1"/>
      <w:numFmt w:val="bullet"/>
      <w:lvlText w:val="o"/>
      <w:lvlJc w:val="left"/>
      <w:pPr>
        <w:ind w:left="3600" w:hanging="360"/>
      </w:pPr>
      <w:rPr>
        <w:rFonts w:ascii="Courier New" w:hAnsi="Courier New" w:hint="default"/>
      </w:rPr>
    </w:lvl>
    <w:lvl w:ilvl="5" w:tplc="1F8816E6">
      <w:start w:val="1"/>
      <w:numFmt w:val="bullet"/>
      <w:lvlText w:val=""/>
      <w:lvlJc w:val="left"/>
      <w:pPr>
        <w:ind w:left="4320" w:hanging="360"/>
      </w:pPr>
      <w:rPr>
        <w:rFonts w:ascii="Wingdings" w:hAnsi="Wingdings" w:hint="default"/>
      </w:rPr>
    </w:lvl>
    <w:lvl w:ilvl="6" w:tplc="CEBE0BBE">
      <w:start w:val="1"/>
      <w:numFmt w:val="bullet"/>
      <w:lvlText w:val=""/>
      <w:lvlJc w:val="left"/>
      <w:pPr>
        <w:ind w:left="5040" w:hanging="360"/>
      </w:pPr>
      <w:rPr>
        <w:rFonts w:ascii="Symbol" w:hAnsi="Symbol" w:hint="default"/>
      </w:rPr>
    </w:lvl>
    <w:lvl w:ilvl="7" w:tplc="B8D43C5A">
      <w:start w:val="1"/>
      <w:numFmt w:val="bullet"/>
      <w:lvlText w:val="o"/>
      <w:lvlJc w:val="left"/>
      <w:pPr>
        <w:ind w:left="5760" w:hanging="360"/>
      </w:pPr>
      <w:rPr>
        <w:rFonts w:ascii="Courier New" w:hAnsi="Courier New" w:hint="default"/>
      </w:rPr>
    </w:lvl>
    <w:lvl w:ilvl="8" w:tplc="9C18D4B6">
      <w:start w:val="1"/>
      <w:numFmt w:val="bullet"/>
      <w:lvlText w:val=""/>
      <w:lvlJc w:val="left"/>
      <w:pPr>
        <w:ind w:left="6480" w:hanging="360"/>
      </w:pPr>
      <w:rPr>
        <w:rFonts w:ascii="Wingdings" w:hAnsi="Wingdings" w:hint="default"/>
      </w:rPr>
    </w:lvl>
  </w:abstractNum>
  <w:abstractNum w:abstractNumId="16" w15:restartNumberingAfterBreak="0">
    <w:nsid w:val="33BF6553"/>
    <w:multiLevelType w:val="hybridMultilevel"/>
    <w:tmpl w:val="75B6365C"/>
    <w:lvl w:ilvl="0" w:tplc="CF4E9AA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DA00B9"/>
    <w:multiLevelType w:val="hybridMultilevel"/>
    <w:tmpl w:val="84343768"/>
    <w:lvl w:ilvl="0" w:tplc="0E24B6D4">
      <w:start w:val="1"/>
      <w:numFmt w:val="bullet"/>
      <w:lvlText w:val=""/>
      <w:lvlJc w:val="left"/>
      <w:pPr>
        <w:ind w:left="720" w:hanging="360"/>
      </w:pPr>
      <w:rPr>
        <w:rFonts w:ascii="Symbol" w:hAnsi="Symbol" w:hint="default"/>
      </w:rPr>
    </w:lvl>
    <w:lvl w:ilvl="1" w:tplc="6A3C20CC">
      <w:start w:val="1"/>
      <w:numFmt w:val="bullet"/>
      <w:lvlText w:val="·"/>
      <w:lvlJc w:val="left"/>
      <w:pPr>
        <w:ind w:left="1440" w:hanging="360"/>
      </w:pPr>
      <w:rPr>
        <w:rFonts w:ascii="Symbol" w:hAnsi="Symbol" w:hint="default"/>
      </w:rPr>
    </w:lvl>
    <w:lvl w:ilvl="2" w:tplc="810C069A">
      <w:start w:val="1"/>
      <w:numFmt w:val="bullet"/>
      <w:lvlText w:val=""/>
      <w:lvlJc w:val="left"/>
      <w:pPr>
        <w:ind w:left="2160" w:hanging="360"/>
      </w:pPr>
      <w:rPr>
        <w:rFonts w:ascii="Wingdings" w:hAnsi="Wingdings" w:hint="default"/>
      </w:rPr>
    </w:lvl>
    <w:lvl w:ilvl="3" w:tplc="AB4E6346">
      <w:start w:val="1"/>
      <w:numFmt w:val="bullet"/>
      <w:lvlText w:val=""/>
      <w:lvlJc w:val="left"/>
      <w:pPr>
        <w:ind w:left="2880" w:hanging="360"/>
      </w:pPr>
      <w:rPr>
        <w:rFonts w:ascii="Symbol" w:hAnsi="Symbol" w:hint="default"/>
      </w:rPr>
    </w:lvl>
    <w:lvl w:ilvl="4" w:tplc="ED66E64E">
      <w:start w:val="1"/>
      <w:numFmt w:val="bullet"/>
      <w:lvlText w:val="o"/>
      <w:lvlJc w:val="left"/>
      <w:pPr>
        <w:ind w:left="3600" w:hanging="360"/>
      </w:pPr>
      <w:rPr>
        <w:rFonts w:ascii="Courier New" w:hAnsi="Courier New" w:hint="default"/>
      </w:rPr>
    </w:lvl>
    <w:lvl w:ilvl="5" w:tplc="C5D2A150">
      <w:start w:val="1"/>
      <w:numFmt w:val="bullet"/>
      <w:lvlText w:val=""/>
      <w:lvlJc w:val="left"/>
      <w:pPr>
        <w:ind w:left="4320" w:hanging="360"/>
      </w:pPr>
      <w:rPr>
        <w:rFonts w:ascii="Wingdings" w:hAnsi="Wingdings" w:hint="default"/>
      </w:rPr>
    </w:lvl>
    <w:lvl w:ilvl="6" w:tplc="0D889490">
      <w:start w:val="1"/>
      <w:numFmt w:val="bullet"/>
      <w:lvlText w:val=""/>
      <w:lvlJc w:val="left"/>
      <w:pPr>
        <w:ind w:left="5040" w:hanging="360"/>
      </w:pPr>
      <w:rPr>
        <w:rFonts w:ascii="Symbol" w:hAnsi="Symbol" w:hint="default"/>
      </w:rPr>
    </w:lvl>
    <w:lvl w:ilvl="7" w:tplc="F4F64A0C">
      <w:start w:val="1"/>
      <w:numFmt w:val="bullet"/>
      <w:lvlText w:val="o"/>
      <w:lvlJc w:val="left"/>
      <w:pPr>
        <w:ind w:left="5760" w:hanging="360"/>
      </w:pPr>
      <w:rPr>
        <w:rFonts w:ascii="Courier New" w:hAnsi="Courier New" w:hint="default"/>
      </w:rPr>
    </w:lvl>
    <w:lvl w:ilvl="8" w:tplc="46581074">
      <w:start w:val="1"/>
      <w:numFmt w:val="bullet"/>
      <w:lvlText w:val=""/>
      <w:lvlJc w:val="left"/>
      <w:pPr>
        <w:ind w:left="6480" w:hanging="360"/>
      </w:pPr>
      <w:rPr>
        <w:rFonts w:ascii="Wingdings" w:hAnsi="Wingdings" w:hint="default"/>
      </w:rPr>
    </w:lvl>
  </w:abstractNum>
  <w:abstractNum w:abstractNumId="18" w15:restartNumberingAfterBreak="0">
    <w:nsid w:val="39996A0B"/>
    <w:multiLevelType w:val="hybridMultilevel"/>
    <w:tmpl w:val="4B8ED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DE1573"/>
    <w:multiLevelType w:val="hybridMultilevel"/>
    <w:tmpl w:val="4258A9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5B4CA2"/>
    <w:multiLevelType w:val="hybridMultilevel"/>
    <w:tmpl w:val="5E0671EE"/>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B8A5B6D"/>
    <w:multiLevelType w:val="hybridMultilevel"/>
    <w:tmpl w:val="0E1C91FA"/>
    <w:lvl w:ilvl="0" w:tplc="18049E80">
      <w:start w:val="1"/>
      <w:numFmt w:val="lowerRoman"/>
      <w:lvlText w:val="%1)"/>
      <w:lvlJc w:val="left"/>
      <w:pPr>
        <w:ind w:left="862" w:hanging="720"/>
      </w:pPr>
      <w:rPr>
        <w:rFonts w:asciiTheme="majorHAnsi" w:hAnsiTheme="majorHAnsi" w:cstheme="majorBidi" w:hint="default"/>
        <w:color w:val="365F91" w:themeColor="accent1" w:themeShade="BF"/>
        <w:sz w:val="26"/>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3E0B5B85"/>
    <w:multiLevelType w:val="hybridMultilevel"/>
    <w:tmpl w:val="FEB05F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DA531F"/>
    <w:multiLevelType w:val="hybridMultilevel"/>
    <w:tmpl w:val="34F85C08"/>
    <w:lvl w:ilvl="0" w:tplc="AFCC92AE">
      <w:start w:val="1"/>
      <w:numFmt w:val="lowerLetter"/>
      <w:lvlText w:val="%1."/>
      <w:lvlJc w:val="left"/>
      <w:pPr>
        <w:ind w:left="1080" w:hanging="360"/>
      </w:pPr>
      <w:rPr>
        <w:rFonts w:hint="default"/>
      </w:rPr>
    </w:lvl>
    <w:lvl w:ilvl="1" w:tplc="2092E91A">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535B115"/>
    <w:multiLevelType w:val="hybridMultilevel"/>
    <w:tmpl w:val="7C2039AA"/>
    <w:lvl w:ilvl="0" w:tplc="9BD0EA80">
      <w:start w:val="1"/>
      <w:numFmt w:val="bullet"/>
      <w:lvlText w:val=""/>
      <w:lvlJc w:val="left"/>
      <w:pPr>
        <w:ind w:left="720" w:hanging="360"/>
      </w:pPr>
      <w:rPr>
        <w:rFonts w:ascii="Symbol" w:hAnsi="Symbol" w:hint="default"/>
      </w:rPr>
    </w:lvl>
    <w:lvl w:ilvl="1" w:tplc="BFA48816">
      <w:start w:val="1"/>
      <w:numFmt w:val="bullet"/>
      <w:lvlText w:val="·"/>
      <w:lvlJc w:val="left"/>
      <w:pPr>
        <w:ind w:left="1440" w:hanging="360"/>
      </w:pPr>
      <w:rPr>
        <w:rFonts w:ascii="Symbol" w:hAnsi="Symbol" w:hint="default"/>
      </w:rPr>
    </w:lvl>
    <w:lvl w:ilvl="2" w:tplc="1B1073D0">
      <w:start w:val="1"/>
      <w:numFmt w:val="bullet"/>
      <w:lvlText w:val=""/>
      <w:lvlJc w:val="left"/>
      <w:pPr>
        <w:ind w:left="2160" w:hanging="360"/>
      </w:pPr>
      <w:rPr>
        <w:rFonts w:ascii="Wingdings" w:hAnsi="Wingdings" w:hint="default"/>
      </w:rPr>
    </w:lvl>
    <w:lvl w:ilvl="3" w:tplc="887A36E2">
      <w:start w:val="1"/>
      <w:numFmt w:val="bullet"/>
      <w:lvlText w:val=""/>
      <w:lvlJc w:val="left"/>
      <w:pPr>
        <w:ind w:left="2880" w:hanging="360"/>
      </w:pPr>
      <w:rPr>
        <w:rFonts w:ascii="Symbol" w:hAnsi="Symbol" w:hint="default"/>
      </w:rPr>
    </w:lvl>
    <w:lvl w:ilvl="4" w:tplc="CAD858FA">
      <w:start w:val="1"/>
      <w:numFmt w:val="bullet"/>
      <w:lvlText w:val="o"/>
      <w:lvlJc w:val="left"/>
      <w:pPr>
        <w:ind w:left="3600" w:hanging="360"/>
      </w:pPr>
      <w:rPr>
        <w:rFonts w:ascii="Courier New" w:hAnsi="Courier New" w:hint="default"/>
      </w:rPr>
    </w:lvl>
    <w:lvl w:ilvl="5" w:tplc="CA1E6E62">
      <w:start w:val="1"/>
      <w:numFmt w:val="bullet"/>
      <w:lvlText w:val=""/>
      <w:lvlJc w:val="left"/>
      <w:pPr>
        <w:ind w:left="4320" w:hanging="360"/>
      </w:pPr>
      <w:rPr>
        <w:rFonts w:ascii="Wingdings" w:hAnsi="Wingdings" w:hint="default"/>
      </w:rPr>
    </w:lvl>
    <w:lvl w:ilvl="6" w:tplc="19B8146C">
      <w:start w:val="1"/>
      <w:numFmt w:val="bullet"/>
      <w:lvlText w:val=""/>
      <w:lvlJc w:val="left"/>
      <w:pPr>
        <w:ind w:left="5040" w:hanging="360"/>
      </w:pPr>
      <w:rPr>
        <w:rFonts w:ascii="Symbol" w:hAnsi="Symbol" w:hint="default"/>
      </w:rPr>
    </w:lvl>
    <w:lvl w:ilvl="7" w:tplc="E79602F0">
      <w:start w:val="1"/>
      <w:numFmt w:val="bullet"/>
      <w:lvlText w:val="o"/>
      <w:lvlJc w:val="left"/>
      <w:pPr>
        <w:ind w:left="5760" w:hanging="360"/>
      </w:pPr>
      <w:rPr>
        <w:rFonts w:ascii="Courier New" w:hAnsi="Courier New" w:hint="default"/>
      </w:rPr>
    </w:lvl>
    <w:lvl w:ilvl="8" w:tplc="1BA4A982">
      <w:start w:val="1"/>
      <w:numFmt w:val="bullet"/>
      <w:lvlText w:val=""/>
      <w:lvlJc w:val="left"/>
      <w:pPr>
        <w:ind w:left="6480" w:hanging="360"/>
      </w:pPr>
      <w:rPr>
        <w:rFonts w:ascii="Wingdings" w:hAnsi="Wingdings" w:hint="default"/>
      </w:rPr>
    </w:lvl>
  </w:abstractNum>
  <w:abstractNum w:abstractNumId="25" w15:restartNumberingAfterBreak="0">
    <w:nsid w:val="461E232E"/>
    <w:multiLevelType w:val="hybridMultilevel"/>
    <w:tmpl w:val="CAE8AA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48035B8D"/>
    <w:multiLevelType w:val="hybridMultilevel"/>
    <w:tmpl w:val="F0A47AF4"/>
    <w:lvl w:ilvl="0" w:tplc="D73478AC">
      <w:start w:val="6"/>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5D6E9A"/>
    <w:multiLevelType w:val="hybridMultilevel"/>
    <w:tmpl w:val="36B663F2"/>
    <w:lvl w:ilvl="0" w:tplc="AFCC92AE">
      <w:start w:val="1"/>
      <w:numFmt w:val="lowerLetter"/>
      <w:lvlText w:val="%1."/>
      <w:lvlJc w:val="left"/>
      <w:pPr>
        <w:ind w:left="1080" w:hanging="360"/>
      </w:pPr>
      <w:rPr>
        <w:rFonts w:hint="default"/>
      </w:rPr>
    </w:lvl>
    <w:lvl w:ilvl="1" w:tplc="AFCC92AE">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9A20D8B"/>
    <w:multiLevelType w:val="hybridMultilevel"/>
    <w:tmpl w:val="8CC62F2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A76F39"/>
    <w:multiLevelType w:val="hybridMultilevel"/>
    <w:tmpl w:val="ADE6DB2E"/>
    <w:lvl w:ilvl="0" w:tplc="36DE70B2">
      <w:start w:val="1"/>
      <w:numFmt w:val="bullet"/>
      <w:lvlText w:val=""/>
      <w:lvlJc w:val="left"/>
      <w:pPr>
        <w:ind w:left="720" w:hanging="360"/>
      </w:pPr>
      <w:rPr>
        <w:rFonts w:ascii="Symbol" w:hAnsi="Symbol" w:hint="default"/>
      </w:rPr>
    </w:lvl>
    <w:lvl w:ilvl="1" w:tplc="C5B4086E">
      <w:start w:val="1"/>
      <w:numFmt w:val="bullet"/>
      <w:lvlText w:val="·"/>
      <w:lvlJc w:val="left"/>
      <w:pPr>
        <w:ind w:left="1440" w:hanging="360"/>
      </w:pPr>
      <w:rPr>
        <w:rFonts w:ascii="Symbol" w:hAnsi="Symbol" w:hint="default"/>
      </w:rPr>
    </w:lvl>
    <w:lvl w:ilvl="2" w:tplc="A40AA3C2">
      <w:start w:val="1"/>
      <w:numFmt w:val="bullet"/>
      <w:lvlText w:val=""/>
      <w:lvlJc w:val="left"/>
      <w:pPr>
        <w:ind w:left="2160" w:hanging="360"/>
      </w:pPr>
      <w:rPr>
        <w:rFonts w:ascii="Wingdings" w:hAnsi="Wingdings" w:hint="default"/>
      </w:rPr>
    </w:lvl>
    <w:lvl w:ilvl="3" w:tplc="C2106092">
      <w:start w:val="1"/>
      <w:numFmt w:val="bullet"/>
      <w:lvlText w:val=""/>
      <w:lvlJc w:val="left"/>
      <w:pPr>
        <w:ind w:left="2880" w:hanging="360"/>
      </w:pPr>
      <w:rPr>
        <w:rFonts w:ascii="Symbol" w:hAnsi="Symbol" w:hint="default"/>
      </w:rPr>
    </w:lvl>
    <w:lvl w:ilvl="4" w:tplc="37728444">
      <w:start w:val="1"/>
      <w:numFmt w:val="bullet"/>
      <w:lvlText w:val="o"/>
      <w:lvlJc w:val="left"/>
      <w:pPr>
        <w:ind w:left="3600" w:hanging="360"/>
      </w:pPr>
      <w:rPr>
        <w:rFonts w:ascii="Courier New" w:hAnsi="Courier New" w:hint="default"/>
      </w:rPr>
    </w:lvl>
    <w:lvl w:ilvl="5" w:tplc="C89A353E">
      <w:start w:val="1"/>
      <w:numFmt w:val="bullet"/>
      <w:lvlText w:val=""/>
      <w:lvlJc w:val="left"/>
      <w:pPr>
        <w:ind w:left="4320" w:hanging="360"/>
      </w:pPr>
      <w:rPr>
        <w:rFonts w:ascii="Wingdings" w:hAnsi="Wingdings" w:hint="default"/>
      </w:rPr>
    </w:lvl>
    <w:lvl w:ilvl="6" w:tplc="EEBC29E6">
      <w:start w:val="1"/>
      <w:numFmt w:val="bullet"/>
      <w:lvlText w:val=""/>
      <w:lvlJc w:val="left"/>
      <w:pPr>
        <w:ind w:left="5040" w:hanging="360"/>
      </w:pPr>
      <w:rPr>
        <w:rFonts w:ascii="Symbol" w:hAnsi="Symbol" w:hint="default"/>
      </w:rPr>
    </w:lvl>
    <w:lvl w:ilvl="7" w:tplc="A6686D2A">
      <w:start w:val="1"/>
      <w:numFmt w:val="bullet"/>
      <w:lvlText w:val="o"/>
      <w:lvlJc w:val="left"/>
      <w:pPr>
        <w:ind w:left="5760" w:hanging="360"/>
      </w:pPr>
      <w:rPr>
        <w:rFonts w:ascii="Courier New" w:hAnsi="Courier New" w:hint="default"/>
      </w:rPr>
    </w:lvl>
    <w:lvl w:ilvl="8" w:tplc="878A22C4">
      <w:start w:val="1"/>
      <w:numFmt w:val="bullet"/>
      <w:lvlText w:val=""/>
      <w:lvlJc w:val="left"/>
      <w:pPr>
        <w:ind w:left="6480" w:hanging="360"/>
      </w:pPr>
      <w:rPr>
        <w:rFonts w:ascii="Wingdings" w:hAnsi="Wingdings" w:hint="default"/>
      </w:rPr>
    </w:lvl>
  </w:abstractNum>
  <w:abstractNum w:abstractNumId="30" w15:restartNumberingAfterBreak="0">
    <w:nsid w:val="516972C7"/>
    <w:multiLevelType w:val="hybridMultilevel"/>
    <w:tmpl w:val="048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849663"/>
    <w:multiLevelType w:val="hybridMultilevel"/>
    <w:tmpl w:val="69EAD452"/>
    <w:lvl w:ilvl="0" w:tplc="03089908">
      <w:start w:val="1"/>
      <w:numFmt w:val="bullet"/>
      <w:lvlText w:val=""/>
      <w:lvlJc w:val="left"/>
      <w:pPr>
        <w:ind w:left="720" w:hanging="360"/>
      </w:pPr>
      <w:rPr>
        <w:rFonts w:ascii="Symbol" w:hAnsi="Symbol" w:hint="default"/>
      </w:rPr>
    </w:lvl>
    <w:lvl w:ilvl="1" w:tplc="470C18C8">
      <w:start w:val="1"/>
      <w:numFmt w:val="bullet"/>
      <w:lvlText w:val="·"/>
      <w:lvlJc w:val="left"/>
      <w:pPr>
        <w:ind w:left="1440" w:hanging="360"/>
      </w:pPr>
      <w:rPr>
        <w:rFonts w:ascii="Symbol" w:hAnsi="Symbol" w:hint="default"/>
      </w:rPr>
    </w:lvl>
    <w:lvl w:ilvl="2" w:tplc="F0F694F8">
      <w:start w:val="1"/>
      <w:numFmt w:val="bullet"/>
      <w:lvlText w:val=""/>
      <w:lvlJc w:val="left"/>
      <w:pPr>
        <w:ind w:left="2160" w:hanging="360"/>
      </w:pPr>
      <w:rPr>
        <w:rFonts w:ascii="Wingdings" w:hAnsi="Wingdings" w:hint="default"/>
      </w:rPr>
    </w:lvl>
    <w:lvl w:ilvl="3" w:tplc="847021F8">
      <w:start w:val="1"/>
      <w:numFmt w:val="bullet"/>
      <w:lvlText w:val=""/>
      <w:lvlJc w:val="left"/>
      <w:pPr>
        <w:ind w:left="2880" w:hanging="360"/>
      </w:pPr>
      <w:rPr>
        <w:rFonts w:ascii="Symbol" w:hAnsi="Symbol" w:hint="default"/>
      </w:rPr>
    </w:lvl>
    <w:lvl w:ilvl="4" w:tplc="718A2A58">
      <w:start w:val="1"/>
      <w:numFmt w:val="bullet"/>
      <w:lvlText w:val="o"/>
      <w:lvlJc w:val="left"/>
      <w:pPr>
        <w:ind w:left="3600" w:hanging="360"/>
      </w:pPr>
      <w:rPr>
        <w:rFonts w:ascii="Courier New" w:hAnsi="Courier New" w:hint="default"/>
      </w:rPr>
    </w:lvl>
    <w:lvl w:ilvl="5" w:tplc="E8386A26">
      <w:start w:val="1"/>
      <w:numFmt w:val="bullet"/>
      <w:lvlText w:val=""/>
      <w:lvlJc w:val="left"/>
      <w:pPr>
        <w:ind w:left="4320" w:hanging="360"/>
      </w:pPr>
      <w:rPr>
        <w:rFonts w:ascii="Wingdings" w:hAnsi="Wingdings" w:hint="default"/>
      </w:rPr>
    </w:lvl>
    <w:lvl w:ilvl="6" w:tplc="C316C7CA">
      <w:start w:val="1"/>
      <w:numFmt w:val="bullet"/>
      <w:lvlText w:val=""/>
      <w:lvlJc w:val="left"/>
      <w:pPr>
        <w:ind w:left="5040" w:hanging="360"/>
      </w:pPr>
      <w:rPr>
        <w:rFonts w:ascii="Symbol" w:hAnsi="Symbol" w:hint="default"/>
      </w:rPr>
    </w:lvl>
    <w:lvl w:ilvl="7" w:tplc="30D2557A">
      <w:start w:val="1"/>
      <w:numFmt w:val="bullet"/>
      <w:lvlText w:val="o"/>
      <w:lvlJc w:val="left"/>
      <w:pPr>
        <w:ind w:left="5760" w:hanging="360"/>
      </w:pPr>
      <w:rPr>
        <w:rFonts w:ascii="Courier New" w:hAnsi="Courier New" w:hint="default"/>
      </w:rPr>
    </w:lvl>
    <w:lvl w:ilvl="8" w:tplc="B3E87BB0">
      <w:start w:val="1"/>
      <w:numFmt w:val="bullet"/>
      <w:lvlText w:val=""/>
      <w:lvlJc w:val="left"/>
      <w:pPr>
        <w:ind w:left="6480" w:hanging="360"/>
      </w:pPr>
      <w:rPr>
        <w:rFonts w:ascii="Wingdings" w:hAnsi="Wingdings" w:hint="default"/>
      </w:rPr>
    </w:lvl>
  </w:abstractNum>
  <w:abstractNum w:abstractNumId="32" w15:restartNumberingAfterBreak="0">
    <w:nsid w:val="6156E983"/>
    <w:multiLevelType w:val="hybridMultilevel"/>
    <w:tmpl w:val="7EFAE3DA"/>
    <w:lvl w:ilvl="0" w:tplc="E3DE7E94">
      <w:start w:val="1"/>
      <w:numFmt w:val="bullet"/>
      <w:lvlText w:val=""/>
      <w:lvlJc w:val="left"/>
      <w:pPr>
        <w:ind w:left="1080" w:hanging="360"/>
      </w:pPr>
      <w:rPr>
        <w:rFonts w:ascii="Symbol" w:hAnsi="Symbol" w:hint="default"/>
      </w:rPr>
    </w:lvl>
    <w:lvl w:ilvl="1" w:tplc="8CBC7F68">
      <w:start w:val="1"/>
      <w:numFmt w:val="bullet"/>
      <w:lvlText w:val="o"/>
      <w:lvlJc w:val="left"/>
      <w:pPr>
        <w:ind w:left="1800" w:hanging="360"/>
      </w:pPr>
      <w:rPr>
        <w:rFonts w:ascii="Courier New" w:hAnsi="Courier New" w:hint="default"/>
      </w:rPr>
    </w:lvl>
    <w:lvl w:ilvl="2" w:tplc="5C905DCE">
      <w:start w:val="1"/>
      <w:numFmt w:val="bullet"/>
      <w:lvlText w:val=""/>
      <w:lvlJc w:val="left"/>
      <w:pPr>
        <w:ind w:left="2520" w:hanging="360"/>
      </w:pPr>
      <w:rPr>
        <w:rFonts w:ascii="Wingdings" w:hAnsi="Wingdings" w:hint="default"/>
      </w:rPr>
    </w:lvl>
    <w:lvl w:ilvl="3" w:tplc="290047AA">
      <w:start w:val="1"/>
      <w:numFmt w:val="bullet"/>
      <w:lvlText w:val=""/>
      <w:lvlJc w:val="left"/>
      <w:pPr>
        <w:ind w:left="3240" w:hanging="360"/>
      </w:pPr>
      <w:rPr>
        <w:rFonts w:ascii="Symbol" w:hAnsi="Symbol" w:hint="default"/>
      </w:rPr>
    </w:lvl>
    <w:lvl w:ilvl="4" w:tplc="A10276EA">
      <w:start w:val="1"/>
      <w:numFmt w:val="bullet"/>
      <w:lvlText w:val="o"/>
      <w:lvlJc w:val="left"/>
      <w:pPr>
        <w:ind w:left="3960" w:hanging="360"/>
      </w:pPr>
      <w:rPr>
        <w:rFonts w:ascii="Courier New" w:hAnsi="Courier New" w:hint="default"/>
      </w:rPr>
    </w:lvl>
    <w:lvl w:ilvl="5" w:tplc="6A0E3800">
      <w:start w:val="1"/>
      <w:numFmt w:val="bullet"/>
      <w:lvlText w:val=""/>
      <w:lvlJc w:val="left"/>
      <w:pPr>
        <w:ind w:left="4680" w:hanging="360"/>
      </w:pPr>
      <w:rPr>
        <w:rFonts w:ascii="Wingdings" w:hAnsi="Wingdings" w:hint="default"/>
      </w:rPr>
    </w:lvl>
    <w:lvl w:ilvl="6" w:tplc="E5A8DAB2">
      <w:start w:val="1"/>
      <w:numFmt w:val="bullet"/>
      <w:lvlText w:val=""/>
      <w:lvlJc w:val="left"/>
      <w:pPr>
        <w:ind w:left="5400" w:hanging="360"/>
      </w:pPr>
      <w:rPr>
        <w:rFonts w:ascii="Symbol" w:hAnsi="Symbol" w:hint="default"/>
      </w:rPr>
    </w:lvl>
    <w:lvl w:ilvl="7" w:tplc="782E177C">
      <w:start w:val="1"/>
      <w:numFmt w:val="bullet"/>
      <w:lvlText w:val="o"/>
      <w:lvlJc w:val="left"/>
      <w:pPr>
        <w:ind w:left="6120" w:hanging="360"/>
      </w:pPr>
      <w:rPr>
        <w:rFonts w:ascii="Courier New" w:hAnsi="Courier New" w:hint="default"/>
      </w:rPr>
    </w:lvl>
    <w:lvl w:ilvl="8" w:tplc="7750C36A">
      <w:start w:val="1"/>
      <w:numFmt w:val="bullet"/>
      <w:lvlText w:val=""/>
      <w:lvlJc w:val="left"/>
      <w:pPr>
        <w:ind w:left="6840" w:hanging="360"/>
      </w:pPr>
      <w:rPr>
        <w:rFonts w:ascii="Wingdings" w:hAnsi="Wingdings" w:hint="default"/>
      </w:rPr>
    </w:lvl>
  </w:abstractNum>
  <w:abstractNum w:abstractNumId="33" w15:restartNumberingAfterBreak="0">
    <w:nsid w:val="617500EE"/>
    <w:multiLevelType w:val="hybridMultilevel"/>
    <w:tmpl w:val="D84A17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A0636E"/>
    <w:multiLevelType w:val="hybridMultilevel"/>
    <w:tmpl w:val="89B8F7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BE7FAE"/>
    <w:multiLevelType w:val="hybridMultilevel"/>
    <w:tmpl w:val="99D05C1E"/>
    <w:lvl w:ilvl="0" w:tplc="6D2EF6DA">
      <w:start w:val="1"/>
      <w:numFmt w:val="bullet"/>
      <w:lvlText w:val=""/>
      <w:lvlJc w:val="left"/>
      <w:pPr>
        <w:ind w:left="720" w:hanging="360"/>
      </w:pPr>
      <w:rPr>
        <w:rFonts w:ascii="Symbol" w:hAnsi="Symbol" w:hint="default"/>
      </w:rPr>
    </w:lvl>
    <w:lvl w:ilvl="1" w:tplc="A2FADBA8">
      <w:start w:val="1"/>
      <w:numFmt w:val="bullet"/>
      <w:lvlText w:val="·"/>
      <w:lvlJc w:val="left"/>
      <w:pPr>
        <w:ind w:left="1440" w:hanging="360"/>
      </w:pPr>
      <w:rPr>
        <w:rFonts w:ascii="Symbol" w:hAnsi="Symbol" w:hint="default"/>
      </w:rPr>
    </w:lvl>
    <w:lvl w:ilvl="2" w:tplc="80AA909E">
      <w:start w:val="1"/>
      <w:numFmt w:val="bullet"/>
      <w:lvlText w:val=""/>
      <w:lvlJc w:val="left"/>
      <w:pPr>
        <w:ind w:left="2160" w:hanging="360"/>
      </w:pPr>
      <w:rPr>
        <w:rFonts w:ascii="Wingdings" w:hAnsi="Wingdings" w:hint="default"/>
      </w:rPr>
    </w:lvl>
    <w:lvl w:ilvl="3" w:tplc="8076AC46">
      <w:start w:val="1"/>
      <w:numFmt w:val="bullet"/>
      <w:lvlText w:val=""/>
      <w:lvlJc w:val="left"/>
      <w:pPr>
        <w:ind w:left="2880" w:hanging="360"/>
      </w:pPr>
      <w:rPr>
        <w:rFonts w:ascii="Symbol" w:hAnsi="Symbol" w:hint="default"/>
      </w:rPr>
    </w:lvl>
    <w:lvl w:ilvl="4" w:tplc="97647650">
      <w:start w:val="1"/>
      <w:numFmt w:val="bullet"/>
      <w:lvlText w:val="o"/>
      <w:lvlJc w:val="left"/>
      <w:pPr>
        <w:ind w:left="3600" w:hanging="360"/>
      </w:pPr>
      <w:rPr>
        <w:rFonts w:ascii="Courier New" w:hAnsi="Courier New" w:hint="default"/>
      </w:rPr>
    </w:lvl>
    <w:lvl w:ilvl="5" w:tplc="4A726DBC">
      <w:start w:val="1"/>
      <w:numFmt w:val="bullet"/>
      <w:lvlText w:val=""/>
      <w:lvlJc w:val="left"/>
      <w:pPr>
        <w:ind w:left="4320" w:hanging="360"/>
      </w:pPr>
      <w:rPr>
        <w:rFonts w:ascii="Wingdings" w:hAnsi="Wingdings" w:hint="default"/>
      </w:rPr>
    </w:lvl>
    <w:lvl w:ilvl="6" w:tplc="386E21B8">
      <w:start w:val="1"/>
      <w:numFmt w:val="bullet"/>
      <w:lvlText w:val=""/>
      <w:lvlJc w:val="left"/>
      <w:pPr>
        <w:ind w:left="5040" w:hanging="360"/>
      </w:pPr>
      <w:rPr>
        <w:rFonts w:ascii="Symbol" w:hAnsi="Symbol" w:hint="default"/>
      </w:rPr>
    </w:lvl>
    <w:lvl w:ilvl="7" w:tplc="11261D24">
      <w:start w:val="1"/>
      <w:numFmt w:val="bullet"/>
      <w:lvlText w:val="o"/>
      <w:lvlJc w:val="left"/>
      <w:pPr>
        <w:ind w:left="5760" w:hanging="360"/>
      </w:pPr>
      <w:rPr>
        <w:rFonts w:ascii="Courier New" w:hAnsi="Courier New" w:hint="default"/>
      </w:rPr>
    </w:lvl>
    <w:lvl w:ilvl="8" w:tplc="2D8479DC">
      <w:start w:val="1"/>
      <w:numFmt w:val="bullet"/>
      <w:lvlText w:val=""/>
      <w:lvlJc w:val="left"/>
      <w:pPr>
        <w:ind w:left="6480" w:hanging="360"/>
      </w:pPr>
      <w:rPr>
        <w:rFonts w:ascii="Wingdings" w:hAnsi="Wingdings" w:hint="default"/>
      </w:rPr>
    </w:lvl>
  </w:abstractNum>
  <w:abstractNum w:abstractNumId="36" w15:restartNumberingAfterBreak="0">
    <w:nsid w:val="7027520F"/>
    <w:multiLevelType w:val="hybridMultilevel"/>
    <w:tmpl w:val="A99AE510"/>
    <w:lvl w:ilvl="0" w:tplc="5950E51A">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7" w15:restartNumberingAfterBreak="0">
    <w:nsid w:val="7484350A"/>
    <w:multiLevelType w:val="hybridMultilevel"/>
    <w:tmpl w:val="94F882DA"/>
    <w:lvl w:ilvl="0" w:tplc="E962199E">
      <w:start w:val="10"/>
      <w:numFmt w:val="lowerRoman"/>
      <w:lvlText w:val="%1)"/>
      <w:lvlJc w:val="left"/>
      <w:pPr>
        <w:ind w:left="1080" w:hanging="720"/>
      </w:pPr>
      <w:rPr>
        <w:rFonts w:asciiTheme="majorHAnsi" w:eastAsiaTheme="majorEastAsia" w:hAnsiTheme="majorHAnsi" w:cstheme="majorBidi" w:hint="default"/>
        <w:color w:val="365F91" w:themeColor="accent1"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D438A4"/>
    <w:multiLevelType w:val="hybridMultilevel"/>
    <w:tmpl w:val="2DDA7D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6D2C34"/>
    <w:multiLevelType w:val="hybridMultilevel"/>
    <w:tmpl w:val="2D5CA8C2"/>
    <w:lvl w:ilvl="0" w:tplc="BBB83814">
      <w:start w:val="1"/>
      <w:numFmt w:val="bullet"/>
      <w:lvlText w:val=""/>
      <w:lvlJc w:val="left"/>
      <w:pPr>
        <w:ind w:left="1080" w:hanging="360"/>
      </w:pPr>
      <w:rPr>
        <w:rFonts w:ascii="Symbol" w:hAnsi="Symbol" w:hint="default"/>
      </w:rPr>
    </w:lvl>
    <w:lvl w:ilvl="1" w:tplc="C2AE18CC">
      <w:start w:val="1"/>
      <w:numFmt w:val="bullet"/>
      <w:lvlText w:val="o"/>
      <w:lvlJc w:val="left"/>
      <w:pPr>
        <w:ind w:left="1800" w:hanging="360"/>
      </w:pPr>
      <w:rPr>
        <w:rFonts w:ascii="Courier New" w:hAnsi="Courier New" w:hint="default"/>
      </w:rPr>
    </w:lvl>
    <w:lvl w:ilvl="2" w:tplc="C32A931E">
      <w:start w:val="1"/>
      <w:numFmt w:val="bullet"/>
      <w:lvlText w:val=""/>
      <w:lvlJc w:val="left"/>
      <w:pPr>
        <w:ind w:left="2520" w:hanging="360"/>
      </w:pPr>
      <w:rPr>
        <w:rFonts w:ascii="Wingdings" w:hAnsi="Wingdings" w:hint="default"/>
      </w:rPr>
    </w:lvl>
    <w:lvl w:ilvl="3" w:tplc="4CCEDB72">
      <w:start w:val="1"/>
      <w:numFmt w:val="bullet"/>
      <w:lvlText w:val=""/>
      <w:lvlJc w:val="left"/>
      <w:pPr>
        <w:ind w:left="3240" w:hanging="360"/>
      </w:pPr>
      <w:rPr>
        <w:rFonts w:ascii="Symbol" w:hAnsi="Symbol" w:hint="default"/>
      </w:rPr>
    </w:lvl>
    <w:lvl w:ilvl="4" w:tplc="398E4C56">
      <w:start w:val="1"/>
      <w:numFmt w:val="bullet"/>
      <w:lvlText w:val="o"/>
      <w:lvlJc w:val="left"/>
      <w:pPr>
        <w:ind w:left="3960" w:hanging="360"/>
      </w:pPr>
      <w:rPr>
        <w:rFonts w:ascii="Courier New" w:hAnsi="Courier New" w:hint="default"/>
      </w:rPr>
    </w:lvl>
    <w:lvl w:ilvl="5" w:tplc="FC90A85A">
      <w:start w:val="1"/>
      <w:numFmt w:val="bullet"/>
      <w:lvlText w:val=""/>
      <w:lvlJc w:val="left"/>
      <w:pPr>
        <w:ind w:left="4680" w:hanging="360"/>
      </w:pPr>
      <w:rPr>
        <w:rFonts w:ascii="Wingdings" w:hAnsi="Wingdings" w:hint="default"/>
      </w:rPr>
    </w:lvl>
    <w:lvl w:ilvl="6" w:tplc="F2205590">
      <w:start w:val="1"/>
      <w:numFmt w:val="bullet"/>
      <w:lvlText w:val=""/>
      <w:lvlJc w:val="left"/>
      <w:pPr>
        <w:ind w:left="5400" w:hanging="360"/>
      </w:pPr>
      <w:rPr>
        <w:rFonts w:ascii="Symbol" w:hAnsi="Symbol" w:hint="default"/>
      </w:rPr>
    </w:lvl>
    <w:lvl w:ilvl="7" w:tplc="D07A6276">
      <w:start w:val="1"/>
      <w:numFmt w:val="bullet"/>
      <w:lvlText w:val="o"/>
      <w:lvlJc w:val="left"/>
      <w:pPr>
        <w:ind w:left="6120" w:hanging="360"/>
      </w:pPr>
      <w:rPr>
        <w:rFonts w:ascii="Courier New" w:hAnsi="Courier New" w:hint="default"/>
      </w:rPr>
    </w:lvl>
    <w:lvl w:ilvl="8" w:tplc="D3643DB4">
      <w:start w:val="1"/>
      <w:numFmt w:val="bullet"/>
      <w:lvlText w:val=""/>
      <w:lvlJc w:val="left"/>
      <w:pPr>
        <w:ind w:left="6840" w:hanging="360"/>
      </w:pPr>
      <w:rPr>
        <w:rFonts w:ascii="Wingdings" w:hAnsi="Wingdings" w:hint="default"/>
      </w:rPr>
    </w:lvl>
  </w:abstractNum>
  <w:abstractNum w:abstractNumId="40" w15:restartNumberingAfterBreak="0">
    <w:nsid w:val="7EBDB557"/>
    <w:multiLevelType w:val="hybridMultilevel"/>
    <w:tmpl w:val="0F74393C"/>
    <w:lvl w:ilvl="0" w:tplc="1780F986">
      <w:start w:val="1"/>
      <w:numFmt w:val="bullet"/>
      <w:lvlText w:val=""/>
      <w:lvlJc w:val="left"/>
      <w:pPr>
        <w:ind w:left="720" w:hanging="360"/>
      </w:pPr>
      <w:rPr>
        <w:rFonts w:ascii="Symbol" w:hAnsi="Symbol" w:hint="default"/>
      </w:rPr>
    </w:lvl>
    <w:lvl w:ilvl="1" w:tplc="0C543AC4">
      <w:start w:val="1"/>
      <w:numFmt w:val="bullet"/>
      <w:lvlText w:val="·"/>
      <w:lvlJc w:val="left"/>
      <w:pPr>
        <w:ind w:left="1440" w:hanging="360"/>
      </w:pPr>
      <w:rPr>
        <w:rFonts w:ascii="Symbol" w:hAnsi="Symbol" w:hint="default"/>
      </w:rPr>
    </w:lvl>
    <w:lvl w:ilvl="2" w:tplc="EC8E8B9C">
      <w:start w:val="1"/>
      <w:numFmt w:val="bullet"/>
      <w:lvlText w:val=""/>
      <w:lvlJc w:val="left"/>
      <w:pPr>
        <w:ind w:left="2160" w:hanging="360"/>
      </w:pPr>
      <w:rPr>
        <w:rFonts w:ascii="Wingdings" w:hAnsi="Wingdings" w:hint="default"/>
      </w:rPr>
    </w:lvl>
    <w:lvl w:ilvl="3" w:tplc="495CCAC6">
      <w:start w:val="1"/>
      <w:numFmt w:val="bullet"/>
      <w:lvlText w:val=""/>
      <w:lvlJc w:val="left"/>
      <w:pPr>
        <w:ind w:left="2880" w:hanging="360"/>
      </w:pPr>
      <w:rPr>
        <w:rFonts w:ascii="Symbol" w:hAnsi="Symbol" w:hint="default"/>
      </w:rPr>
    </w:lvl>
    <w:lvl w:ilvl="4" w:tplc="93769C9A">
      <w:start w:val="1"/>
      <w:numFmt w:val="bullet"/>
      <w:lvlText w:val="o"/>
      <w:lvlJc w:val="left"/>
      <w:pPr>
        <w:ind w:left="3600" w:hanging="360"/>
      </w:pPr>
      <w:rPr>
        <w:rFonts w:ascii="Courier New" w:hAnsi="Courier New" w:hint="default"/>
      </w:rPr>
    </w:lvl>
    <w:lvl w:ilvl="5" w:tplc="4AC850BC">
      <w:start w:val="1"/>
      <w:numFmt w:val="bullet"/>
      <w:lvlText w:val=""/>
      <w:lvlJc w:val="left"/>
      <w:pPr>
        <w:ind w:left="4320" w:hanging="360"/>
      </w:pPr>
      <w:rPr>
        <w:rFonts w:ascii="Wingdings" w:hAnsi="Wingdings" w:hint="default"/>
      </w:rPr>
    </w:lvl>
    <w:lvl w:ilvl="6" w:tplc="D4788A8A">
      <w:start w:val="1"/>
      <w:numFmt w:val="bullet"/>
      <w:lvlText w:val=""/>
      <w:lvlJc w:val="left"/>
      <w:pPr>
        <w:ind w:left="5040" w:hanging="360"/>
      </w:pPr>
      <w:rPr>
        <w:rFonts w:ascii="Symbol" w:hAnsi="Symbol" w:hint="default"/>
      </w:rPr>
    </w:lvl>
    <w:lvl w:ilvl="7" w:tplc="68D06038">
      <w:start w:val="1"/>
      <w:numFmt w:val="bullet"/>
      <w:lvlText w:val="o"/>
      <w:lvlJc w:val="left"/>
      <w:pPr>
        <w:ind w:left="5760" w:hanging="360"/>
      </w:pPr>
      <w:rPr>
        <w:rFonts w:ascii="Courier New" w:hAnsi="Courier New" w:hint="default"/>
      </w:rPr>
    </w:lvl>
    <w:lvl w:ilvl="8" w:tplc="A2D8DE16">
      <w:start w:val="1"/>
      <w:numFmt w:val="bullet"/>
      <w:lvlText w:val=""/>
      <w:lvlJc w:val="left"/>
      <w:pPr>
        <w:ind w:left="6480" w:hanging="360"/>
      </w:pPr>
      <w:rPr>
        <w:rFonts w:ascii="Wingdings" w:hAnsi="Wingdings" w:hint="default"/>
      </w:rPr>
    </w:lvl>
  </w:abstractNum>
  <w:num w:numId="1" w16cid:durableId="1325628916">
    <w:abstractNumId w:val="13"/>
  </w:num>
  <w:num w:numId="2" w16cid:durableId="1830830195">
    <w:abstractNumId w:val="29"/>
  </w:num>
  <w:num w:numId="3" w16cid:durableId="1874728685">
    <w:abstractNumId w:val="40"/>
  </w:num>
  <w:num w:numId="4" w16cid:durableId="47263320">
    <w:abstractNumId w:val="35"/>
  </w:num>
  <w:num w:numId="5" w16cid:durableId="144399846">
    <w:abstractNumId w:val="15"/>
  </w:num>
  <w:num w:numId="6" w16cid:durableId="1290815026">
    <w:abstractNumId w:val="12"/>
  </w:num>
  <w:num w:numId="7" w16cid:durableId="503322645">
    <w:abstractNumId w:val="17"/>
  </w:num>
  <w:num w:numId="8" w16cid:durableId="209193432">
    <w:abstractNumId w:val="24"/>
  </w:num>
  <w:num w:numId="9" w16cid:durableId="236020556">
    <w:abstractNumId w:val="31"/>
  </w:num>
  <w:num w:numId="10" w16cid:durableId="1172917368">
    <w:abstractNumId w:val="16"/>
  </w:num>
  <w:num w:numId="11" w16cid:durableId="189533677">
    <w:abstractNumId w:val="14"/>
  </w:num>
  <w:num w:numId="12" w16cid:durableId="1837913636">
    <w:abstractNumId w:val="6"/>
  </w:num>
  <w:num w:numId="13" w16cid:durableId="534999706">
    <w:abstractNumId w:val="28"/>
  </w:num>
  <w:num w:numId="14" w16cid:durableId="1346057216">
    <w:abstractNumId w:val="4"/>
  </w:num>
  <w:num w:numId="15" w16cid:durableId="1180656681">
    <w:abstractNumId w:val="5"/>
  </w:num>
  <w:num w:numId="16" w16cid:durableId="1184636512">
    <w:abstractNumId w:val="2"/>
  </w:num>
  <w:num w:numId="17" w16cid:durableId="56756065">
    <w:abstractNumId w:val="36"/>
  </w:num>
  <w:num w:numId="18" w16cid:durableId="17701906">
    <w:abstractNumId w:val="37"/>
  </w:num>
  <w:num w:numId="19" w16cid:durableId="1600290141">
    <w:abstractNumId w:val="3"/>
  </w:num>
  <w:num w:numId="20" w16cid:durableId="371926245">
    <w:abstractNumId w:val="9"/>
  </w:num>
  <w:num w:numId="21" w16cid:durableId="584412666">
    <w:abstractNumId w:val="23"/>
  </w:num>
  <w:num w:numId="22" w16cid:durableId="948314985">
    <w:abstractNumId w:val="7"/>
  </w:num>
  <w:num w:numId="23" w16cid:durableId="1273249537">
    <w:abstractNumId w:val="20"/>
  </w:num>
  <w:num w:numId="24" w16cid:durableId="812603557">
    <w:abstractNumId w:val="21"/>
  </w:num>
  <w:num w:numId="25" w16cid:durableId="1505970147">
    <w:abstractNumId w:val="30"/>
  </w:num>
  <w:num w:numId="26" w16cid:durableId="1359887437">
    <w:abstractNumId w:val="39"/>
  </w:num>
  <w:num w:numId="27" w16cid:durableId="1274828150">
    <w:abstractNumId w:val="32"/>
  </w:num>
  <w:num w:numId="28" w16cid:durableId="980160538">
    <w:abstractNumId w:val="11"/>
  </w:num>
  <w:num w:numId="29" w16cid:durableId="1728335055">
    <w:abstractNumId w:val="0"/>
  </w:num>
  <w:num w:numId="30" w16cid:durableId="1461074962">
    <w:abstractNumId w:val="10"/>
  </w:num>
  <w:num w:numId="31" w16cid:durableId="891766156">
    <w:abstractNumId w:val="34"/>
  </w:num>
  <w:num w:numId="32" w16cid:durableId="902332226">
    <w:abstractNumId w:val="1"/>
  </w:num>
  <w:num w:numId="33" w16cid:durableId="261686153">
    <w:abstractNumId w:val="19"/>
  </w:num>
  <w:num w:numId="34" w16cid:durableId="1368263226">
    <w:abstractNumId w:val="38"/>
  </w:num>
  <w:num w:numId="35" w16cid:durableId="1905481362">
    <w:abstractNumId w:val="22"/>
  </w:num>
  <w:num w:numId="36" w16cid:durableId="2093355574">
    <w:abstractNumId w:val="33"/>
  </w:num>
  <w:num w:numId="37" w16cid:durableId="928847636">
    <w:abstractNumId w:val="25"/>
  </w:num>
  <w:num w:numId="38" w16cid:durableId="1697123322">
    <w:abstractNumId w:val="26"/>
  </w:num>
  <w:num w:numId="39" w16cid:durableId="1880624512">
    <w:abstractNumId w:val="27"/>
  </w:num>
  <w:num w:numId="40" w16cid:durableId="96029031">
    <w:abstractNumId w:val="18"/>
  </w:num>
  <w:num w:numId="41" w16cid:durableId="1960379686">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BA"/>
    <w:rsid w:val="00000133"/>
    <w:rsid w:val="0000359B"/>
    <w:rsid w:val="000057BC"/>
    <w:rsid w:val="00007C97"/>
    <w:rsid w:val="00010BC5"/>
    <w:rsid w:val="000139BE"/>
    <w:rsid w:val="000145AB"/>
    <w:rsid w:val="00016D36"/>
    <w:rsid w:val="000179DA"/>
    <w:rsid w:val="00020FFA"/>
    <w:rsid w:val="00021610"/>
    <w:rsid w:val="000252D4"/>
    <w:rsid w:val="00025418"/>
    <w:rsid w:val="000274A3"/>
    <w:rsid w:val="000278B7"/>
    <w:rsid w:val="0002CE90"/>
    <w:rsid w:val="000303DD"/>
    <w:rsid w:val="00030BFA"/>
    <w:rsid w:val="0003121B"/>
    <w:rsid w:val="00033B26"/>
    <w:rsid w:val="00036032"/>
    <w:rsid w:val="00036DEF"/>
    <w:rsid w:val="00037F12"/>
    <w:rsid w:val="000400C3"/>
    <w:rsid w:val="0004470D"/>
    <w:rsid w:val="00045CFE"/>
    <w:rsid w:val="00045E87"/>
    <w:rsid w:val="00051FEE"/>
    <w:rsid w:val="00052D8D"/>
    <w:rsid w:val="000534AF"/>
    <w:rsid w:val="00053595"/>
    <w:rsid w:val="000605A2"/>
    <w:rsid w:val="00064E18"/>
    <w:rsid w:val="00065920"/>
    <w:rsid w:val="00073FB9"/>
    <w:rsid w:val="0007683C"/>
    <w:rsid w:val="00077DB4"/>
    <w:rsid w:val="00081FF1"/>
    <w:rsid w:val="00082127"/>
    <w:rsid w:val="000857F7"/>
    <w:rsid w:val="00087DD4"/>
    <w:rsid w:val="000A1D5A"/>
    <w:rsid w:val="000A4237"/>
    <w:rsid w:val="000A477D"/>
    <w:rsid w:val="000A4A11"/>
    <w:rsid w:val="000B0C83"/>
    <w:rsid w:val="000B0DF1"/>
    <w:rsid w:val="000B12FE"/>
    <w:rsid w:val="000B2D2A"/>
    <w:rsid w:val="000B36FC"/>
    <w:rsid w:val="000B6366"/>
    <w:rsid w:val="000B6570"/>
    <w:rsid w:val="000C0171"/>
    <w:rsid w:val="000C2363"/>
    <w:rsid w:val="000C69CF"/>
    <w:rsid w:val="000C74AF"/>
    <w:rsid w:val="000C74EE"/>
    <w:rsid w:val="000C789A"/>
    <w:rsid w:val="000D122A"/>
    <w:rsid w:val="000D1804"/>
    <w:rsid w:val="000D1F81"/>
    <w:rsid w:val="000D2D20"/>
    <w:rsid w:val="000D3B50"/>
    <w:rsid w:val="000D5BA2"/>
    <w:rsid w:val="000D5E56"/>
    <w:rsid w:val="000E01C3"/>
    <w:rsid w:val="000E0532"/>
    <w:rsid w:val="000E2668"/>
    <w:rsid w:val="000E28AD"/>
    <w:rsid w:val="000E4C32"/>
    <w:rsid w:val="000F00B9"/>
    <w:rsid w:val="000F073A"/>
    <w:rsid w:val="000F3B08"/>
    <w:rsid w:val="000F3B70"/>
    <w:rsid w:val="000F5C72"/>
    <w:rsid w:val="000F77E0"/>
    <w:rsid w:val="00100518"/>
    <w:rsid w:val="00100529"/>
    <w:rsid w:val="001061A0"/>
    <w:rsid w:val="00106EF4"/>
    <w:rsid w:val="0010773E"/>
    <w:rsid w:val="001109C5"/>
    <w:rsid w:val="00112D42"/>
    <w:rsid w:val="0011772C"/>
    <w:rsid w:val="00122682"/>
    <w:rsid w:val="00124012"/>
    <w:rsid w:val="00124A51"/>
    <w:rsid w:val="001307DA"/>
    <w:rsid w:val="00133890"/>
    <w:rsid w:val="00136403"/>
    <w:rsid w:val="00136AC7"/>
    <w:rsid w:val="00137C94"/>
    <w:rsid w:val="00137F5B"/>
    <w:rsid w:val="00139654"/>
    <w:rsid w:val="00144F2D"/>
    <w:rsid w:val="00145E81"/>
    <w:rsid w:val="00146485"/>
    <w:rsid w:val="0014655E"/>
    <w:rsid w:val="00152DD6"/>
    <w:rsid w:val="001538BC"/>
    <w:rsid w:val="001548F1"/>
    <w:rsid w:val="00155F72"/>
    <w:rsid w:val="00156C9C"/>
    <w:rsid w:val="00160897"/>
    <w:rsid w:val="00161D1E"/>
    <w:rsid w:val="0016204D"/>
    <w:rsid w:val="001625E1"/>
    <w:rsid w:val="00162D0F"/>
    <w:rsid w:val="00167356"/>
    <w:rsid w:val="00170B3C"/>
    <w:rsid w:val="00175E05"/>
    <w:rsid w:val="00176A87"/>
    <w:rsid w:val="00185EF4"/>
    <w:rsid w:val="00187134"/>
    <w:rsid w:val="001938B6"/>
    <w:rsid w:val="00194481"/>
    <w:rsid w:val="00194708"/>
    <w:rsid w:val="00195039"/>
    <w:rsid w:val="001A2381"/>
    <w:rsid w:val="001A313F"/>
    <w:rsid w:val="001A5F33"/>
    <w:rsid w:val="001A6398"/>
    <w:rsid w:val="001B2BEA"/>
    <w:rsid w:val="001B40EA"/>
    <w:rsid w:val="001B51F2"/>
    <w:rsid w:val="001C043E"/>
    <w:rsid w:val="001C2D46"/>
    <w:rsid w:val="001C4E5C"/>
    <w:rsid w:val="001C6A64"/>
    <w:rsid w:val="001C7A6C"/>
    <w:rsid w:val="001D18BF"/>
    <w:rsid w:val="001D5FFA"/>
    <w:rsid w:val="001D6168"/>
    <w:rsid w:val="001E1A46"/>
    <w:rsid w:val="001E2D00"/>
    <w:rsid w:val="001E4288"/>
    <w:rsid w:val="001E51FF"/>
    <w:rsid w:val="001E5772"/>
    <w:rsid w:val="001E664A"/>
    <w:rsid w:val="001F0C0E"/>
    <w:rsid w:val="001F0FAF"/>
    <w:rsid w:val="001F1EFC"/>
    <w:rsid w:val="001F3083"/>
    <w:rsid w:val="001F5AB1"/>
    <w:rsid w:val="0020687B"/>
    <w:rsid w:val="002113B4"/>
    <w:rsid w:val="00212542"/>
    <w:rsid w:val="00212EE1"/>
    <w:rsid w:val="002131F6"/>
    <w:rsid w:val="00213B64"/>
    <w:rsid w:val="002143A8"/>
    <w:rsid w:val="00214AC3"/>
    <w:rsid w:val="00215CD4"/>
    <w:rsid w:val="00217750"/>
    <w:rsid w:val="00220443"/>
    <w:rsid w:val="00221CEC"/>
    <w:rsid w:val="00226303"/>
    <w:rsid w:val="00227BEA"/>
    <w:rsid w:val="00227E54"/>
    <w:rsid w:val="00231FD4"/>
    <w:rsid w:val="0023279A"/>
    <w:rsid w:val="0024125A"/>
    <w:rsid w:val="00241E19"/>
    <w:rsid w:val="0024747E"/>
    <w:rsid w:val="002507C1"/>
    <w:rsid w:val="002527B3"/>
    <w:rsid w:val="0025495A"/>
    <w:rsid w:val="00254F39"/>
    <w:rsid w:val="00256FC1"/>
    <w:rsid w:val="002605EB"/>
    <w:rsid w:val="0026511E"/>
    <w:rsid w:val="00267846"/>
    <w:rsid w:val="00267F4C"/>
    <w:rsid w:val="0027425F"/>
    <w:rsid w:val="0027442B"/>
    <w:rsid w:val="00274700"/>
    <w:rsid w:val="00275D62"/>
    <w:rsid w:val="00277475"/>
    <w:rsid w:val="00277A79"/>
    <w:rsid w:val="00277E1C"/>
    <w:rsid w:val="00285A66"/>
    <w:rsid w:val="002875F9"/>
    <w:rsid w:val="00290D0D"/>
    <w:rsid w:val="002914DA"/>
    <w:rsid w:val="00292B43"/>
    <w:rsid w:val="00294BB9"/>
    <w:rsid w:val="00295B4C"/>
    <w:rsid w:val="00295C2A"/>
    <w:rsid w:val="00296E5C"/>
    <w:rsid w:val="002A1FCC"/>
    <w:rsid w:val="002A6576"/>
    <w:rsid w:val="002A75D9"/>
    <w:rsid w:val="002B0B32"/>
    <w:rsid w:val="002B1BAF"/>
    <w:rsid w:val="002B25BF"/>
    <w:rsid w:val="002B4165"/>
    <w:rsid w:val="002B7A5B"/>
    <w:rsid w:val="002B7B76"/>
    <w:rsid w:val="002B7FAA"/>
    <w:rsid w:val="002C4093"/>
    <w:rsid w:val="002C5058"/>
    <w:rsid w:val="002C620B"/>
    <w:rsid w:val="002C6CF4"/>
    <w:rsid w:val="002D441C"/>
    <w:rsid w:val="002D5F26"/>
    <w:rsid w:val="002D728A"/>
    <w:rsid w:val="002E153C"/>
    <w:rsid w:val="002E429E"/>
    <w:rsid w:val="002E70F8"/>
    <w:rsid w:val="002F066A"/>
    <w:rsid w:val="002F14A3"/>
    <w:rsid w:val="002F68BC"/>
    <w:rsid w:val="00300687"/>
    <w:rsid w:val="00305DF5"/>
    <w:rsid w:val="003068DB"/>
    <w:rsid w:val="0031072B"/>
    <w:rsid w:val="00311E33"/>
    <w:rsid w:val="003148E4"/>
    <w:rsid w:val="003150A0"/>
    <w:rsid w:val="00316797"/>
    <w:rsid w:val="00316F6A"/>
    <w:rsid w:val="00322473"/>
    <w:rsid w:val="0032437B"/>
    <w:rsid w:val="00325F89"/>
    <w:rsid w:val="00327F7C"/>
    <w:rsid w:val="0033006D"/>
    <w:rsid w:val="00333F1B"/>
    <w:rsid w:val="00345A1A"/>
    <w:rsid w:val="00346250"/>
    <w:rsid w:val="00346635"/>
    <w:rsid w:val="00354604"/>
    <w:rsid w:val="00356C95"/>
    <w:rsid w:val="00361171"/>
    <w:rsid w:val="00362A89"/>
    <w:rsid w:val="00364325"/>
    <w:rsid w:val="003668AD"/>
    <w:rsid w:val="00367B1A"/>
    <w:rsid w:val="00367B45"/>
    <w:rsid w:val="00371F38"/>
    <w:rsid w:val="00371FE8"/>
    <w:rsid w:val="0037388C"/>
    <w:rsid w:val="00374E22"/>
    <w:rsid w:val="00376B03"/>
    <w:rsid w:val="00381307"/>
    <w:rsid w:val="003819C1"/>
    <w:rsid w:val="00382085"/>
    <w:rsid w:val="003859D4"/>
    <w:rsid w:val="00385D0B"/>
    <w:rsid w:val="00391F5A"/>
    <w:rsid w:val="0039411A"/>
    <w:rsid w:val="00395F76"/>
    <w:rsid w:val="00396498"/>
    <w:rsid w:val="003A51C7"/>
    <w:rsid w:val="003A6292"/>
    <w:rsid w:val="003A6C12"/>
    <w:rsid w:val="003A79D7"/>
    <w:rsid w:val="003A79E3"/>
    <w:rsid w:val="003B119A"/>
    <w:rsid w:val="003B384F"/>
    <w:rsid w:val="003B3B36"/>
    <w:rsid w:val="003B60D1"/>
    <w:rsid w:val="003B6B55"/>
    <w:rsid w:val="003C584A"/>
    <w:rsid w:val="003D05B0"/>
    <w:rsid w:val="003D3709"/>
    <w:rsid w:val="003D425B"/>
    <w:rsid w:val="003D6753"/>
    <w:rsid w:val="003E037D"/>
    <w:rsid w:val="003E596E"/>
    <w:rsid w:val="003F35EA"/>
    <w:rsid w:val="00402350"/>
    <w:rsid w:val="00412846"/>
    <w:rsid w:val="00412F6D"/>
    <w:rsid w:val="0042065F"/>
    <w:rsid w:val="004212E8"/>
    <w:rsid w:val="00421B9B"/>
    <w:rsid w:val="00423844"/>
    <w:rsid w:val="004260BA"/>
    <w:rsid w:val="0043043B"/>
    <w:rsid w:val="004333F8"/>
    <w:rsid w:val="00435051"/>
    <w:rsid w:val="004353E4"/>
    <w:rsid w:val="0043717B"/>
    <w:rsid w:val="0043784A"/>
    <w:rsid w:val="004405A3"/>
    <w:rsid w:val="0044094F"/>
    <w:rsid w:val="00441888"/>
    <w:rsid w:val="00443A0C"/>
    <w:rsid w:val="00445969"/>
    <w:rsid w:val="00445DB3"/>
    <w:rsid w:val="004464D4"/>
    <w:rsid w:val="00451671"/>
    <w:rsid w:val="00452F25"/>
    <w:rsid w:val="00454352"/>
    <w:rsid w:val="00454E03"/>
    <w:rsid w:val="004579BA"/>
    <w:rsid w:val="00460147"/>
    <w:rsid w:val="004613EC"/>
    <w:rsid w:val="00462C51"/>
    <w:rsid w:val="00467C45"/>
    <w:rsid w:val="0047071E"/>
    <w:rsid w:val="00471E23"/>
    <w:rsid w:val="004725D8"/>
    <w:rsid w:val="0047285D"/>
    <w:rsid w:val="00472B9C"/>
    <w:rsid w:val="00474298"/>
    <w:rsid w:val="00475791"/>
    <w:rsid w:val="0047657C"/>
    <w:rsid w:val="00481309"/>
    <w:rsid w:val="00482073"/>
    <w:rsid w:val="00484D6B"/>
    <w:rsid w:val="00485813"/>
    <w:rsid w:val="00486D97"/>
    <w:rsid w:val="00487F59"/>
    <w:rsid w:val="00492584"/>
    <w:rsid w:val="00492949"/>
    <w:rsid w:val="00494293"/>
    <w:rsid w:val="0049512A"/>
    <w:rsid w:val="00495D2E"/>
    <w:rsid w:val="00497430"/>
    <w:rsid w:val="00497A75"/>
    <w:rsid w:val="004A0014"/>
    <w:rsid w:val="004A3C82"/>
    <w:rsid w:val="004A535E"/>
    <w:rsid w:val="004A68C2"/>
    <w:rsid w:val="004A7D12"/>
    <w:rsid w:val="004B5BFC"/>
    <w:rsid w:val="004B6130"/>
    <w:rsid w:val="004B7B38"/>
    <w:rsid w:val="004C2578"/>
    <w:rsid w:val="004C4A20"/>
    <w:rsid w:val="004C602C"/>
    <w:rsid w:val="004C6D3F"/>
    <w:rsid w:val="004C7C79"/>
    <w:rsid w:val="004D32A7"/>
    <w:rsid w:val="004D5739"/>
    <w:rsid w:val="004DCDBB"/>
    <w:rsid w:val="004E02B7"/>
    <w:rsid w:val="004E0B32"/>
    <w:rsid w:val="004E2001"/>
    <w:rsid w:val="004E219F"/>
    <w:rsid w:val="004F22A7"/>
    <w:rsid w:val="004F3AD1"/>
    <w:rsid w:val="004F4331"/>
    <w:rsid w:val="005010DF"/>
    <w:rsid w:val="005020EF"/>
    <w:rsid w:val="005040E3"/>
    <w:rsid w:val="005159E0"/>
    <w:rsid w:val="00515AE7"/>
    <w:rsid w:val="00534BE0"/>
    <w:rsid w:val="0053735E"/>
    <w:rsid w:val="00540C39"/>
    <w:rsid w:val="0054287B"/>
    <w:rsid w:val="0054312C"/>
    <w:rsid w:val="00543758"/>
    <w:rsid w:val="005479D5"/>
    <w:rsid w:val="00547D20"/>
    <w:rsid w:val="00552EE3"/>
    <w:rsid w:val="005531FF"/>
    <w:rsid w:val="005540A5"/>
    <w:rsid w:val="005540D7"/>
    <w:rsid w:val="00555699"/>
    <w:rsid w:val="00555D04"/>
    <w:rsid w:val="0055BB41"/>
    <w:rsid w:val="005609BC"/>
    <w:rsid w:val="00561253"/>
    <w:rsid w:val="0056680F"/>
    <w:rsid w:val="005705D4"/>
    <w:rsid w:val="005802DA"/>
    <w:rsid w:val="00581E2F"/>
    <w:rsid w:val="00587E64"/>
    <w:rsid w:val="00590687"/>
    <w:rsid w:val="00591845"/>
    <w:rsid w:val="005972FE"/>
    <w:rsid w:val="00597FB7"/>
    <w:rsid w:val="005A0CC6"/>
    <w:rsid w:val="005A3652"/>
    <w:rsid w:val="005A651E"/>
    <w:rsid w:val="005A7994"/>
    <w:rsid w:val="005AC2EA"/>
    <w:rsid w:val="005B16F6"/>
    <w:rsid w:val="005B1700"/>
    <w:rsid w:val="005B2167"/>
    <w:rsid w:val="005B546A"/>
    <w:rsid w:val="005B5BF9"/>
    <w:rsid w:val="005C2344"/>
    <w:rsid w:val="005C3873"/>
    <w:rsid w:val="005C3D57"/>
    <w:rsid w:val="005C543C"/>
    <w:rsid w:val="005C7659"/>
    <w:rsid w:val="005D045E"/>
    <w:rsid w:val="005D2662"/>
    <w:rsid w:val="005D6B4A"/>
    <w:rsid w:val="005D7359"/>
    <w:rsid w:val="005D7E58"/>
    <w:rsid w:val="005E18F5"/>
    <w:rsid w:val="005E1DD2"/>
    <w:rsid w:val="005E1EBC"/>
    <w:rsid w:val="005E27CE"/>
    <w:rsid w:val="005E58D1"/>
    <w:rsid w:val="005E64C7"/>
    <w:rsid w:val="005F0109"/>
    <w:rsid w:val="005F2B5E"/>
    <w:rsid w:val="005F3346"/>
    <w:rsid w:val="005F367A"/>
    <w:rsid w:val="005F4A25"/>
    <w:rsid w:val="005F5DDB"/>
    <w:rsid w:val="005F62E8"/>
    <w:rsid w:val="005F7754"/>
    <w:rsid w:val="005F7A90"/>
    <w:rsid w:val="00601767"/>
    <w:rsid w:val="0060425A"/>
    <w:rsid w:val="00607364"/>
    <w:rsid w:val="00611614"/>
    <w:rsid w:val="00615356"/>
    <w:rsid w:val="00615B07"/>
    <w:rsid w:val="0061655C"/>
    <w:rsid w:val="00622908"/>
    <w:rsid w:val="00622C57"/>
    <w:rsid w:val="006232B2"/>
    <w:rsid w:val="006243AC"/>
    <w:rsid w:val="00625D1D"/>
    <w:rsid w:val="00627578"/>
    <w:rsid w:val="0062785A"/>
    <w:rsid w:val="00627B2D"/>
    <w:rsid w:val="00630F1F"/>
    <w:rsid w:val="00632803"/>
    <w:rsid w:val="00633758"/>
    <w:rsid w:val="006345B7"/>
    <w:rsid w:val="006354D7"/>
    <w:rsid w:val="006358A1"/>
    <w:rsid w:val="00636545"/>
    <w:rsid w:val="006435DD"/>
    <w:rsid w:val="00643BDF"/>
    <w:rsid w:val="00644903"/>
    <w:rsid w:val="00651B30"/>
    <w:rsid w:val="00655417"/>
    <w:rsid w:val="00660C26"/>
    <w:rsid w:val="006616F6"/>
    <w:rsid w:val="00663AD2"/>
    <w:rsid w:val="00664124"/>
    <w:rsid w:val="0066416A"/>
    <w:rsid w:val="00666D8D"/>
    <w:rsid w:val="00670481"/>
    <w:rsid w:val="006744DE"/>
    <w:rsid w:val="00681E32"/>
    <w:rsid w:val="00684747"/>
    <w:rsid w:val="00685ABB"/>
    <w:rsid w:val="00690A66"/>
    <w:rsid w:val="00691988"/>
    <w:rsid w:val="00691B7E"/>
    <w:rsid w:val="006930CC"/>
    <w:rsid w:val="0069469E"/>
    <w:rsid w:val="006A0B01"/>
    <w:rsid w:val="006A1983"/>
    <w:rsid w:val="006B0941"/>
    <w:rsid w:val="006B2546"/>
    <w:rsid w:val="006B5824"/>
    <w:rsid w:val="006B5E02"/>
    <w:rsid w:val="006C013D"/>
    <w:rsid w:val="006C02FC"/>
    <w:rsid w:val="006C4547"/>
    <w:rsid w:val="006C6011"/>
    <w:rsid w:val="006D53A5"/>
    <w:rsid w:val="006D693B"/>
    <w:rsid w:val="006E6BF5"/>
    <w:rsid w:val="006F209F"/>
    <w:rsid w:val="006F29F7"/>
    <w:rsid w:val="006F623B"/>
    <w:rsid w:val="006F6C13"/>
    <w:rsid w:val="0070358E"/>
    <w:rsid w:val="00705D72"/>
    <w:rsid w:val="00706FDA"/>
    <w:rsid w:val="00714F3C"/>
    <w:rsid w:val="00715A16"/>
    <w:rsid w:val="00717A2E"/>
    <w:rsid w:val="00721514"/>
    <w:rsid w:val="007220F0"/>
    <w:rsid w:val="00724E3F"/>
    <w:rsid w:val="00730A46"/>
    <w:rsid w:val="00730CB7"/>
    <w:rsid w:val="0073248C"/>
    <w:rsid w:val="007344A6"/>
    <w:rsid w:val="00734667"/>
    <w:rsid w:val="0073674D"/>
    <w:rsid w:val="00737E40"/>
    <w:rsid w:val="0074014A"/>
    <w:rsid w:val="0074184D"/>
    <w:rsid w:val="00741AD1"/>
    <w:rsid w:val="00741AE9"/>
    <w:rsid w:val="00742F86"/>
    <w:rsid w:val="00746DFA"/>
    <w:rsid w:val="00747BCF"/>
    <w:rsid w:val="00751EB1"/>
    <w:rsid w:val="00756A3D"/>
    <w:rsid w:val="00757162"/>
    <w:rsid w:val="00761A48"/>
    <w:rsid w:val="00761A6D"/>
    <w:rsid w:val="00763752"/>
    <w:rsid w:val="0076566B"/>
    <w:rsid w:val="00765797"/>
    <w:rsid w:val="00767404"/>
    <w:rsid w:val="0077093E"/>
    <w:rsid w:val="007715DC"/>
    <w:rsid w:val="007723B2"/>
    <w:rsid w:val="00775FEB"/>
    <w:rsid w:val="007844C6"/>
    <w:rsid w:val="00790EAD"/>
    <w:rsid w:val="00792F4E"/>
    <w:rsid w:val="00794C91"/>
    <w:rsid w:val="00796584"/>
    <w:rsid w:val="007A460B"/>
    <w:rsid w:val="007A62E0"/>
    <w:rsid w:val="007A76D0"/>
    <w:rsid w:val="007B1C99"/>
    <w:rsid w:val="007B2000"/>
    <w:rsid w:val="007B2F35"/>
    <w:rsid w:val="007C1A0A"/>
    <w:rsid w:val="007C1A57"/>
    <w:rsid w:val="007C1CAC"/>
    <w:rsid w:val="007C2BA9"/>
    <w:rsid w:val="007C3A25"/>
    <w:rsid w:val="007C67B5"/>
    <w:rsid w:val="007D2D1E"/>
    <w:rsid w:val="007E12E1"/>
    <w:rsid w:val="007E15B6"/>
    <w:rsid w:val="007E1D58"/>
    <w:rsid w:val="007E2BC5"/>
    <w:rsid w:val="007E6EAA"/>
    <w:rsid w:val="007F04E6"/>
    <w:rsid w:val="007F1F71"/>
    <w:rsid w:val="007F555A"/>
    <w:rsid w:val="007F6DD3"/>
    <w:rsid w:val="008005E6"/>
    <w:rsid w:val="008008F3"/>
    <w:rsid w:val="00803C5D"/>
    <w:rsid w:val="008069A3"/>
    <w:rsid w:val="008072E6"/>
    <w:rsid w:val="008115E9"/>
    <w:rsid w:val="008125F2"/>
    <w:rsid w:val="00820ABF"/>
    <w:rsid w:val="00821DB4"/>
    <w:rsid w:val="00822E71"/>
    <w:rsid w:val="008233A9"/>
    <w:rsid w:val="008250DF"/>
    <w:rsid w:val="008277D4"/>
    <w:rsid w:val="00827AD4"/>
    <w:rsid w:val="00831894"/>
    <w:rsid w:val="0083194C"/>
    <w:rsid w:val="00831AE8"/>
    <w:rsid w:val="00837493"/>
    <w:rsid w:val="0084031D"/>
    <w:rsid w:val="00841ACE"/>
    <w:rsid w:val="00842BDD"/>
    <w:rsid w:val="00844052"/>
    <w:rsid w:val="008441D9"/>
    <w:rsid w:val="008453F6"/>
    <w:rsid w:val="00850C01"/>
    <w:rsid w:val="00851287"/>
    <w:rsid w:val="00857ED0"/>
    <w:rsid w:val="008613AD"/>
    <w:rsid w:val="00861B8E"/>
    <w:rsid w:val="00863326"/>
    <w:rsid w:val="00867AAB"/>
    <w:rsid w:val="0086CC5A"/>
    <w:rsid w:val="008703A0"/>
    <w:rsid w:val="00871039"/>
    <w:rsid w:val="00872A10"/>
    <w:rsid w:val="00873B84"/>
    <w:rsid w:val="00876A63"/>
    <w:rsid w:val="008866EE"/>
    <w:rsid w:val="0088689C"/>
    <w:rsid w:val="00887A60"/>
    <w:rsid w:val="00891834"/>
    <w:rsid w:val="008951CF"/>
    <w:rsid w:val="0089538D"/>
    <w:rsid w:val="00897400"/>
    <w:rsid w:val="008A0AF2"/>
    <w:rsid w:val="008A1B14"/>
    <w:rsid w:val="008A2B06"/>
    <w:rsid w:val="008A43E3"/>
    <w:rsid w:val="008A69AD"/>
    <w:rsid w:val="008A6C27"/>
    <w:rsid w:val="008B0040"/>
    <w:rsid w:val="008B1DFF"/>
    <w:rsid w:val="008B691E"/>
    <w:rsid w:val="008B69B4"/>
    <w:rsid w:val="008B6AAD"/>
    <w:rsid w:val="008B7674"/>
    <w:rsid w:val="008C3431"/>
    <w:rsid w:val="008C6251"/>
    <w:rsid w:val="008C74BA"/>
    <w:rsid w:val="008D18E0"/>
    <w:rsid w:val="008D522E"/>
    <w:rsid w:val="008D5424"/>
    <w:rsid w:val="008D613A"/>
    <w:rsid w:val="008D6C75"/>
    <w:rsid w:val="008D6CF2"/>
    <w:rsid w:val="008E1FD9"/>
    <w:rsid w:val="008E2CF6"/>
    <w:rsid w:val="008E4029"/>
    <w:rsid w:val="008E4AFE"/>
    <w:rsid w:val="008E583B"/>
    <w:rsid w:val="008E7A08"/>
    <w:rsid w:val="008F0E04"/>
    <w:rsid w:val="008F1F07"/>
    <w:rsid w:val="008F2F3E"/>
    <w:rsid w:val="008F68A9"/>
    <w:rsid w:val="008F7878"/>
    <w:rsid w:val="00902770"/>
    <w:rsid w:val="00902F73"/>
    <w:rsid w:val="00903237"/>
    <w:rsid w:val="00910E2C"/>
    <w:rsid w:val="00912122"/>
    <w:rsid w:val="00914D4D"/>
    <w:rsid w:val="00915F78"/>
    <w:rsid w:val="0091663B"/>
    <w:rsid w:val="00916AAE"/>
    <w:rsid w:val="00916D8E"/>
    <w:rsid w:val="00916F64"/>
    <w:rsid w:val="009211F9"/>
    <w:rsid w:val="009261A8"/>
    <w:rsid w:val="009305BE"/>
    <w:rsid w:val="009362A6"/>
    <w:rsid w:val="00937557"/>
    <w:rsid w:val="009424F3"/>
    <w:rsid w:val="00943944"/>
    <w:rsid w:val="009461C5"/>
    <w:rsid w:val="00947C62"/>
    <w:rsid w:val="00947E44"/>
    <w:rsid w:val="0095004E"/>
    <w:rsid w:val="00953209"/>
    <w:rsid w:val="00956A12"/>
    <w:rsid w:val="00962B1F"/>
    <w:rsid w:val="00963628"/>
    <w:rsid w:val="009650A2"/>
    <w:rsid w:val="009678D7"/>
    <w:rsid w:val="00970744"/>
    <w:rsid w:val="00971054"/>
    <w:rsid w:val="00973318"/>
    <w:rsid w:val="00974593"/>
    <w:rsid w:val="00976C91"/>
    <w:rsid w:val="00984470"/>
    <w:rsid w:val="00985E68"/>
    <w:rsid w:val="009936CA"/>
    <w:rsid w:val="009A0823"/>
    <w:rsid w:val="009A213B"/>
    <w:rsid w:val="009A4A36"/>
    <w:rsid w:val="009A5170"/>
    <w:rsid w:val="009A6C75"/>
    <w:rsid w:val="009A76DE"/>
    <w:rsid w:val="009B00A6"/>
    <w:rsid w:val="009B121E"/>
    <w:rsid w:val="009B4096"/>
    <w:rsid w:val="009B4CAF"/>
    <w:rsid w:val="009B4F25"/>
    <w:rsid w:val="009B682E"/>
    <w:rsid w:val="009C088D"/>
    <w:rsid w:val="009D2F12"/>
    <w:rsid w:val="009D4361"/>
    <w:rsid w:val="009E03D4"/>
    <w:rsid w:val="009E173F"/>
    <w:rsid w:val="009E7B67"/>
    <w:rsid w:val="009F4F8A"/>
    <w:rsid w:val="009F683C"/>
    <w:rsid w:val="00A0569A"/>
    <w:rsid w:val="00A07054"/>
    <w:rsid w:val="00A0E5AE"/>
    <w:rsid w:val="00A123FC"/>
    <w:rsid w:val="00A14240"/>
    <w:rsid w:val="00A159EA"/>
    <w:rsid w:val="00A15DAF"/>
    <w:rsid w:val="00A16CA9"/>
    <w:rsid w:val="00A20270"/>
    <w:rsid w:val="00A20A6C"/>
    <w:rsid w:val="00A210B6"/>
    <w:rsid w:val="00A21889"/>
    <w:rsid w:val="00A22918"/>
    <w:rsid w:val="00A22E49"/>
    <w:rsid w:val="00A275B0"/>
    <w:rsid w:val="00A315D7"/>
    <w:rsid w:val="00A32FD1"/>
    <w:rsid w:val="00A3329D"/>
    <w:rsid w:val="00A3338F"/>
    <w:rsid w:val="00A41415"/>
    <w:rsid w:val="00A44BF3"/>
    <w:rsid w:val="00A45352"/>
    <w:rsid w:val="00A5081E"/>
    <w:rsid w:val="00A50929"/>
    <w:rsid w:val="00A50C3D"/>
    <w:rsid w:val="00A63B06"/>
    <w:rsid w:val="00A70DDA"/>
    <w:rsid w:val="00A7424B"/>
    <w:rsid w:val="00A769E0"/>
    <w:rsid w:val="00A770FF"/>
    <w:rsid w:val="00A8076A"/>
    <w:rsid w:val="00A82E17"/>
    <w:rsid w:val="00A83F4B"/>
    <w:rsid w:val="00A901FA"/>
    <w:rsid w:val="00A915B2"/>
    <w:rsid w:val="00AA18EF"/>
    <w:rsid w:val="00AA31CA"/>
    <w:rsid w:val="00AA37F4"/>
    <w:rsid w:val="00AA3A4F"/>
    <w:rsid w:val="00AA57AA"/>
    <w:rsid w:val="00AA764F"/>
    <w:rsid w:val="00AC0146"/>
    <w:rsid w:val="00AC0599"/>
    <w:rsid w:val="00AC097B"/>
    <w:rsid w:val="00AC14FE"/>
    <w:rsid w:val="00AC1906"/>
    <w:rsid w:val="00AC22A4"/>
    <w:rsid w:val="00AC7DA9"/>
    <w:rsid w:val="00AD1287"/>
    <w:rsid w:val="00AD2DA3"/>
    <w:rsid w:val="00AE1DE0"/>
    <w:rsid w:val="00AE30F9"/>
    <w:rsid w:val="00AE318F"/>
    <w:rsid w:val="00AE35A0"/>
    <w:rsid w:val="00AF7098"/>
    <w:rsid w:val="00B03354"/>
    <w:rsid w:val="00B08571"/>
    <w:rsid w:val="00B10CC5"/>
    <w:rsid w:val="00B13282"/>
    <w:rsid w:val="00B14923"/>
    <w:rsid w:val="00B16F7A"/>
    <w:rsid w:val="00B22FA1"/>
    <w:rsid w:val="00B2307A"/>
    <w:rsid w:val="00B25C01"/>
    <w:rsid w:val="00B3028B"/>
    <w:rsid w:val="00B3339A"/>
    <w:rsid w:val="00B3356B"/>
    <w:rsid w:val="00B3618F"/>
    <w:rsid w:val="00B36D50"/>
    <w:rsid w:val="00B41EB9"/>
    <w:rsid w:val="00B43A15"/>
    <w:rsid w:val="00B46991"/>
    <w:rsid w:val="00B471A9"/>
    <w:rsid w:val="00B50DE2"/>
    <w:rsid w:val="00B52364"/>
    <w:rsid w:val="00B579C7"/>
    <w:rsid w:val="00B60365"/>
    <w:rsid w:val="00B629FC"/>
    <w:rsid w:val="00B6411E"/>
    <w:rsid w:val="00B65A21"/>
    <w:rsid w:val="00B702FE"/>
    <w:rsid w:val="00B74A42"/>
    <w:rsid w:val="00B80E83"/>
    <w:rsid w:val="00B8143F"/>
    <w:rsid w:val="00B836E9"/>
    <w:rsid w:val="00B842A3"/>
    <w:rsid w:val="00B919A7"/>
    <w:rsid w:val="00B939C1"/>
    <w:rsid w:val="00BA1059"/>
    <w:rsid w:val="00BA1529"/>
    <w:rsid w:val="00BA323E"/>
    <w:rsid w:val="00BA7B96"/>
    <w:rsid w:val="00BB1DCD"/>
    <w:rsid w:val="00BB5E7B"/>
    <w:rsid w:val="00BB6E12"/>
    <w:rsid w:val="00BC6D4A"/>
    <w:rsid w:val="00BD0EEB"/>
    <w:rsid w:val="00BD14D0"/>
    <w:rsid w:val="00BD1C2F"/>
    <w:rsid w:val="00BD29B1"/>
    <w:rsid w:val="00BD4833"/>
    <w:rsid w:val="00BD51DB"/>
    <w:rsid w:val="00BD5AA8"/>
    <w:rsid w:val="00BD6D9E"/>
    <w:rsid w:val="00BE1C66"/>
    <w:rsid w:val="00BE46D7"/>
    <w:rsid w:val="00BE4C23"/>
    <w:rsid w:val="00BE74D3"/>
    <w:rsid w:val="00BF0622"/>
    <w:rsid w:val="00BF08FB"/>
    <w:rsid w:val="00BF76CB"/>
    <w:rsid w:val="00BF7A15"/>
    <w:rsid w:val="00C01A2B"/>
    <w:rsid w:val="00C07D21"/>
    <w:rsid w:val="00C10DDA"/>
    <w:rsid w:val="00C11C53"/>
    <w:rsid w:val="00C11F4F"/>
    <w:rsid w:val="00C12289"/>
    <w:rsid w:val="00C1282B"/>
    <w:rsid w:val="00C171D8"/>
    <w:rsid w:val="00C23CB5"/>
    <w:rsid w:val="00C25AFD"/>
    <w:rsid w:val="00C25F06"/>
    <w:rsid w:val="00C25F8A"/>
    <w:rsid w:val="00C3041E"/>
    <w:rsid w:val="00C34E84"/>
    <w:rsid w:val="00C36E36"/>
    <w:rsid w:val="00C44659"/>
    <w:rsid w:val="00C450F6"/>
    <w:rsid w:val="00C50347"/>
    <w:rsid w:val="00C50B68"/>
    <w:rsid w:val="00C50D1D"/>
    <w:rsid w:val="00C54D0A"/>
    <w:rsid w:val="00C5562B"/>
    <w:rsid w:val="00C562E3"/>
    <w:rsid w:val="00C56C3E"/>
    <w:rsid w:val="00C650D2"/>
    <w:rsid w:val="00C76C5C"/>
    <w:rsid w:val="00C82494"/>
    <w:rsid w:val="00C9151E"/>
    <w:rsid w:val="00C91AF0"/>
    <w:rsid w:val="00C91FBA"/>
    <w:rsid w:val="00C920BB"/>
    <w:rsid w:val="00C93BBD"/>
    <w:rsid w:val="00C95CDA"/>
    <w:rsid w:val="00C96118"/>
    <w:rsid w:val="00CA0A16"/>
    <w:rsid w:val="00CA35FC"/>
    <w:rsid w:val="00CA52A9"/>
    <w:rsid w:val="00CA7BD6"/>
    <w:rsid w:val="00CA7C8F"/>
    <w:rsid w:val="00CB0B57"/>
    <w:rsid w:val="00CB2384"/>
    <w:rsid w:val="00CB23AE"/>
    <w:rsid w:val="00CB3B7E"/>
    <w:rsid w:val="00CC2221"/>
    <w:rsid w:val="00CC2680"/>
    <w:rsid w:val="00CC2DF4"/>
    <w:rsid w:val="00CC3FD8"/>
    <w:rsid w:val="00CC4F96"/>
    <w:rsid w:val="00CC7B4A"/>
    <w:rsid w:val="00CD0952"/>
    <w:rsid w:val="00CD55E9"/>
    <w:rsid w:val="00CD7FE2"/>
    <w:rsid w:val="00CE1608"/>
    <w:rsid w:val="00CE3B16"/>
    <w:rsid w:val="00CE629F"/>
    <w:rsid w:val="00CE6B16"/>
    <w:rsid w:val="00CF0086"/>
    <w:rsid w:val="00CF341B"/>
    <w:rsid w:val="00CF43B6"/>
    <w:rsid w:val="00CF6854"/>
    <w:rsid w:val="00D0065A"/>
    <w:rsid w:val="00D02D5F"/>
    <w:rsid w:val="00D031C7"/>
    <w:rsid w:val="00D044ED"/>
    <w:rsid w:val="00D059DF"/>
    <w:rsid w:val="00D11B00"/>
    <w:rsid w:val="00D14335"/>
    <w:rsid w:val="00D15614"/>
    <w:rsid w:val="00D175A6"/>
    <w:rsid w:val="00D1FF97"/>
    <w:rsid w:val="00D230D5"/>
    <w:rsid w:val="00D30087"/>
    <w:rsid w:val="00D3080D"/>
    <w:rsid w:val="00D3248F"/>
    <w:rsid w:val="00D33E2E"/>
    <w:rsid w:val="00D37BD8"/>
    <w:rsid w:val="00D41415"/>
    <w:rsid w:val="00D4513C"/>
    <w:rsid w:val="00D52D7B"/>
    <w:rsid w:val="00D5789E"/>
    <w:rsid w:val="00D61788"/>
    <w:rsid w:val="00D643D1"/>
    <w:rsid w:val="00D66004"/>
    <w:rsid w:val="00D77BDC"/>
    <w:rsid w:val="00D80498"/>
    <w:rsid w:val="00D808EF"/>
    <w:rsid w:val="00D80CA3"/>
    <w:rsid w:val="00D83031"/>
    <w:rsid w:val="00D83491"/>
    <w:rsid w:val="00D854B5"/>
    <w:rsid w:val="00D92F0C"/>
    <w:rsid w:val="00D96129"/>
    <w:rsid w:val="00D961B5"/>
    <w:rsid w:val="00D96475"/>
    <w:rsid w:val="00D9735B"/>
    <w:rsid w:val="00DA3347"/>
    <w:rsid w:val="00DA7A9D"/>
    <w:rsid w:val="00DA7AFB"/>
    <w:rsid w:val="00DB0CE6"/>
    <w:rsid w:val="00DB1E74"/>
    <w:rsid w:val="00DB4801"/>
    <w:rsid w:val="00DB4CDA"/>
    <w:rsid w:val="00DB4D26"/>
    <w:rsid w:val="00DB5F85"/>
    <w:rsid w:val="00DB7388"/>
    <w:rsid w:val="00DC2F39"/>
    <w:rsid w:val="00DC3D5C"/>
    <w:rsid w:val="00DC65F1"/>
    <w:rsid w:val="00DC6CF8"/>
    <w:rsid w:val="00DD255F"/>
    <w:rsid w:val="00DD3D18"/>
    <w:rsid w:val="00DD445D"/>
    <w:rsid w:val="00DE0FA1"/>
    <w:rsid w:val="00DE119F"/>
    <w:rsid w:val="00DE3CAB"/>
    <w:rsid w:val="00DE40E7"/>
    <w:rsid w:val="00DF058F"/>
    <w:rsid w:val="00DF113A"/>
    <w:rsid w:val="00DF1CE0"/>
    <w:rsid w:val="00DF2B67"/>
    <w:rsid w:val="00DF544B"/>
    <w:rsid w:val="00DF5AF3"/>
    <w:rsid w:val="00DF72D7"/>
    <w:rsid w:val="00E0193E"/>
    <w:rsid w:val="00E023C8"/>
    <w:rsid w:val="00E077DB"/>
    <w:rsid w:val="00E117D0"/>
    <w:rsid w:val="00E12DB6"/>
    <w:rsid w:val="00E1430F"/>
    <w:rsid w:val="00E148D4"/>
    <w:rsid w:val="00E149C7"/>
    <w:rsid w:val="00E21E95"/>
    <w:rsid w:val="00E2355E"/>
    <w:rsid w:val="00E25A41"/>
    <w:rsid w:val="00E3349C"/>
    <w:rsid w:val="00E33504"/>
    <w:rsid w:val="00E368DE"/>
    <w:rsid w:val="00E375AA"/>
    <w:rsid w:val="00E37AA2"/>
    <w:rsid w:val="00E51DB0"/>
    <w:rsid w:val="00E51DDC"/>
    <w:rsid w:val="00E53806"/>
    <w:rsid w:val="00E5508E"/>
    <w:rsid w:val="00E577AE"/>
    <w:rsid w:val="00E57E41"/>
    <w:rsid w:val="00E62746"/>
    <w:rsid w:val="00E62777"/>
    <w:rsid w:val="00E63D14"/>
    <w:rsid w:val="00E64378"/>
    <w:rsid w:val="00E70276"/>
    <w:rsid w:val="00E7089B"/>
    <w:rsid w:val="00E71DE2"/>
    <w:rsid w:val="00E75817"/>
    <w:rsid w:val="00E80F74"/>
    <w:rsid w:val="00E8165C"/>
    <w:rsid w:val="00E827C9"/>
    <w:rsid w:val="00E8569F"/>
    <w:rsid w:val="00E876C5"/>
    <w:rsid w:val="00E87750"/>
    <w:rsid w:val="00E9044A"/>
    <w:rsid w:val="00E91685"/>
    <w:rsid w:val="00E95F0A"/>
    <w:rsid w:val="00E96C10"/>
    <w:rsid w:val="00E97270"/>
    <w:rsid w:val="00E97B1E"/>
    <w:rsid w:val="00EA00C3"/>
    <w:rsid w:val="00EA0FFA"/>
    <w:rsid w:val="00EA2A89"/>
    <w:rsid w:val="00EA2B51"/>
    <w:rsid w:val="00EA3308"/>
    <w:rsid w:val="00EA78FB"/>
    <w:rsid w:val="00EB1A7A"/>
    <w:rsid w:val="00EB3339"/>
    <w:rsid w:val="00EB3DB0"/>
    <w:rsid w:val="00EB61F0"/>
    <w:rsid w:val="00EB65E1"/>
    <w:rsid w:val="00EB7143"/>
    <w:rsid w:val="00EC28B6"/>
    <w:rsid w:val="00EC4701"/>
    <w:rsid w:val="00EC6B49"/>
    <w:rsid w:val="00ED13DF"/>
    <w:rsid w:val="00ED345A"/>
    <w:rsid w:val="00ED40B7"/>
    <w:rsid w:val="00ED4A71"/>
    <w:rsid w:val="00EE0AE8"/>
    <w:rsid w:val="00EE0C19"/>
    <w:rsid w:val="00EE2A84"/>
    <w:rsid w:val="00EE55CB"/>
    <w:rsid w:val="00EE5D7C"/>
    <w:rsid w:val="00EE6008"/>
    <w:rsid w:val="00EE6B81"/>
    <w:rsid w:val="00EF010F"/>
    <w:rsid w:val="00EF373A"/>
    <w:rsid w:val="00EF58D7"/>
    <w:rsid w:val="00F00F10"/>
    <w:rsid w:val="00F01110"/>
    <w:rsid w:val="00F04EDE"/>
    <w:rsid w:val="00F114EE"/>
    <w:rsid w:val="00F14370"/>
    <w:rsid w:val="00F14C9B"/>
    <w:rsid w:val="00F15C56"/>
    <w:rsid w:val="00F16B5E"/>
    <w:rsid w:val="00F16D3F"/>
    <w:rsid w:val="00F207EC"/>
    <w:rsid w:val="00F214E8"/>
    <w:rsid w:val="00F25325"/>
    <w:rsid w:val="00F260FE"/>
    <w:rsid w:val="00F3142D"/>
    <w:rsid w:val="00F3205D"/>
    <w:rsid w:val="00F322F9"/>
    <w:rsid w:val="00F33095"/>
    <w:rsid w:val="00F3370E"/>
    <w:rsid w:val="00F375D2"/>
    <w:rsid w:val="00F377B5"/>
    <w:rsid w:val="00F41AEB"/>
    <w:rsid w:val="00F42CE5"/>
    <w:rsid w:val="00F43EE2"/>
    <w:rsid w:val="00F50158"/>
    <w:rsid w:val="00F51F9B"/>
    <w:rsid w:val="00F55847"/>
    <w:rsid w:val="00F56145"/>
    <w:rsid w:val="00F57B96"/>
    <w:rsid w:val="00F60669"/>
    <w:rsid w:val="00F609FC"/>
    <w:rsid w:val="00F634A7"/>
    <w:rsid w:val="00F64379"/>
    <w:rsid w:val="00F7314A"/>
    <w:rsid w:val="00F77F36"/>
    <w:rsid w:val="00F82603"/>
    <w:rsid w:val="00F86DBD"/>
    <w:rsid w:val="00F9156F"/>
    <w:rsid w:val="00F9465D"/>
    <w:rsid w:val="00F95513"/>
    <w:rsid w:val="00F96AA7"/>
    <w:rsid w:val="00F9714D"/>
    <w:rsid w:val="00FA79DF"/>
    <w:rsid w:val="00FB0105"/>
    <w:rsid w:val="00FB02E9"/>
    <w:rsid w:val="00FB7461"/>
    <w:rsid w:val="00FC41DC"/>
    <w:rsid w:val="00FC4318"/>
    <w:rsid w:val="00FC6A27"/>
    <w:rsid w:val="00FC6A8B"/>
    <w:rsid w:val="00FC6C35"/>
    <w:rsid w:val="00FD0740"/>
    <w:rsid w:val="00FD338E"/>
    <w:rsid w:val="00FD72BF"/>
    <w:rsid w:val="00FD7B41"/>
    <w:rsid w:val="00FE043F"/>
    <w:rsid w:val="00FF52E5"/>
    <w:rsid w:val="00FF5678"/>
    <w:rsid w:val="00FF5EBC"/>
    <w:rsid w:val="013D6899"/>
    <w:rsid w:val="015D7579"/>
    <w:rsid w:val="0176B36A"/>
    <w:rsid w:val="017CA7B7"/>
    <w:rsid w:val="01CF0B0C"/>
    <w:rsid w:val="01DEE472"/>
    <w:rsid w:val="01EEDEF7"/>
    <w:rsid w:val="01EFF486"/>
    <w:rsid w:val="01F0CEB3"/>
    <w:rsid w:val="01FD791F"/>
    <w:rsid w:val="023F0B77"/>
    <w:rsid w:val="02CAB9DF"/>
    <w:rsid w:val="02E5B81F"/>
    <w:rsid w:val="02F0D76B"/>
    <w:rsid w:val="02F908C8"/>
    <w:rsid w:val="03200A94"/>
    <w:rsid w:val="033E1F8C"/>
    <w:rsid w:val="033F2F3E"/>
    <w:rsid w:val="034A305F"/>
    <w:rsid w:val="03535672"/>
    <w:rsid w:val="0353C42F"/>
    <w:rsid w:val="03542FF2"/>
    <w:rsid w:val="038ACE78"/>
    <w:rsid w:val="038F6B55"/>
    <w:rsid w:val="03B32F57"/>
    <w:rsid w:val="03B7CEB2"/>
    <w:rsid w:val="03EAE69D"/>
    <w:rsid w:val="03EBC036"/>
    <w:rsid w:val="03F4DFBD"/>
    <w:rsid w:val="042199C6"/>
    <w:rsid w:val="0423363C"/>
    <w:rsid w:val="045367A1"/>
    <w:rsid w:val="045AE3F2"/>
    <w:rsid w:val="0509EC3D"/>
    <w:rsid w:val="051C9926"/>
    <w:rsid w:val="05213EDE"/>
    <w:rsid w:val="05316DE0"/>
    <w:rsid w:val="05732AFC"/>
    <w:rsid w:val="0591A596"/>
    <w:rsid w:val="05A570BA"/>
    <w:rsid w:val="05CA6257"/>
    <w:rsid w:val="05F74BCB"/>
    <w:rsid w:val="062AB254"/>
    <w:rsid w:val="0664EA1E"/>
    <w:rsid w:val="066FC200"/>
    <w:rsid w:val="06E889A0"/>
    <w:rsid w:val="06FC4043"/>
    <w:rsid w:val="0728171E"/>
    <w:rsid w:val="077BBDCB"/>
    <w:rsid w:val="078694FC"/>
    <w:rsid w:val="078FC328"/>
    <w:rsid w:val="07B23648"/>
    <w:rsid w:val="07BCC0AA"/>
    <w:rsid w:val="07D6E42B"/>
    <w:rsid w:val="07E6AC9B"/>
    <w:rsid w:val="07EE9A21"/>
    <w:rsid w:val="082437DF"/>
    <w:rsid w:val="08418CFF"/>
    <w:rsid w:val="0878B5E2"/>
    <w:rsid w:val="089713D6"/>
    <w:rsid w:val="08A7FE9F"/>
    <w:rsid w:val="08CE95C2"/>
    <w:rsid w:val="08EF5E06"/>
    <w:rsid w:val="093B96B3"/>
    <w:rsid w:val="0941E8E9"/>
    <w:rsid w:val="098B7842"/>
    <w:rsid w:val="09B275E0"/>
    <w:rsid w:val="09E3752A"/>
    <w:rsid w:val="09E6D0EF"/>
    <w:rsid w:val="0A794F63"/>
    <w:rsid w:val="0A8FBEC3"/>
    <w:rsid w:val="0AAED305"/>
    <w:rsid w:val="0AB56006"/>
    <w:rsid w:val="0ADE39D9"/>
    <w:rsid w:val="0AFF585D"/>
    <w:rsid w:val="0B2E7678"/>
    <w:rsid w:val="0B37EC02"/>
    <w:rsid w:val="0B4CBB6E"/>
    <w:rsid w:val="0B85C6B8"/>
    <w:rsid w:val="0B8D90E8"/>
    <w:rsid w:val="0BA71DEC"/>
    <w:rsid w:val="0BB39B2B"/>
    <w:rsid w:val="0BBB88B1"/>
    <w:rsid w:val="0BEAE171"/>
    <w:rsid w:val="0BECEB25"/>
    <w:rsid w:val="0BF7DDA0"/>
    <w:rsid w:val="0BFF8559"/>
    <w:rsid w:val="0C38D880"/>
    <w:rsid w:val="0C58259D"/>
    <w:rsid w:val="0C5BFB3F"/>
    <w:rsid w:val="0C60614E"/>
    <w:rsid w:val="0C79347F"/>
    <w:rsid w:val="0C892091"/>
    <w:rsid w:val="0C897337"/>
    <w:rsid w:val="0C969E3C"/>
    <w:rsid w:val="0CAB2A2F"/>
    <w:rsid w:val="0CBB07DB"/>
    <w:rsid w:val="0CD24235"/>
    <w:rsid w:val="0CE98076"/>
    <w:rsid w:val="0D14FE22"/>
    <w:rsid w:val="0D4F6B8C"/>
    <w:rsid w:val="0D502314"/>
    <w:rsid w:val="0D5243E2"/>
    <w:rsid w:val="0D62D6A7"/>
    <w:rsid w:val="0D765056"/>
    <w:rsid w:val="0DB53305"/>
    <w:rsid w:val="0DBB7D54"/>
    <w:rsid w:val="0DD6705B"/>
    <w:rsid w:val="0DD8CFAF"/>
    <w:rsid w:val="0DDC9667"/>
    <w:rsid w:val="0DDD61C2"/>
    <w:rsid w:val="0DF3F5FE"/>
    <w:rsid w:val="0E055DA0"/>
    <w:rsid w:val="0E126A92"/>
    <w:rsid w:val="0E171A5B"/>
    <w:rsid w:val="0E29FE5D"/>
    <w:rsid w:val="0E5DDBA5"/>
    <w:rsid w:val="0E7293DB"/>
    <w:rsid w:val="0E9F93AC"/>
    <w:rsid w:val="0ED37825"/>
    <w:rsid w:val="0EEB3BED"/>
    <w:rsid w:val="0F45D13C"/>
    <w:rsid w:val="0F6B46DA"/>
    <w:rsid w:val="0F71449D"/>
    <w:rsid w:val="0F793223"/>
    <w:rsid w:val="0FA3C84F"/>
    <w:rsid w:val="0FB2EABC"/>
    <w:rsid w:val="0FCD6235"/>
    <w:rsid w:val="0FF9AC06"/>
    <w:rsid w:val="101323A0"/>
    <w:rsid w:val="101C2D77"/>
    <w:rsid w:val="103895F3"/>
    <w:rsid w:val="104BD6B8"/>
    <w:rsid w:val="104C9EE4"/>
    <w:rsid w:val="106B462B"/>
    <w:rsid w:val="1092887C"/>
    <w:rsid w:val="10A0A6BD"/>
    <w:rsid w:val="10A0EC33"/>
    <w:rsid w:val="10CC5916"/>
    <w:rsid w:val="10DCBA82"/>
    <w:rsid w:val="1108C757"/>
    <w:rsid w:val="112B96C0"/>
    <w:rsid w:val="11450D48"/>
    <w:rsid w:val="114973DC"/>
    <w:rsid w:val="11516AFF"/>
    <w:rsid w:val="1157B478"/>
    <w:rsid w:val="118190AA"/>
    <w:rsid w:val="11919C91"/>
    <w:rsid w:val="11A61BD3"/>
    <w:rsid w:val="11E2901A"/>
    <w:rsid w:val="11E86F45"/>
    <w:rsid w:val="11F4BA11"/>
    <w:rsid w:val="120C57EE"/>
    <w:rsid w:val="1233510B"/>
    <w:rsid w:val="124B0FBF"/>
    <w:rsid w:val="12B0D2E5"/>
    <w:rsid w:val="12D4C8B3"/>
    <w:rsid w:val="12D9FDB3"/>
    <w:rsid w:val="12F24EF1"/>
    <w:rsid w:val="12FD82BB"/>
    <w:rsid w:val="13046B7F"/>
    <w:rsid w:val="130F69A4"/>
    <w:rsid w:val="1317572A"/>
    <w:rsid w:val="13226247"/>
    <w:rsid w:val="1341EC34"/>
    <w:rsid w:val="1357CD53"/>
    <w:rsid w:val="136972CE"/>
    <w:rsid w:val="136B7375"/>
    <w:rsid w:val="13875D5E"/>
    <w:rsid w:val="13929613"/>
    <w:rsid w:val="13C69A96"/>
    <w:rsid w:val="13D4B112"/>
    <w:rsid w:val="142FA9AB"/>
    <w:rsid w:val="144BD7EB"/>
    <w:rsid w:val="144EF6B5"/>
    <w:rsid w:val="147335B9"/>
    <w:rsid w:val="14799618"/>
    <w:rsid w:val="1493C46C"/>
    <w:rsid w:val="14DBA4FD"/>
    <w:rsid w:val="1505786F"/>
    <w:rsid w:val="15074E6E"/>
    <w:rsid w:val="15197ACC"/>
    <w:rsid w:val="1529F5A4"/>
    <w:rsid w:val="153A9A4C"/>
    <w:rsid w:val="15A8D733"/>
    <w:rsid w:val="15B6D928"/>
    <w:rsid w:val="15E18240"/>
    <w:rsid w:val="160882FA"/>
    <w:rsid w:val="16158A0E"/>
    <w:rsid w:val="161D543E"/>
    <w:rsid w:val="164EBADA"/>
    <w:rsid w:val="165F2528"/>
    <w:rsid w:val="16624B2D"/>
    <w:rsid w:val="1665AC38"/>
    <w:rsid w:val="166BC977"/>
    <w:rsid w:val="169AC20A"/>
    <w:rsid w:val="16A66D3B"/>
    <w:rsid w:val="16DFB8F9"/>
    <w:rsid w:val="16E97A9D"/>
    <w:rsid w:val="16F7055A"/>
    <w:rsid w:val="16FE3B58"/>
    <w:rsid w:val="17147130"/>
    <w:rsid w:val="17416EB2"/>
    <w:rsid w:val="1760F003"/>
    <w:rsid w:val="178665A1"/>
    <w:rsid w:val="17B7539F"/>
    <w:rsid w:val="17C2401A"/>
    <w:rsid w:val="17CBD338"/>
    <w:rsid w:val="17E1675C"/>
    <w:rsid w:val="17E6CC3E"/>
    <w:rsid w:val="17EC01D5"/>
    <w:rsid w:val="181345BF"/>
    <w:rsid w:val="181775C1"/>
    <w:rsid w:val="181BF577"/>
    <w:rsid w:val="1831FF7B"/>
    <w:rsid w:val="1835A0E4"/>
    <w:rsid w:val="184B2163"/>
    <w:rsid w:val="185DC893"/>
    <w:rsid w:val="187E17B9"/>
    <w:rsid w:val="188700BD"/>
    <w:rsid w:val="188DBB20"/>
    <w:rsid w:val="18A5E8CD"/>
    <w:rsid w:val="18BEA163"/>
    <w:rsid w:val="18C53B0E"/>
    <w:rsid w:val="18FA9555"/>
    <w:rsid w:val="18FCF9C5"/>
    <w:rsid w:val="19081186"/>
    <w:rsid w:val="191F490E"/>
    <w:rsid w:val="1962D96D"/>
    <w:rsid w:val="1981CF7D"/>
    <w:rsid w:val="19987F96"/>
    <w:rsid w:val="199C16FE"/>
    <w:rsid w:val="19BA0F50"/>
    <w:rsid w:val="19D78FA7"/>
    <w:rsid w:val="19E5640B"/>
    <w:rsid w:val="19F3812A"/>
    <w:rsid w:val="1A35DC1A"/>
    <w:rsid w:val="1A452C1E"/>
    <w:rsid w:val="1A479D06"/>
    <w:rsid w:val="1A7DCAD0"/>
    <w:rsid w:val="1AB5818B"/>
    <w:rsid w:val="1AED5BE7"/>
    <w:rsid w:val="1B3C5EAD"/>
    <w:rsid w:val="1B8374AB"/>
    <w:rsid w:val="1B9C9175"/>
    <w:rsid w:val="1BB6F34D"/>
    <w:rsid w:val="1BFB31D8"/>
    <w:rsid w:val="1C0109B5"/>
    <w:rsid w:val="1C3E45EF"/>
    <w:rsid w:val="1C56A22B"/>
    <w:rsid w:val="1C56E9D0"/>
    <w:rsid w:val="1C7003EB"/>
    <w:rsid w:val="1C916DC4"/>
    <w:rsid w:val="1C9D06EE"/>
    <w:rsid w:val="1CBE3970"/>
    <w:rsid w:val="1CF05385"/>
    <w:rsid w:val="1CFB8E89"/>
    <w:rsid w:val="1D0B4B94"/>
    <w:rsid w:val="1D26800C"/>
    <w:rsid w:val="1D31175B"/>
    <w:rsid w:val="1DB7092A"/>
    <w:rsid w:val="1DC713EF"/>
    <w:rsid w:val="1E224470"/>
    <w:rsid w:val="1E5A09D1"/>
    <w:rsid w:val="1E745948"/>
    <w:rsid w:val="1EC9E8C7"/>
    <w:rsid w:val="1EF5DE97"/>
    <w:rsid w:val="1F1253E3"/>
    <w:rsid w:val="1F175662"/>
    <w:rsid w:val="1F4AB019"/>
    <w:rsid w:val="1F503F3D"/>
    <w:rsid w:val="1F607DF5"/>
    <w:rsid w:val="1F886486"/>
    <w:rsid w:val="1F8F55ED"/>
    <w:rsid w:val="1F90520C"/>
    <w:rsid w:val="1FA28B1F"/>
    <w:rsid w:val="1FCAC5E3"/>
    <w:rsid w:val="1FDED2A3"/>
    <w:rsid w:val="1FFADCF8"/>
    <w:rsid w:val="202E95A6"/>
    <w:rsid w:val="20372714"/>
    <w:rsid w:val="20719B95"/>
    <w:rsid w:val="2078B96C"/>
    <w:rsid w:val="2079097A"/>
    <w:rsid w:val="20811631"/>
    <w:rsid w:val="208202D5"/>
    <w:rsid w:val="2093E49F"/>
    <w:rsid w:val="20B05BF7"/>
    <w:rsid w:val="20B4F987"/>
    <w:rsid w:val="20DA397E"/>
    <w:rsid w:val="20EEBE28"/>
    <w:rsid w:val="20FEB4B1"/>
    <w:rsid w:val="212434E7"/>
    <w:rsid w:val="212B264E"/>
    <w:rsid w:val="2141A9EC"/>
    <w:rsid w:val="2164DEE7"/>
    <w:rsid w:val="2191AA93"/>
    <w:rsid w:val="21B8F85F"/>
    <w:rsid w:val="221DFB30"/>
    <w:rsid w:val="224FA68B"/>
    <w:rsid w:val="225D7CCB"/>
    <w:rsid w:val="22853074"/>
    <w:rsid w:val="22BD35C6"/>
    <w:rsid w:val="22D9BBA7"/>
    <w:rsid w:val="22DAE4B9"/>
    <w:rsid w:val="230266A5"/>
    <w:rsid w:val="230ABEAE"/>
    <w:rsid w:val="230DFA27"/>
    <w:rsid w:val="23145297"/>
    <w:rsid w:val="2314EF2D"/>
    <w:rsid w:val="231B8895"/>
    <w:rsid w:val="237A0E60"/>
    <w:rsid w:val="23847EE7"/>
    <w:rsid w:val="2398D864"/>
    <w:rsid w:val="23BF054F"/>
    <w:rsid w:val="23C39603"/>
    <w:rsid w:val="23E33480"/>
    <w:rsid w:val="23F1AF98"/>
    <w:rsid w:val="241C287C"/>
    <w:rsid w:val="244B976D"/>
    <w:rsid w:val="2469168E"/>
    <w:rsid w:val="248DB74B"/>
    <w:rsid w:val="249B71E0"/>
    <w:rsid w:val="24A0AC15"/>
    <w:rsid w:val="24B0BF8E"/>
    <w:rsid w:val="24CD5ED0"/>
    <w:rsid w:val="24CEBDBE"/>
    <w:rsid w:val="24D3B5EC"/>
    <w:rsid w:val="24F09921"/>
    <w:rsid w:val="251AD6EF"/>
    <w:rsid w:val="2541B8E6"/>
    <w:rsid w:val="25443921"/>
    <w:rsid w:val="25B84517"/>
    <w:rsid w:val="25C18397"/>
    <w:rsid w:val="25DA71C6"/>
    <w:rsid w:val="260B72B4"/>
    <w:rsid w:val="2612857B"/>
    <w:rsid w:val="2637CE26"/>
    <w:rsid w:val="26A56C79"/>
    <w:rsid w:val="26AA64A7"/>
    <w:rsid w:val="26D81BFC"/>
    <w:rsid w:val="2709E4B9"/>
    <w:rsid w:val="2739F739"/>
    <w:rsid w:val="274EDBA8"/>
    <w:rsid w:val="275B28E9"/>
    <w:rsid w:val="276DF635"/>
    <w:rsid w:val="27766621"/>
    <w:rsid w:val="278373B3"/>
    <w:rsid w:val="2793766B"/>
    <w:rsid w:val="27A7FCE8"/>
    <w:rsid w:val="27A9CDAA"/>
    <w:rsid w:val="27B2B692"/>
    <w:rsid w:val="2810308D"/>
    <w:rsid w:val="28546C68"/>
    <w:rsid w:val="2879536E"/>
    <w:rsid w:val="288F26E4"/>
    <w:rsid w:val="28A31ACC"/>
    <w:rsid w:val="28CBCCC8"/>
    <w:rsid w:val="28CE0EA0"/>
    <w:rsid w:val="28DCC035"/>
    <w:rsid w:val="28EB2A7B"/>
    <w:rsid w:val="28F5284A"/>
    <w:rsid w:val="28F65532"/>
    <w:rsid w:val="290A3574"/>
    <w:rsid w:val="299D89B9"/>
    <w:rsid w:val="29D8D437"/>
    <w:rsid w:val="2A0FBCBE"/>
    <w:rsid w:val="2A715F98"/>
    <w:rsid w:val="2A77570E"/>
    <w:rsid w:val="2AAFC312"/>
    <w:rsid w:val="2ABEC076"/>
    <w:rsid w:val="2ACB172D"/>
    <w:rsid w:val="2AD00754"/>
    <w:rsid w:val="2AE15C4E"/>
    <w:rsid w:val="2AF0D881"/>
    <w:rsid w:val="2B086D4E"/>
    <w:rsid w:val="2B110C58"/>
    <w:rsid w:val="2B2338B6"/>
    <w:rsid w:val="2B8A7E15"/>
    <w:rsid w:val="2BF1EAB2"/>
    <w:rsid w:val="2C02FA4F"/>
    <w:rsid w:val="2C416758"/>
    <w:rsid w:val="2C7BA5BF"/>
    <w:rsid w:val="2C9F59B7"/>
    <w:rsid w:val="2CABC77D"/>
    <w:rsid w:val="2CB02B25"/>
    <w:rsid w:val="2D0422F3"/>
    <w:rsid w:val="2D0C96B4"/>
    <w:rsid w:val="2D1E2F1A"/>
    <w:rsid w:val="2D689542"/>
    <w:rsid w:val="2D7B240D"/>
    <w:rsid w:val="2DC11189"/>
    <w:rsid w:val="2DCBFE04"/>
    <w:rsid w:val="2DDC3CBC"/>
    <w:rsid w:val="2DF173A2"/>
    <w:rsid w:val="2E0AA575"/>
    <w:rsid w:val="2E21F816"/>
    <w:rsid w:val="2E395FE9"/>
    <w:rsid w:val="2E3A79DA"/>
    <w:rsid w:val="2E424893"/>
    <w:rsid w:val="2E5BF5E6"/>
    <w:rsid w:val="2E7E56D8"/>
    <w:rsid w:val="2EC59319"/>
    <w:rsid w:val="2EE3FD0D"/>
    <w:rsid w:val="2EEC99B6"/>
    <w:rsid w:val="2F2EE366"/>
    <w:rsid w:val="2F558F54"/>
    <w:rsid w:val="2F9E8850"/>
    <w:rsid w:val="2FBDC877"/>
    <w:rsid w:val="2FD01959"/>
    <w:rsid w:val="2FDCF597"/>
    <w:rsid w:val="301A3BF2"/>
    <w:rsid w:val="30419515"/>
    <w:rsid w:val="305B9036"/>
    <w:rsid w:val="306CCB0D"/>
    <w:rsid w:val="30A6AF65"/>
    <w:rsid w:val="31062F77"/>
    <w:rsid w:val="3153810E"/>
    <w:rsid w:val="318D3295"/>
    <w:rsid w:val="318EA600"/>
    <w:rsid w:val="31A64F5F"/>
    <w:rsid w:val="31B0A55D"/>
    <w:rsid w:val="31F76097"/>
    <w:rsid w:val="321CE0CD"/>
    <w:rsid w:val="328268F3"/>
    <w:rsid w:val="32F89D26"/>
    <w:rsid w:val="32FD56BF"/>
    <w:rsid w:val="3350F8CF"/>
    <w:rsid w:val="337DFF84"/>
    <w:rsid w:val="339330F8"/>
    <w:rsid w:val="33E70AFA"/>
    <w:rsid w:val="33FC2F22"/>
    <w:rsid w:val="3421DABD"/>
    <w:rsid w:val="34A38A7C"/>
    <w:rsid w:val="34A8BE55"/>
    <w:rsid w:val="34D3A6B1"/>
    <w:rsid w:val="35156B76"/>
    <w:rsid w:val="353991B8"/>
    <w:rsid w:val="3568F52E"/>
    <w:rsid w:val="358CC14A"/>
    <w:rsid w:val="35E06B92"/>
    <w:rsid w:val="35EB72E9"/>
    <w:rsid w:val="36069E1C"/>
    <w:rsid w:val="360F0061"/>
    <w:rsid w:val="3631C70B"/>
    <w:rsid w:val="365D94F8"/>
    <w:rsid w:val="36856143"/>
    <w:rsid w:val="36889991"/>
    <w:rsid w:val="3697B9CF"/>
    <w:rsid w:val="36A121BF"/>
    <w:rsid w:val="36B0745A"/>
    <w:rsid w:val="36CB9229"/>
    <w:rsid w:val="36D97365"/>
    <w:rsid w:val="36E54392"/>
    <w:rsid w:val="36EE8A76"/>
    <w:rsid w:val="36FB5183"/>
    <w:rsid w:val="3726C719"/>
    <w:rsid w:val="37444F31"/>
    <w:rsid w:val="3746FCF8"/>
    <w:rsid w:val="3757C022"/>
    <w:rsid w:val="37D5C4F3"/>
    <w:rsid w:val="38051D82"/>
    <w:rsid w:val="3817574B"/>
    <w:rsid w:val="38572ECE"/>
    <w:rsid w:val="38596475"/>
    <w:rsid w:val="388CB053"/>
    <w:rsid w:val="38AEBDD7"/>
    <w:rsid w:val="390ABA6C"/>
    <w:rsid w:val="393B4887"/>
    <w:rsid w:val="3959F113"/>
    <w:rsid w:val="397C1D28"/>
    <w:rsid w:val="3983CC4A"/>
    <w:rsid w:val="39CA22DD"/>
    <w:rsid w:val="39F88342"/>
    <w:rsid w:val="3A18D974"/>
    <w:rsid w:val="3A24D4B3"/>
    <w:rsid w:val="3A58C460"/>
    <w:rsid w:val="3A918BFB"/>
    <w:rsid w:val="3AA4B256"/>
    <w:rsid w:val="3ABFC197"/>
    <w:rsid w:val="3B337D63"/>
    <w:rsid w:val="3B548E1B"/>
    <w:rsid w:val="3B5DA32E"/>
    <w:rsid w:val="3B9ADF68"/>
    <w:rsid w:val="3BA8D33C"/>
    <w:rsid w:val="3BB6E214"/>
    <w:rsid w:val="3BD4FDEA"/>
    <w:rsid w:val="3C1243AA"/>
    <w:rsid w:val="3C131460"/>
    <w:rsid w:val="3C22BC1C"/>
    <w:rsid w:val="3C286F46"/>
    <w:rsid w:val="3C2A187A"/>
    <w:rsid w:val="3C5443AA"/>
    <w:rsid w:val="3CAF2A63"/>
    <w:rsid w:val="3D13A2A3"/>
    <w:rsid w:val="3D5404E9"/>
    <w:rsid w:val="3D78BBD1"/>
    <w:rsid w:val="3D7D1917"/>
    <w:rsid w:val="3DA51865"/>
    <w:rsid w:val="3DAE140B"/>
    <w:rsid w:val="3E46CCDF"/>
    <w:rsid w:val="3E5D27B9"/>
    <w:rsid w:val="3E745F06"/>
    <w:rsid w:val="3EA7B3C1"/>
    <w:rsid w:val="3EED7987"/>
    <w:rsid w:val="3F15543B"/>
    <w:rsid w:val="3F16F266"/>
    <w:rsid w:val="3F1A81A1"/>
    <w:rsid w:val="3F35DA76"/>
    <w:rsid w:val="3F4FCAD0"/>
    <w:rsid w:val="3FC5142D"/>
    <w:rsid w:val="3FC93297"/>
    <w:rsid w:val="402C2E30"/>
    <w:rsid w:val="408BA5AB"/>
    <w:rsid w:val="40EB9719"/>
    <w:rsid w:val="41105A3E"/>
    <w:rsid w:val="412CF6A0"/>
    <w:rsid w:val="416FBCA2"/>
    <w:rsid w:val="41700752"/>
    <w:rsid w:val="41A82EB8"/>
    <w:rsid w:val="41D8093F"/>
    <w:rsid w:val="41FA492D"/>
    <w:rsid w:val="420596DB"/>
    <w:rsid w:val="421B1459"/>
    <w:rsid w:val="422C0AB5"/>
    <w:rsid w:val="423F9D8E"/>
    <w:rsid w:val="42633A0E"/>
    <w:rsid w:val="427B1966"/>
    <w:rsid w:val="4291B0EA"/>
    <w:rsid w:val="429803DF"/>
    <w:rsid w:val="429C7E34"/>
    <w:rsid w:val="42C6DD32"/>
    <w:rsid w:val="42E690DE"/>
    <w:rsid w:val="4398B285"/>
    <w:rsid w:val="439AB994"/>
    <w:rsid w:val="43D12962"/>
    <w:rsid w:val="43FACDC0"/>
    <w:rsid w:val="44070F8E"/>
    <w:rsid w:val="441D558F"/>
    <w:rsid w:val="442FEB08"/>
    <w:rsid w:val="443FB9D3"/>
    <w:rsid w:val="44467492"/>
    <w:rsid w:val="4452065D"/>
    <w:rsid w:val="4458A72C"/>
    <w:rsid w:val="44C68468"/>
    <w:rsid w:val="44D89319"/>
    <w:rsid w:val="44E6CC33"/>
    <w:rsid w:val="44F6BA15"/>
    <w:rsid w:val="452BFCC6"/>
    <w:rsid w:val="453A06F9"/>
    <w:rsid w:val="45D50870"/>
    <w:rsid w:val="45E6B381"/>
    <w:rsid w:val="45EF3868"/>
    <w:rsid w:val="45F1252A"/>
    <w:rsid w:val="45F8DFDF"/>
    <w:rsid w:val="4610D679"/>
    <w:rsid w:val="4620A2FC"/>
    <w:rsid w:val="464B2BC1"/>
    <w:rsid w:val="46679CAC"/>
    <w:rsid w:val="4692C494"/>
    <w:rsid w:val="46C5666A"/>
    <w:rsid w:val="46CA5F5D"/>
    <w:rsid w:val="46F60A87"/>
    <w:rsid w:val="4708B6C9"/>
    <w:rsid w:val="473669B6"/>
    <w:rsid w:val="474A6714"/>
    <w:rsid w:val="476E3E83"/>
    <w:rsid w:val="47EF554B"/>
    <w:rsid w:val="4824C441"/>
    <w:rsid w:val="4851C1C3"/>
    <w:rsid w:val="4859E56B"/>
    <w:rsid w:val="48BB6E78"/>
    <w:rsid w:val="48F273C9"/>
    <w:rsid w:val="48FF9C40"/>
    <w:rsid w:val="4956F2F5"/>
    <w:rsid w:val="4982BC0D"/>
    <w:rsid w:val="498A863D"/>
    <w:rsid w:val="49A3E299"/>
    <w:rsid w:val="49A5D6D6"/>
    <w:rsid w:val="4A195F94"/>
    <w:rsid w:val="4A2BDF86"/>
    <w:rsid w:val="4A5470BF"/>
    <w:rsid w:val="4A5BFAC0"/>
    <w:rsid w:val="4A63D7D0"/>
    <w:rsid w:val="4A96B181"/>
    <w:rsid w:val="4A9DBFE9"/>
    <w:rsid w:val="4AAD3EF0"/>
    <w:rsid w:val="4AD2D9F4"/>
    <w:rsid w:val="4ADE6B52"/>
    <w:rsid w:val="4AE9F404"/>
    <w:rsid w:val="4B00E070"/>
    <w:rsid w:val="4B0DA2B4"/>
    <w:rsid w:val="4B8E65A7"/>
    <w:rsid w:val="4B8F24FC"/>
    <w:rsid w:val="4BA2932D"/>
    <w:rsid w:val="4BA982EE"/>
    <w:rsid w:val="4BD65192"/>
    <w:rsid w:val="4BF530D3"/>
    <w:rsid w:val="4C056F8B"/>
    <w:rsid w:val="4C2B0503"/>
    <w:rsid w:val="4C473E51"/>
    <w:rsid w:val="4C489611"/>
    <w:rsid w:val="4C5A1852"/>
    <w:rsid w:val="4C789C89"/>
    <w:rsid w:val="4C894B7B"/>
    <w:rsid w:val="4CA03C14"/>
    <w:rsid w:val="4CB2B9F9"/>
    <w:rsid w:val="4CBA5CCF"/>
    <w:rsid w:val="4CEFCA3E"/>
    <w:rsid w:val="4D4C23AE"/>
    <w:rsid w:val="4D510056"/>
    <w:rsid w:val="4D673578"/>
    <w:rsid w:val="4D9A8BEE"/>
    <w:rsid w:val="4D9F183F"/>
    <w:rsid w:val="4DAE1FC2"/>
    <w:rsid w:val="4DC50E05"/>
    <w:rsid w:val="4DCB3E15"/>
    <w:rsid w:val="4DF55F1A"/>
    <w:rsid w:val="4E0A7AB6"/>
    <w:rsid w:val="4E10D67D"/>
    <w:rsid w:val="4E15749C"/>
    <w:rsid w:val="4E33EF36"/>
    <w:rsid w:val="4E438600"/>
    <w:rsid w:val="4E454376"/>
    <w:rsid w:val="4E60ECB8"/>
    <w:rsid w:val="4E966E3D"/>
    <w:rsid w:val="4EA10F2E"/>
    <w:rsid w:val="4EB71382"/>
    <w:rsid w:val="4EBD7772"/>
    <w:rsid w:val="4EC62E46"/>
    <w:rsid w:val="4ED2DF0C"/>
    <w:rsid w:val="4EE9C850"/>
    <w:rsid w:val="4EECD0B7"/>
    <w:rsid w:val="4EEFB558"/>
    <w:rsid w:val="4EFE854E"/>
    <w:rsid w:val="4F2F35E3"/>
    <w:rsid w:val="4F30C7C6"/>
    <w:rsid w:val="4F387D5D"/>
    <w:rsid w:val="4F67BA23"/>
    <w:rsid w:val="4F7FCA8C"/>
    <w:rsid w:val="4FB0EC41"/>
    <w:rsid w:val="4FB959C1"/>
    <w:rsid w:val="50022C93"/>
    <w:rsid w:val="5010032A"/>
    <w:rsid w:val="50193F11"/>
    <w:rsid w:val="502FA450"/>
    <w:rsid w:val="503C52B6"/>
    <w:rsid w:val="5068EE09"/>
    <w:rsid w:val="5083C470"/>
    <w:rsid w:val="509B7BD2"/>
    <w:rsid w:val="51440EA1"/>
    <w:rsid w:val="514EA2B7"/>
    <w:rsid w:val="515E786E"/>
    <w:rsid w:val="51742712"/>
    <w:rsid w:val="517CE438"/>
    <w:rsid w:val="518B75F0"/>
    <w:rsid w:val="5195A6FC"/>
    <w:rsid w:val="51A49D52"/>
    <w:rsid w:val="51ED7ABC"/>
    <w:rsid w:val="51F8D6DA"/>
    <w:rsid w:val="5223A82B"/>
    <w:rsid w:val="5227CB78"/>
    <w:rsid w:val="5236E7F5"/>
    <w:rsid w:val="52371AC6"/>
    <w:rsid w:val="524B49FA"/>
    <w:rsid w:val="529AFDB0"/>
    <w:rsid w:val="52CFB2CA"/>
    <w:rsid w:val="52D48EDC"/>
    <w:rsid w:val="52ECFE74"/>
    <w:rsid w:val="52F7EAEF"/>
    <w:rsid w:val="531D608D"/>
    <w:rsid w:val="535E36CE"/>
    <w:rsid w:val="539AD8F1"/>
    <w:rsid w:val="53A8A651"/>
    <w:rsid w:val="53E5FC76"/>
    <w:rsid w:val="54720185"/>
    <w:rsid w:val="54BDCBDE"/>
    <w:rsid w:val="54CAE5CA"/>
    <w:rsid w:val="54D59DB6"/>
    <w:rsid w:val="5513C6DA"/>
    <w:rsid w:val="5593C90B"/>
    <w:rsid w:val="55CE5087"/>
    <w:rsid w:val="56211DF9"/>
    <w:rsid w:val="568459DE"/>
    <w:rsid w:val="56E5DE77"/>
    <w:rsid w:val="56F36E6F"/>
    <w:rsid w:val="56F55503"/>
    <w:rsid w:val="56FDA635"/>
    <w:rsid w:val="5724882C"/>
    <w:rsid w:val="5729327B"/>
    <w:rsid w:val="572FBE6E"/>
    <w:rsid w:val="5736B48A"/>
    <w:rsid w:val="574ACDFE"/>
    <w:rsid w:val="57568B54"/>
    <w:rsid w:val="5773F0C4"/>
    <w:rsid w:val="578FA1D0"/>
    <w:rsid w:val="5791C6CF"/>
    <w:rsid w:val="57A9A247"/>
    <w:rsid w:val="57B3DBFB"/>
    <w:rsid w:val="57C82A4C"/>
    <w:rsid w:val="57F48A5F"/>
    <w:rsid w:val="5837DE1A"/>
    <w:rsid w:val="583A1EBD"/>
    <w:rsid w:val="5850B67E"/>
    <w:rsid w:val="588E5240"/>
    <w:rsid w:val="5897EC75"/>
    <w:rsid w:val="589B6ED4"/>
    <w:rsid w:val="58AFEA62"/>
    <w:rsid w:val="58B6F31E"/>
    <w:rsid w:val="58C32ABB"/>
    <w:rsid w:val="58D77D19"/>
    <w:rsid w:val="590DF0BC"/>
    <w:rsid w:val="591223BF"/>
    <w:rsid w:val="593B460F"/>
    <w:rsid w:val="593D88F0"/>
    <w:rsid w:val="5942B13A"/>
    <w:rsid w:val="59545BE8"/>
    <w:rsid w:val="597E29C1"/>
    <w:rsid w:val="59AC2CD8"/>
    <w:rsid w:val="59BB845A"/>
    <w:rsid w:val="59E18512"/>
    <w:rsid w:val="59E3CFF6"/>
    <w:rsid w:val="59E9CFD6"/>
    <w:rsid w:val="59FEC706"/>
    <w:rsid w:val="5A19BC31"/>
    <w:rsid w:val="5A28F799"/>
    <w:rsid w:val="5A2E40DB"/>
    <w:rsid w:val="5A2EC6C5"/>
    <w:rsid w:val="5A421FF6"/>
    <w:rsid w:val="5A4C604B"/>
    <w:rsid w:val="5A66031F"/>
    <w:rsid w:val="5A6D62A3"/>
    <w:rsid w:val="5A900CEE"/>
    <w:rsid w:val="5AD50DCB"/>
    <w:rsid w:val="5AD51657"/>
    <w:rsid w:val="5B17CF13"/>
    <w:rsid w:val="5B1B87DB"/>
    <w:rsid w:val="5B673D60"/>
    <w:rsid w:val="5B696D52"/>
    <w:rsid w:val="5B9D17C9"/>
    <w:rsid w:val="5BBDA6DA"/>
    <w:rsid w:val="5BC3D3B8"/>
    <w:rsid w:val="5BF8E6D7"/>
    <w:rsid w:val="5BF9030F"/>
    <w:rsid w:val="5C453A89"/>
    <w:rsid w:val="5C4F1C9C"/>
    <w:rsid w:val="5CC201BA"/>
    <w:rsid w:val="5CD196A4"/>
    <w:rsid w:val="5D395471"/>
    <w:rsid w:val="5D3EEE18"/>
    <w:rsid w:val="5D5F9C6C"/>
    <w:rsid w:val="5D6292B6"/>
    <w:rsid w:val="5D62AFF3"/>
    <w:rsid w:val="5D9F479E"/>
    <w:rsid w:val="5DA50365"/>
    <w:rsid w:val="5DB89D3E"/>
    <w:rsid w:val="5E051C11"/>
    <w:rsid w:val="5E1F6DED"/>
    <w:rsid w:val="5E53734D"/>
    <w:rsid w:val="5E666C28"/>
    <w:rsid w:val="5E6E6324"/>
    <w:rsid w:val="5E8C36F2"/>
    <w:rsid w:val="5EFB3916"/>
    <w:rsid w:val="5F005D7A"/>
    <w:rsid w:val="5F02CE65"/>
    <w:rsid w:val="5F095A2A"/>
    <w:rsid w:val="5F334E96"/>
    <w:rsid w:val="5F3C31E6"/>
    <w:rsid w:val="5F44C65F"/>
    <w:rsid w:val="5F6746A5"/>
    <w:rsid w:val="5F72236F"/>
    <w:rsid w:val="5F7B6CBF"/>
    <w:rsid w:val="5F93828A"/>
    <w:rsid w:val="5FBF0C02"/>
    <w:rsid w:val="5FC47FCD"/>
    <w:rsid w:val="5FCDF48C"/>
    <w:rsid w:val="5FD7682E"/>
    <w:rsid w:val="5FE72B5C"/>
    <w:rsid w:val="6006BA9F"/>
    <w:rsid w:val="6008590F"/>
    <w:rsid w:val="6057CCD6"/>
    <w:rsid w:val="609CFDA8"/>
    <w:rsid w:val="60B1FAAB"/>
    <w:rsid w:val="60B6FCDA"/>
    <w:rsid w:val="60BEAAF7"/>
    <w:rsid w:val="60C37BCA"/>
    <w:rsid w:val="60D014C1"/>
    <w:rsid w:val="60D80247"/>
    <w:rsid w:val="60E3310E"/>
    <w:rsid w:val="60FF3D52"/>
    <w:rsid w:val="6105D6BA"/>
    <w:rsid w:val="615CD4A1"/>
    <w:rsid w:val="6178962A"/>
    <w:rsid w:val="61F4E51D"/>
    <w:rsid w:val="6249D8F6"/>
    <w:rsid w:val="6259F1DB"/>
    <w:rsid w:val="626BE522"/>
    <w:rsid w:val="62787488"/>
    <w:rsid w:val="62E271FD"/>
    <w:rsid w:val="62FB3E2E"/>
    <w:rsid w:val="6305A1EF"/>
    <w:rsid w:val="6374E094"/>
    <w:rsid w:val="638F6D98"/>
    <w:rsid w:val="63A829AE"/>
    <w:rsid w:val="63E017E1"/>
    <w:rsid w:val="63EAD99C"/>
    <w:rsid w:val="63F89CBB"/>
    <w:rsid w:val="63F8ADF6"/>
    <w:rsid w:val="640F4E09"/>
    <w:rsid w:val="642A8BB5"/>
    <w:rsid w:val="64332FE4"/>
    <w:rsid w:val="643DAD20"/>
    <w:rsid w:val="644C2570"/>
    <w:rsid w:val="647FD4D3"/>
    <w:rsid w:val="648E29F7"/>
    <w:rsid w:val="64C2B4D1"/>
    <w:rsid w:val="6543FA0F"/>
    <w:rsid w:val="65A385E4"/>
    <w:rsid w:val="662C5548"/>
    <w:rsid w:val="66548D6D"/>
    <w:rsid w:val="665F508D"/>
    <w:rsid w:val="6683465B"/>
    <w:rsid w:val="6688E8D4"/>
    <w:rsid w:val="66A10C40"/>
    <w:rsid w:val="66C681DE"/>
    <w:rsid w:val="66DF9186"/>
    <w:rsid w:val="66DFCA70"/>
    <w:rsid w:val="66E2A65D"/>
    <w:rsid w:val="6721D4E8"/>
    <w:rsid w:val="6732BD4E"/>
    <w:rsid w:val="6770030E"/>
    <w:rsid w:val="677CADAB"/>
    <w:rsid w:val="679B3A63"/>
    <w:rsid w:val="680294C4"/>
    <w:rsid w:val="681441CE"/>
    <w:rsid w:val="683329AE"/>
    <w:rsid w:val="683B7AE0"/>
    <w:rsid w:val="685B7B81"/>
    <w:rsid w:val="68C94AA1"/>
    <w:rsid w:val="68EE5E3D"/>
    <w:rsid w:val="68FE1171"/>
    <w:rsid w:val="69591427"/>
    <w:rsid w:val="6996F14F"/>
    <w:rsid w:val="69A496DB"/>
    <w:rsid w:val="69A92845"/>
    <w:rsid w:val="6A028356"/>
    <w:rsid w:val="6A169DF1"/>
    <w:rsid w:val="6A3D81D7"/>
    <w:rsid w:val="6A4F5965"/>
    <w:rsid w:val="6A592339"/>
    <w:rsid w:val="6A7C4A42"/>
    <w:rsid w:val="6A9F93F5"/>
    <w:rsid w:val="6AA8DC50"/>
    <w:rsid w:val="6AAFB030"/>
    <w:rsid w:val="6AC0548A"/>
    <w:rsid w:val="6ADB7FBD"/>
    <w:rsid w:val="6AF05101"/>
    <w:rsid w:val="6B03409F"/>
    <w:rsid w:val="6B065013"/>
    <w:rsid w:val="6B32C1B0"/>
    <w:rsid w:val="6B5FD817"/>
    <w:rsid w:val="6BD20169"/>
    <w:rsid w:val="6BD439E3"/>
    <w:rsid w:val="6C4B2682"/>
    <w:rsid w:val="6C51B247"/>
    <w:rsid w:val="6C5BB52E"/>
    <w:rsid w:val="6C625D47"/>
    <w:rsid w:val="6C62AFEC"/>
    <w:rsid w:val="6C65AFA5"/>
    <w:rsid w:val="6C83737B"/>
    <w:rsid w:val="6CAB6573"/>
    <w:rsid w:val="6CAF9EC2"/>
    <w:rsid w:val="6CE6E20E"/>
    <w:rsid w:val="6D07641F"/>
    <w:rsid w:val="6D314AF3"/>
    <w:rsid w:val="6D407274"/>
    <w:rsid w:val="6D4E90B5"/>
    <w:rsid w:val="6D7D9EA5"/>
    <w:rsid w:val="6D7DAEAE"/>
    <w:rsid w:val="6D856963"/>
    <w:rsid w:val="6D9749C4"/>
    <w:rsid w:val="6DAE10C7"/>
    <w:rsid w:val="6DE459C2"/>
    <w:rsid w:val="6E2F7AA2"/>
    <w:rsid w:val="6E6B5E91"/>
    <w:rsid w:val="6E6BE1FB"/>
    <w:rsid w:val="6EA20C91"/>
    <w:rsid w:val="6EC3B010"/>
    <w:rsid w:val="6EF0D13A"/>
    <w:rsid w:val="6EF671E9"/>
    <w:rsid w:val="6F3B68D8"/>
    <w:rsid w:val="6F5255B0"/>
    <w:rsid w:val="6F81AEEC"/>
    <w:rsid w:val="6F87E7AB"/>
    <w:rsid w:val="6F9D17AB"/>
    <w:rsid w:val="6FD5BA8E"/>
    <w:rsid w:val="6FED8DE0"/>
    <w:rsid w:val="6FFA631E"/>
    <w:rsid w:val="70028855"/>
    <w:rsid w:val="70072EF2"/>
    <w:rsid w:val="7020574F"/>
    <w:rsid w:val="70354756"/>
    <w:rsid w:val="703DDCF2"/>
    <w:rsid w:val="706ED7E6"/>
    <w:rsid w:val="70829B0A"/>
    <w:rsid w:val="7084CA12"/>
    <w:rsid w:val="70A5D2F1"/>
    <w:rsid w:val="70EF5A7B"/>
    <w:rsid w:val="71218CFD"/>
    <w:rsid w:val="712BBC62"/>
    <w:rsid w:val="7142007D"/>
    <w:rsid w:val="71759197"/>
    <w:rsid w:val="719B2BD3"/>
    <w:rsid w:val="71C8C0A7"/>
    <w:rsid w:val="71E88444"/>
    <w:rsid w:val="71ECA2AE"/>
    <w:rsid w:val="722EAFB9"/>
    <w:rsid w:val="72548468"/>
    <w:rsid w:val="72C1C34D"/>
    <w:rsid w:val="72CFDAC8"/>
    <w:rsid w:val="7323DCAD"/>
    <w:rsid w:val="733ECFB4"/>
    <w:rsid w:val="7348AC02"/>
    <w:rsid w:val="7374AD65"/>
    <w:rsid w:val="73A34241"/>
    <w:rsid w:val="73C66AF7"/>
    <w:rsid w:val="73E9468D"/>
    <w:rsid w:val="73EF58AA"/>
    <w:rsid w:val="746B4F21"/>
    <w:rsid w:val="74959FB0"/>
    <w:rsid w:val="74B51FDF"/>
    <w:rsid w:val="74C2AFD7"/>
    <w:rsid w:val="74D703F1"/>
    <w:rsid w:val="74F2C2DD"/>
    <w:rsid w:val="75006169"/>
    <w:rsid w:val="75027A29"/>
    <w:rsid w:val="751C0D5A"/>
    <w:rsid w:val="7525A9E1"/>
    <w:rsid w:val="754225C8"/>
    <w:rsid w:val="757BEBFC"/>
    <w:rsid w:val="757C7DEA"/>
    <w:rsid w:val="7586AC4B"/>
    <w:rsid w:val="75C3DC26"/>
    <w:rsid w:val="75F574F5"/>
    <w:rsid w:val="75F5C76E"/>
    <w:rsid w:val="7666BFC0"/>
    <w:rsid w:val="768EF7E5"/>
    <w:rsid w:val="769C31CA"/>
    <w:rsid w:val="76DCC5DD"/>
    <w:rsid w:val="77245C4B"/>
    <w:rsid w:val="7731E5E7"/>
    <w:rsid w:val="774ADB73"/>
    <w:rsid w:val="77CEB5D1"/>
    <w:rsid w:val="77DAE0F3"/>
    <w:rsid w:val="77E9CD66"/>
    <w:rsid w:val="781240D7"/>
    <w:rsid w:val="78204072"/>
    <w:rsid w:val="78321876"/>
    <w:rsid w:val="7865D69E"/>
    <w:rsid w:val="7871D7F4"/>
    <w:rsid w:val="78B2DAF0"/>
    <w:rsid w:val="78BB6EDC"/>
    <w:rsid w:val="78C6EDB1"/>
    <w:rsid w:val="78EB10E1"/>
    <w:rsid w:val="78EC2FE7"/>
    <w:rsid w:val="792EF9EF"/>
    <w:rsid w:val="794D8808"/>
    <w:rsid w:val="79889102"/>
    <w:rsid w:val="79B1E848"/>
    <w:rsid w:val="79B82AEF"/>
    <w:rsid w:val="79DE8C36"/>
    <w:rsid w:val="7A205F02"/>
    <w:rsid w:val="7A2C3EB5"/>
    <w:rsid w:val="7A3897FA"/>
    <w:rsid w:val="7A4FBC3C"/>
    <w:rsid w:val="7A502C76"/>
    <w:rsid w:val="7A883879"/>
    <w:rsid w:val="7A88CA91"/>
    <w:rsid w:val="7A96E8D2"/>
    <w:rsid w:val="7AF668E4"/>
    <w:rsid w:val="7B23EEA3"/>
    <w:rsid w:val="7B246163"/>
    <w:rsid w:val="7B8C34C4"/>
    <w:rsid w:val="7BA8BC2C"/>
    <w:rsid w:val="7C0E6A70"/>
    <w:rsid w:val="7C1036D0"/>
    <w:rsid w:val="7C669AB1"/>
    <w:rsid w:val="7CE5110C"/>
    <w:rsid w:val="7CF48676"/>
    <w:rsid w:val="7D586D5A"/>
    <w:rsid w:val="7D8BE31A"/>
    <w:rsid w:val="7D9AC163"/>
    <w:rsid w:val="7DA953CC"/>
    <w:rsid w:val="7DB81926"/>
    <w:rsid w:val="7DBA396C"/>
    <w:rsid w:val="7DCAF327"/>
    <w:rsid w:val="7E81825B"/>
    <w:rsid w:val="7E8DBC2F"/>
    <w:rsid w:val="7E9F07FE"/>
    <w:rsid w:val="7EC22C5B"/>
    <w:rsid w:val="7EDFB054"/>
    <w:rsid w:val="7EF03B90"/>
    <w:rsid w:val="7F0B66C3"/>
    <w:rsid w:val="7F198D11"/>
    <w:rsid w:val="7F2F6E30"/>
    <w:rsid w:val="7F609C6A"/>
    <w:rsid w:val="7F944D86"/>
    <w:rsid w:val="7FC1A517"/>
    <w:rsid w:val="7FDB5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E4CFE"/>
  <w15:docId w15:val="{A81508CA-53DD-44DC-B6C9-32C9F365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B0"/>
  </w:style>
  <w:style w:type="paragraph" w:styleId="Heading1">
    <w:name w:val="heading 1"/>
    <w:basedOn w:val="Normal"/>
    <w:next w:val="Normal"/>
    <w:link w:val="Heading1Char"/>
    <w:uiPriority w:val="9"/>
    <w:qFormat/>
    <w:rsid w:val="00AC7D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3652"/>
    <w:pPr>
      <w:keepNext/>
      <w:keepLines/>
      <w:spacing w:before="40" w:after="0"/>
      <w:outlineLvl w:val="1"/>
    </w:pPr>
    <w:rPr>
      <w:rFonts w:ascii="Arial" w:eastAsiaTheme="majorEastAsia" w:hAnsi="Arial"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B40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1FB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91FBA"/>
    <w:rPr>
      <w:rFonts w:eastAsiaTheme="minorEastAsia"/>
      <w:lang w:val="en-US"/>
    </w:rPr>
  </w:style>
  <w:style w:type="paragraph" w:styleId="BalloonText">
    <w:name w:val="Balloon Text"/>
    <w:basedOn w:val="Normal"/>
    <w:link w:val="BalloonTextChar"/>
    <w:uiPriority w:val="99"/>
    <w:semiHidden/>
    <w:unhideWhenUsed/>
    <w:rsid w:val="00C91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FBA"/>
    <w:rPr>
      <w:rFonts w:ascii="Tahoma" w:hAnsi="Tahoma" w:cs="Tahoma"/>
      <w:sz w:val="16"/>
      <w:szCs w:val="16"/>
    </w:rPr>
  </w:style>
  <w:style w:type="character" w:customStyle="1" w:styleId="Heading1Char">
    <w:name w:val="Heading 1 Char"/>
    <w:basedOn w:val="DefaultParagraphFont"/>
    <w:link w:val="Heading1"/>
    <w:uiPriority w:val="9"/>
    <w:rsid w:val="00AC7DA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C7DA9"/>
    <w:pPr>
      <w:outlineLvl w:val="9"/>
    </w:pPr>
    <w:rPr>
      <w:lang w:val="en-US"/>
    </w:rPr>
  </w:style>
  <w:style w:type="paragraph" w:styleId="ListParagraph">
    <w:name w:val="List Paragraph"/>
    <w:basedOn w:val="Normal"/>
    <w:link w:val="ListParagraphChar"/>
    <w:uiPriority w:val="34"/>
    <w:qFormat/>
    <w:rsid w:val="00AC7DA9"/>
    <w:pPr>
      <w:ind w:left="720"/>
      <w:contextualSpacing/>
    </w:pPr>
  </w:style>
  <w:style w:type="table" w:styleId="TableGrid">
    <w:name w:val="Table Grid"/>
    <w:basedOn w:val="TableNormal"/>
    <w:uiPriority w:val="59"/>
    <w:rsid w:val="00D9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SPS Header"/>
    <w:basedOn w:val="Normal"/>
    <w:link w:val="HeaderChar"/>
    <w:uiPriority w:val="99"/>
    <w:unhideWhenUsed/>
    <w:rsid w:val="00275D62"/>
    <w:pPr>
      <w:tabs>
        <w:tab w:val="center" w:pos="4513"/>
        <w:tab w:val="right" w:pos="9026"/>
      </w:tabs>
      <w:spacing w:after="0" w:line="240" w:lineRule="auto"/>
    </w:pPr>
  </w:style>
  <w:style w:type="character" w:customStyle="1" w:styleId="HeaderChar">
    <w:name w:val="Header Char"/>
    <w:aliases w:val="SPS Header Char"/>
    <w:basedOn w:val="DefaultParagraphFont"/>
    <w:link w:val="Header"/>
    <w:uiPriority w:val="99"/>
    <w:rsid w:val="00275D62"/>
  </w:style>
  <w:style w:type="paragraph" w:styleId="Footer">
    <w:name w:val="footer"/>
    <w:basedOn w:val="Normal"/>
    <w:link w:val="FooterChar"/>
    <w:uiPriority w:val="99"/>
    <w:unhideWhenUsed/>
    <w:rsid w:val="00275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D62"/>
  </w:style>
  <w:style w:type="character" w:styleId="SubtleEmphasis">
    <w:name w:val="Subtle Emphasis"/>
    <w:basedOn w:val="DefaultParagraphFont"/>
    <w:uiPriority w:val="19"/>
    <w:qFormat/>
    <w:rsid w:val="00B36D50"/>
    <w:rPr>
      <w:i/>
      <w:iCs/>
      <w:color w:val="404040" w:themeColor="text1" w:themeTint="BF"/>
    </w:rPr>
  </w:style>
  <w:style w:type="character" w:styleId="Strong">
    <w:name w:val="Strong"/>
    <w:basedOn w:val="DefaultParagraphFont"/>
    <w:uiPriority w:val="22"/>
    <w:qFormat/>
    <w:rsid w:val="00B36D50"/>
    <w:rPr>
      <w:b/>
      <w:bCs/>
    </w:rPr>
  </w:style>
  <w:style w:type="character" w:customStyle="1" w:styleId="Heading2Char">
    <w:name w:val="Heading 2 Char"/>
    <w:basedOn w:val="DefaultParagraphFont"/>
    <w:link w:val="Heading2"/>
    <w:uiPriority w:val="9"/>
    <w:rsid w:val="005A3652"/>
    <w:rPr>
      <w:rFonts w:ascii="Arial" w:eastAsiaTheme="majorEastAsia" w:hAnsi="Arial" w:cstheme="majorBidi"/>
      <w:color w:val="365F91" w:themeColor="accent1" w:themeShade="BF"/>
      <w:sz w:val="26"/>
      <w:szCs w:val="26"/>
    </w:rPr>
  </w:style>
  <w:style w:type="paragraph" w:styleId="TOC2">
    <w:name w:val="toc 2"/>
    <w:basedOn w:val="Normal"/>
    <w:next w:val="Normal"/>
    <w:autoRedefine/>
    <w:uiPriority w:val="39"/>
    <w:unhideWhenUsed/>
    <w:rsid w:val="002B25BF"/>
    <w:pPr>
      <w:tabs>
        <w:tab w:val="left" w:pos="660"/>
        <w:tab w:val="right" w:leader="dot" w:pos="9016"/>
      </w:tabs>
      <w:spacing w:after="100"/>
      <w:ind w:left="220"/>
    </w:pPr>
    <w:rPr>
      <w:noProof/>
    </w:rPr>
  </w:style>
  <w:style w:type="character" w:styleId="Hyperlink">
    <w:name w:val="Hyperlink"/>
    <w:basedOn w:val="DefaultParagraphFont"/>
    <w:uiPriority w:val="99"/>
    <w:unhideWhenUsed/>
    <w:rsid w:val="00F55847"/>
    <w:rPr>
      <w:color w:val="0000FF" w:themeColor="hyperlink"/>
      <w:u w:val="single"/>
    </w:rPr>
  </w:style>
  <w:style w:type="character" w:customStyle="1" w:styleId="Heading3Char">
    <w:name w:val="Heading 3 Char"/>
    <w:basedOn w:val="DefaultParagraphFont"/>
    <w:link w:val="Heading3"/>
    <w:uiPriority w:val="9"/>
    <w:rsid w:val="001B40EA"/>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1B40EA"/>
    <w:pPr>
      <w:spacing w:after="100"/>
    </w:pPr>
  </w:style>
  <w:style w:type="paragraph" w:styleId="TOC3">
    <w:name w:val="toc 3"/>
    <w:basedOn w:val="Normal"/>
    <w:next w:val="Normal"/>
    <w:autoRedefine/>
    <w:uiPriority w:val="39"/>
    <w:unhideWhenUsed/>
    <w:rsid w:val="001B40EA"/>
    <w:pPr>
      <w:spacing w:after="100"/>
      <w:ind w:left="440"/>
    </w:pPr>
  </w:style>
  <w:style w:type="paragraph" w:styleId="BodyText">
    <w:name w:val="Body Text"/>
    <w:basedOn w:val="Normal"/>
    <w:link w:val="BodyTextChar"/>
    <w:uiPriority w:val="1"/>
    <w:qFormat/>
    <w:rsid w:val="002B25BF"/>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customStyle="1" w:styleId="BodyTextChar">
    <w:name w:val="Body Text Char"/>
    <w:basedOn w:val="DefaultParagraphFont"/>
    <w:link w:val="BodyText"/>
    <w:uiPriority w:val="99"/>
    <w:rsid w:val="002B25BF"/>
    <w:rPr>
      <w:rFonts w:ascii="Arial" w:eastAsiaTheme="minorEastAsia" w:hAnsi="Arial" w:cs="Arial"/>
      <w:sz w:val="24"/>
      <w:szCs w:val="24"/>
      <w:lang w:eastAsia="en-GB"/>
    </w:rPr>
  </w:style>
  <w:style w:type="paragraph" w:styleId="Title">
    <w:name w:val="Title"/>
    <w:basedOn w:val="Normal"/>
    <w:next w:val="Normal"/>
    <w:link w:val="TitleChar"/>
    <w:uiPriority w:val="1"/>
    <w:qFormat/>
    <w:rsid w:val="002B25BF"/>
    <w:pPr>
      <w:widowControl w:val="0"/>
      <w:autoSpaceDE w:val="0"/>
      <w:autoSpaceDN w:val="0"/>
      <w:adjustRightInd w:val="0"/>
      <w:spacing w:before="484" w:after="0" w:line="240" w:lineRule="auto"/>
      <w:ind w:left="3652" w:right="522"/>
      <w:jc w:val="center"/>
    </w:pPr>
    <w:rPr>
      <w:rFonts w:ascii="Arial" w:eastAsiaTheme="minorEastAsia" w:hAnsi="Arial" w:cs="Arial"/>
      <w:b/>
      <w:bCs/>
      <w:sz w:val="60"/>
      <w:szCs w:val="60"/>
      <w:lang w:eastAsia="en-GB"/>
    </w:rPr>
  </w:style>
  <w:style w:type="character" w:customStyle="1" w:styleId="TitleChar">
    <w:name w:val="Title Char"/>
    <w:basedOn w:val="DefaultParagraphFont"/>
    <w:link w:val="Title"/>
    <w:uiPriority w:val="10"/>
    <w:rsid w:val="002B25BF"/>
    <w:rPr>
      <w:rFonts w:ascii="Arial" w:eastAsiaTheme="minorEastAsia" w:hAnsi="Arial" w:cs="Arial"/>
      <w:b/>
      <w:bCs/>
      <w:sz w:val="60"/>
      <w:szCs w:val="60"/>
      <w:lang w:eastAsia="en-GB"/>
    </w:rPr>
  </w:style>
  <w:style w:type="character" w:styleId="CommentReference">
    <w:name w:val="annotation reference"/>
    <w:basedOn w:val="DefaultParagraphFont"/>
    <w:uiPriority w:val="99"/>
    <w:semiHidden/>
    <w:unhideWhenUsed/>
    <w:rsid w:val="002B25BF"/>
    <w:rPr>
      <w:rFonts w:cs="Times New Roman"/>
      <w:sz w:val="16"/>
      <w:szCs w:val="16"/>
    </w:rPr>
  </w:style>
  <w:style w:type="paragraph" w:styleId="CommentText">
    <w:name w:val="annotation text"/>
    <w:basedOn w:val="Normal"/>
    <w:link w:val="CommentTextChar"/>
    <w:uiPriority w:val="99"/>
    <w:semiHidden/>
    <w:unhideWhenUsed/>
    <w:rsid w:val="002B25BF"/>
    <w:pPr>
      <w:widowControl w:val="0"/>
      <w:autoSpaceDE w:val="0"/>
      <w:autoSpaceDN w:val="0"/>
      <w:adjustRightInd w:val="0"/>
      <w:spacing w:after="0" w:line="240" w:lineRule="auto"/>
    </w:pPr>
    <w:rPr>
      <w:rFonts w:ascii="Arial" w:eastAsiaTheme="minorEastAsia" w:hAnsi="Arial" w:cs="Arial"/>
      <w:sz w:val="20"/>
      <w:szCs w:val="20"/>
      <w:lang w:eastAsia="en-GB"/>
    </w:rPr>
  </w:style>
  <w:style w:type="character" w:customStyle="1" w:styleId="CommentTextChar">
    <w:name w:val="Comment Text Char"/>
    <w:basedOn w:val="DefaultParagraphFont"/>
    <w:link w:val="CommentText"/>
    <w:uiPriority w:val="99"/>
    <w:semiHidden/>
    <w:rsid w:val="002B25BF"/>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7A460B"/>
    <w:pPr>
      <w:widowControl/>
      <w:autoSpaceDE/>
      <w:autoSpaceDN/>
      <w:adjustRightInd/>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A460B"/>
    <w:rPr>
      <w:rFonts w:ascii="Arial" w:eastAsiaTheme="minorEastAsia" w:hAnsi="Arial" w:cs="Arial"/>
      <w:b/>
      <w:bCs/>
      <w:sz w:val="20"/>
      <w:szCs w:val="20"/>
      <w:lang w:eastAsia="en-GB"/>
    </w:rPr>
  </w:style>
  <w:style w:type="character" w:customStyle="1" w:styleId="ListParagraphChar">
    <w:name w:val="List Paragraph Char"/>
    <w:basedOn w:val="DefaultParagraphFont"/>
    <w:link w:val="ListParagraph"/>
    <w:uiPriority w:val="34"/>
    <w:rsid w:val="005B2167"/>
  </w:style>
  <w:style w:type="paragraph" w:styleId="NormalIndent">
    <w:name w:val="Normal Indent"/>
    <w:basedOn w:val="Normal"/>
    <w:rsid w:val="000B6570"/>
    <w:pPr>
      <w:spacing w:after="0" w:line="240" w:lineRule="auto"/>
      <w:ind w:left="720"/>
    </w:pPr>
    <w:rPr>
      <w:rFonts w:ascii="Arial" w:eastAsia="Times New Roman" w:hAnsi="Arial" w:cs="Times New Roman"/>
      <w:sz w:val="24"/>
      <w:szCs w:val="20"/>
      <w:lang w:eastAsia="en-GB"/>
    </w:rPr>
  </w:style>
  <w:style w:type="paragraph" w:styleId="NormalWeb">
    <w:name w:val="Normal (Web)"/>
    <w:basedOn w:val="Normal"/>
    <w:uiPriority w:val="99"/>
    <w:semiHidden/>
    <w:unhideWhenUsed/>
    <w:rsid w:val="00137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7B1C99"/>
    <w:rPr>
      <w:i/>
      <w:iCs/>
      <w:color w:val="4F81BD" w:themeColor="accent1"/>
    </w:rPr>
  </w:style>
  <w:style w:type="paragraph" w:customStyle="1" w:styleId="Style1">
    <w:name w:val="Style1"/>
    <w:basedOn w:val="Normal"/>
    <w:next w:val="Normal"/>
    <w:link w:val="Style1Char"/>
    <w:qFormat/>
    <w:rsid w:val="005A3652"/>
    <w:pPr>
      <w:numPr>
        <w:numId w:val="28"/>
      </w:numPr>
      <w:spacing w:line="600" w:lineRule="auto"/>
    </w:pPr>
    <w:rPr>
      <w:rFonts w:ascii="Arial" w:hAnsi="Arial"/>
      <w:b/>
      <w:color w:val="00B050"/>
      <w:sz w:val="28"/>
    </w:rPr>
  </w:style>
  <w:style w:type="character" w:customStyle="1" w:styleId="Style1Char">
    <w:name w:val="Style1 Char"/>
    <w:basedOn w:val="BodyTextChar"/>
    <w:link w:val="Style1"/>
    <w:rsid w:val="005A3652"/>
    <w:rPr>
      <w:rFonts w:ascii="Arial" w:eastAsiaTheme="minorEastAsia" w:hAnsi="Arial" w:cs="Arial"/>
      <w:b/>
      <w:color w:val="00B050"/>
      <w:sz w:val="28"/>
      <w:szCs w:val="24"/>
      <w:lang w:eastAsia="en-GB"/>
    </w:rPr>
  </w:style>
  <w:style w:type="character" w:styleId="PlaceholderText">
    <w:name w:val="Placeholder Text"/>
    <w:basedOn w:val="DefaultParagraphFont"/>
    <w:uiPriority w:val="99"/>
    <w:semiHidden/>
    <w:rsid w:val="00EB71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1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456366AF82493F822ED87D82D1BC5E"/>
        <w:category>
          <w:name w:val="General"/>
          <w:gallery w:val="placeholder"/>
        </w:category>
        <w:types>
          <w:type w:val="bbPlcHdr"/>
        </w:types>
        <w:behaviors>
          <w:behavior w:val="content"/>
        </w:behaviors>
        <w:guid w:val="{9055352E-97D1-4B0E-AFE5-9144BC3FDBD8}"/>
      </w:docPartPr>
      <w:docPartBody>
        <w:p w:rsidR="00990D00" w:rsidRDefault="00A14A27" w:rsidP="00A14A27">
          <w:pPr>
            <w:pStyle w:val="0E456366AF82493F822ED87D82D1BC5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27"/>
    <w:rsid w:val="00490936"/>
    <w:rsid w:val="007605BF"/>
    <w:rsid w:val="00990D00"/>
    <w:rsid w:val="00A14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A27"/>
    <w:rPr>
      <w:color w:val="808080"/>
    </w:rPr>
  </w:style>
  <w:style w:type="paragraph" w:customStyle="1" w:styleId="0E456366AF82493F822ED87D82D1BC5E">
    <w:name w:val="0E456366AF82493F822ED87D82D1BC5E"/>
    <w:rsid w:val="00A14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2020-05-25T00:00:00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DB2D4C4C5F7F448571F8F4943D2341" ma:contentTypeVersion="19" ma:contentTypeDescription="Create a new document." ma:contentTypeScope="" ma:versionID="7b10e1559f0458d6742bea2a64f946e8">
  <xsd:schema xmlns:xsd="http://www.w3.org/2001/XMLSchema" xmlns:xs="http://www.w3.org/2001/XMLSchema" xmlns:p="http://schemas.microsoft.com/office/2006/metadata/properties" xmlns:ns2="9a0fa921-05ea-47a4-8348-6eb14e9cff1c" xmlns:ns3="47338f7e-5619-4093-9a29-9f976c213b15" targetNamespace="http://schemas.microsoft.com/office/2006/metadata/properties" ma:root="true" ma:fieldsID="77b0abfc6d1facdbed5f26cfd7d1b264" ns2:_="" ns3:_="">
    <xsd:import namespace="9a0fa921-05ea-47a4-8348-6eb14e9cff1c"/>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ReviewDate" minOccurs="0"/>
                <xsd:element ref="ns2:MediaLengthInSeconds" minOccurs="0"/>
                <xsd:element ref="ns2:Owne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fa921-05ea-47a4-8348-6eb14e9cf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7bbe51-9dae-4c22-8e8f-1dcfaba280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ReviewDate" ma:index="22" nillable="true" ma:displayName="Review Date" ma:format="DateOnly" ma:indexed="true" ma:internalName="ReviewDate">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Owner" ma:index="2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a42fe-1faa-48b4-94fd-915f207b5f1c}"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9a0fa921-05ea-47a4-8348-6eb14e9cff1c" xsi:nil="true"/>
    <ReviewDate xmlns="9a0fa921-05ea-47a4-8348-6eb14e9cff1c" xsi:nil="true"/>
    <TaxCatchAll xmlns="47338f7e-5619-4093-9a29-9f976c213b15" xsi:nil="true"/>
    <lcf76f155ced4ddcb4097134ff3c332f xmlns="9a0fa921-05ea-47a4-8348-6eb14e9cff1c">
      <Terms xmlns="http://schemas.microsoft.com/office/infopath/2007/PartnerControls"/>
    </lcf76f155ced4ddcb4097134ff3c332f>
    <Owner xmlns="9a0fa921-05ea-47a4-8348-6eb14e9cff1c">
      <UserInfo>
        <DisplayName/>
        <AccountId xsi:nil="true"/>
        <AccountType/>
      </UserInfo>
    </Own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818C65-F561-4217-B9EB-A5A5F7E73A37}">
  <ds:schemaRefs>
    <ds:schemaRef ds:uri="http://schemas.openxmlformats.org/officeDocument/2006/bibliography"/>
  </ds:schemaRefs>
</ds:datastoreItem>
</file>

<file path=customXml/itemProps3.xml><?xml version="1.0" encoding="utf-8"?>
<ds:datastoreItem xmlns:ds="http://schemas.openxmlformats.org/officeDocument/2006/customXml" ds:itemID="{76058AA6-9B5A-40EA-9AD6-1B91445C2382}">
  <ds:schemaRefs>
    <ds:schemaRef ds:uri="http://schemas.microsoft.com/sharepoint/v3/contenttype/forms"/>
  </ds:schemaRefs>
</ds:datastoreItem>
</file>

<file path=customXml/itemProps4.xml><?xml version="1.0" encoding="utf-8"?>
<ds:datastoreItem xmlns:ds="http://schemas.openxmlformats.org/officeDocument/2006/customXml" ds:itemID="{8AA3D86C-3A61-46E3-8758-7829F08E1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fa921-05ea-47a4-8348-6eb14e9cff1c"/>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D34866-9967-4A29-99E8-FE0330869636}">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9a0fa921-05ea-47a4-8348-6eb14e9cff1c"/>
    <ds:schemaRef ds:uri="http://schemas.openxmlformats.org/package/2006/metadata/core-properties"/>
    <ds:schemaRef ds:uri="47338f7e-5619-4093-9a29-9f976c213b15"/>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6808</Words>
  <Characters>38807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Contamination Control Strategy Template</vt:lpstr>
    </vt:vector>
  </TitlesOfParts>
  <Company>Regional Quality Assurance Service</Company>
  <LinksUpToDate>false</LinksUpToDate>
  <CharactersWithSpaces>45524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Contamination Control Strategy Template</dc:title>
  <dc:subject>Draft</dc:subject>
  <dc:creator>Contamination Control Strategy – Aseptic Preparation Issue 1</dc:creator>
  <cp:keywords/>
  <cp:lastModifiedBy>Tim Root</cp:lastModifiedBy>
  <cp:revision>3</cp:revision>
  <cp:lastPrinted>2024-03-13T13:17:00Z</cp:lastPrinted>
  <dcterms:created xsi:type="dcterms:W3CDTF">2024-03-19T13:22:00Z</dcterms:created>
  <dcterms:modified xsi:type="dcterms:W3CDTF">2024-03-19T13:22:00Z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0x010100ABDB2D4C4C5F7F448571F8F4943D2341</vt:lpwstr>
  </property>
  <property fmtid="{D5CDD505-2E9C-101B-9397-08002B2CF9AE}" pid="3" name="MediaServiceImageTags">
    <vt:lpwstr/>
  </property>
</Properties>
</file>