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EA" w:rsidRPr="00D72DEA" w:rsidRDefault="007A1215" w:rsidP="00F9799C">
      <w:pPr>
        <w:spacing w:after="0" w:line="240" w:lineRule="auto"/>
        <w:rPr>
          <w:b/>
        </w:rPr>
      </w:pPr>
      <w:r>
        <w:rPr>
          <w:b/>
          <w:sz w:val="28"/>
          <w:szCs w:val="28"/>
        </w:rPr>
        <w:t xml:space="preserve">Cold Chain Management of COVID-19 Vaccines </w:t>
      </w:r>
      <w:r w:rsidR="001A0F93">
        <w:rPr>
          <w:b/>
          <w:sz w:val="28"/>
          <w:szCs w:val="28"/>
        </w:rPr>
        <w:t>–</w:t>
      </w:r>
      <w:r>
        <w:rPr>
          <w:b/>
          <w:sz w:val="28"/>
          <w:szCs w:val="28"/>
        </w:rPr>
        <w:t xml:space="preserve"> </w:t>
      </w:r>
      <w:r w:rsidR="009E5DF5">
        <w:rPr>
          <w:b/>
          <w:sz w:val="28"/>
          <w:szCs w:val="28"/>
        </w:rPr>
        <w:t>Assuring</w:t>
      </w:r>
      <w:r w:rsidR="001A0F93">
        <w:rPr>
          <w:b/>
          <w:sz w:val="28"/>
          <w:szCs w:val="28"/>
        </w:rPr>
        <w:t xml:space="preserve"> </w:t>
      </w:r>
      <w:r w:rsidR="000170B7">
        <w:rPr>
          <w:b/>
          <w:sz w:val="28"/>
          <w:szCs w:val="28"/>
        </w:rPr>
        <w:t xml:space="preserve">Vaccine Quality </w:t>
      </w:r>
      <w:r>
        <w:rPr>
          <w:b/>
          <w:sz w:val="28"/>
          <w:szCs w:val="28"/>
        </w:rPr>
        <w:t xml:space="preserve">and </w:t>
      </w:r>
      <w:r w:rsidR="001A0F93">
        <w:rPr>
          <w:b/>
          <w:sz w:val="28"/>
          <w:szCs w:val="28"/>
        </w:rPr>
        <w:t xml:space="preserve">Reducing the Risk of </w:t>
      </w:r>
      <w:r>
        <w:rPr>
          <w:b/>
          <w:sz w:val="28"/>
          <w:szCs w:val="28"/>
        </w:rPr>
        <w:t>Wastage</w:t>
      </w:r>
    </w:p>
    <w:tbl>
      <w:tblPr>
        <w:tblStyle w:val="TableGrid"/>
        <w:tblpPr w:leftFromText="180" w:rightFromText="180" w:vertAnchor="text" w:horzAnchor="margin" w:tblpY="152"/>
        <w:tblW w:w="0" w:type="auto"/>
        <w:tblLook w:val="04A0" w:firstRow="1" w:lastRow="0" w:firstColumn="1" w:lastColumn="0" w:noHBand="0" w:noVBand="1"/>
      </w:tblPr>
      <w:tblGrid>
        <w:gridCol w:w="4621"/>
        <w:gridCol w:w="4621"/>
      </w:tblGrid>
      <w:tr w:rsidR="000E47AB" w:rsidTr="000E47AB">
        <w:tc>
          <w:tcPr>
            <w:tcW w:w="4621" w:type="dxa"/>
            <w:shd w:val="clear" w:color="auto" w:fill="D9D9D9" w:themeFill="background1" w:themeFillShade="D9"/>
          </w:tcPr>
          <w:p w:rsidR="000E47AB" w:rsidRPr="00E0776D" w:rsidRDefault="000E47AB" w:rsidP="00451C4E">
            <w:pPr>
              <w:rPr>
                <w:b/>
              </w:rPr>
            </w:pPr>
            <w:r w:rsidRPr="00E0776D">
              <w:rPr>
                <w:b/>
              </w:rPr>
              <w:t>Date of issue</w:t>
            </w:r>
          </w:p>
        </w:tc>
        <w:tc>
          <w:tcPr>
            <w:tcW w:w="4621" w:type="dxa"/>
          </w:tcPr>
          <w:p w:rsidR="000E47AB" w:rsidRDefault="009C4C3B" w:rsidP="00451C4E">
            <w:r>
              <w:t>1</w:t>
            </w:r>
            <w:r w:rsidR="00C81587">
              <w:t>3</w:t>
            </w:r>
            <w:r w:rsidR="005C18F2">
              <w:t>/05/202</w:t>
            </w:r>
            <w:r w:rsidR="000E47AB">
              <w:t>1</w:t>
            </w:r>
          </w:p>
        </w:tc>
      </w:tr>
    </w:tbl>
    <w:p w:rsidR="00E93A02" w:rsidRDefault="00E93A02" w:rsidP="00451C4E">
      <w:pPr>
        <w:spacing w:after="0" w:line="240" w:lineRule="auto"/>
      </w:pPr>
    </w:p>
    <w:tbl>
      <w:tblPr>
        <w:tblStyle w:val="TableGrid"/>
        <w:tblW w:w="0" w:type="auto"/>
        <w:tblLook w:val="04A0" w:firstRow="1" w:lastRow="0" w:firstColumn="1" w:lastColumn="0" w:noHBand="0" w:noVBand="1"/>
      </w:tblPr>
      <w:tblGrid>
        <w:gridCol w:w="9242"/>
      </w:tblGrid>
      <w:tr w:rsidR="000E47AB" w:rsidTr="000E47AB">
        <w:tc>
          <w:tcPr>
            <w:tcW w:w="9242" w:type="dxa"/>
            <w:shd w:val="clear" w:color="auto" w:fill="D9D9D9" w:themeFill="background1" w:themeFillShade="D9"/>
          </w:tcPr>
          <w:p w:rsidR="000E47AB" w:rsidRPr="00E0776D" w:rsidRDefault="000E47AB" w:rsidP="00451C4E">
            <w:pPr>
              <w:rPr>
                <w:b/>
              </w:rPr>
            </w:pPr>
            <w:r w:rsidRPr="00E0776D">
              <w:rPr>
                <w:b/>
              </w:rPr>
              <w:t>Who is this alert for?</w:t>
            </w:r>
          </w:p>
        </w:tc>
      </w:tr>
      <w:tr w:rsidR="000E47AB" w:rsidTr="000E47AB">
        <w:tc>
          <w:tcPr>
            <w:tcW w:w="9242" w:type="dxa"/>
          </w:tcPr>
          <w:p w:rsidR="000E47AB" w:rsidRDefault="004A2915" w:rsidP="00CF0B61">
            <w:r>
              <w:t>This a</w:t>
            </w:r>
            <w:r w:rsidR="00451C4E">
              <w:t>lert is for all NHS vaccination centres</w:t>
            </w:r>
            <w:r w:rsidR="00D72DEA">
              <w:t xml:space="preserve"> engaged in the delivery of the COVID-19 immunisation programme</w:t>
            </w:r>
            <w:r w:rsidR="00451C4E">
              <w:t xml:space="preserve">. </w:t>
            </w:r>
            <w:r w:rsidR="000E47AB">
              <w:t>Implementation should be co-ordinated by a Chief Pharmacist or equivalent within the organisation and supported by relevant clinical leaders.</w:t>
            </w:r>
          </w:p>
        </w:tc>
      </w:tr>
    </w:tbl>
    <w:p w:rsidR="000E47AB" w:rsidRDefault="000E47AB" w:rsidP="00451C4E">
      <w:pPr>
        <w:spacing w:after="0" w:line="240" w:lineRule="auto"/>
      </w:pPr>
    </w:p>
    <w:tbl>
      <w:tblPr>
        <w:tblStyle w:val="TableGrid"/>
        <w:tblW w:w="0" w:type="auto"/>
        <w:tblLook w:val="04A0" w:firstRow="1" w:lastRow="0" w:firstColumn="1" w:lastColumn="0" w:noHBand="0" w:noVBand="1"/>
      </w:tblPr>
      <w:tblGrid>
        <w:gridCol w:w="9242"/>
      </w:tblGrid>
      <w:tr w:rsidR="000E47AB" w:rsidTr="000E47AB">
        <w:tc>
          <w:tcPr>
            <w:tcW w:w="9242" w:type="dxa"/>
            <w:shd w:val="clear" w:color="auto" w:fill="D9D9D9" w:themeFill="background1" w:themeFillShade="D9"/>
          </w:tcPr>
          <w:p w:rsidR="000E47AB" w:rsidRPr="00E0776D" w:rsidRDefault="00F475E0" w:rsidP="00451C4E">
            <w:pPr>
              <w:rPr>
                <w:b/>
              </w:rPr>
            </w:pPr>
            <w:r w:rsidRPr="00E0776D">
              <w:rPr>
                <w:b/>
              </w:rPr>
              <w:t xml:space="preserve">Medicines </w:t>
            </w:r>
            <w:r w:rsidR="004A2915" w:rsidRPr="00E0776D">
              <w:rPr>
                <w:b/>
              </w:rPr>
              <w:t>q</w:t>
            </w:r>
            <w:r w:rsidRPr="00E0776D">
              <w:rPr>
                <w:b/>
              </w:rPr>
              <w:t>uality</w:t>
            </w:r>
            <w:r w:rsidR="000E47AB" w:rsidRPr="00E0776D">
              <w:rPr>
                <w:b/>
              </w:rPr>
              <w:t xml:space="preserve"> </w:t>
            </w:r>
            <w:r w:rsidR="004A2915" w:rsidRPr="00E0776D">
              <w:rPr>
                <w:b/>
              </w:rPr>
              <w:t>issue i</w:t>
            </w:r>
            <w:r w:rsidR="000E47AB" w:rsidRPr="00E0776D">
              <w:rPr>
                <w:b/>
              </w:rPr>
              <w:t>dentified</w:t>
            </w:r>
          </w:p>
        </w:tc>
      </w:tr>
      <w:tr w:rsidR="000E47AB" w:rsidTr="000E47AB">
        <w:tc>
          <w:tcPr>
            <w:tcW w:w="9242" w:type="dxa"/>
          </w:tcPr>
          <w:p w:rsidR="001A0F93" w:rsidRDefault="001A0F93" w:rsidP="002C0B91"/>
          <w:p w:rsidR="00B42E76" w:rsidRDefault="00CA503B" w:rsidP="00BD138C">
            <w:r>
              <w:t xml:space="preserve">This </w:t>
            </w:r>
            <w:r w:rsidR="0065772D">
              <w:t>q</w:t>
            </w:r>
            <w:r>
              <w:t xml:space="preserve">uality </w:t>
            </w:r>
            <w:r w:rsidR="0065772D">
              <w:t>improvement alert</w:t>
            </w:r>
            <w:r>
              <w:t xml:space="preserve"> has been</w:t>
            </w:r>
            <w:r w:rsidR="0065772D">
              <w:t xml:space="preserve"> produced </w:t>
            </w:r>
            <w:r>
              <w:t>to share l</w:t>
            </w:r>
            <w:r w:rsidR="001A0F93">
              <w:t>earn</w:t>
            </w:r>
            <w:r>
              <w:t>ing</w:t>
            </w:r>
            <w:r w:rsidR="001A0F93">
              <w:t xml:space="preserve"> from</w:t>
            </w:r>
            <w:r w:rsidR="00C2128D">
              <w:t xml:space="preserve"> SPS</w:t>
            </w:r>
            <w:r w:rsidR="00592396">
              <w:t xml:space="preserve"> </w:t>
            </w:r>
            <w:r w:rsidR="00BC0048">
              <w:t>experience</w:t>
            </w:r>
            <w:r w:rsidR="00575F6A">
              <w:t>s</w:t>
            </w:r>
            <w:r w:rsidR="00BC0048">
              <w:t xml:space="preserve"> in</w:t>
            </w:r>
            <w:r w:rsidR="00C2128D">
              <w:t xml:space="preserve"> supporting NHS vaccination centres with COVID-19</w:t>
            </w:r>
            <w:r w:rsidR="0065772D">
              <w:t xml:space="preserve"> vaccine</w:t>
            </w:r>
            <w:r w:rsidR="00C2128D">
              <w:t xml:space="preserve"> cold chain temperature excursions.</w:t>
            </w:r>
            <w:r w:rsidR="00BD138C">
              <w:t xml:space="preserve"> </w:t>
            </w:r>
          </w:p>
          <w:p w:rsidR="00B42E76" w:rsidRDefault="00B42E76" w:rsidP="00BD138C"/>
          <w:p w:rsidR="00B42E76" w:rsidRDefault="00B42E76" w:rsidP="00B42E76">
            <w:r>
              <w:t>Due the nature of their temporary authorisation, COVID-19 vaccines must be stored in accordance with strict conditions of use and may only be stored at room temperature for relatively short periods of time.</w:t>
            </w:r>
            <w:r w:rsidR="001B77CF">
              <w:t xml:space="preserve"> </w:t>
            </w:r>
            <w:r>
              <w:t>There is no data to support their use outside of these conditions.  It is essential to set up and use fridges and monitoring systems correctly to ensure the cold chain is maintained</w:t>
            </w:r>
            <w:r w:rsidR="002F71B9">
              <w:t>, and to facilitate investigation of excursions and their impact on vaccines</w:t>
            </w:r>
            <w:r>
              <w:t xml:space="preserve">. </w:t>
            </w:r>
          </w:p>
          <w:p w:rsidR="00B42E76" w:rsidRDefault="00B42E76" w:rsidP="00BD138C"/>
          <w:p w:rsidR="00BD138C" w:rsidRDefault="00BD138C" w:rsidP="00BD138C">
            <w:r>
              <w:t xml:space="preserve">Whilst overall vaccine waste since the start of the immunisation programme has been low, a review of incidents reported to SPS has identified the following common themes which present the opportunity to improve cold chain </w:t>
            </w:r>
            <w:r w:rsidR="00575F6A">
              <w:t xml:space="preserve">resilience </w:t>
            </w:r>
            <w:r>
              <w:t>and reduce the potential for vaccine waste</w:t>
            </w:r>
            <w:r w:rsidR="007E495D">
              <w:t>:</w:t>
            </w:r>
          </w:p>
          <w:p w:rsidR="00B42E76" w:rsidRDefault="00B42E76" w:rsidP="002C0B91"/>
          <w:p w:rsidR="00B42E76" w:rsidRDefault="00B42E76" w:rsidP="00F9799C">
            <w:pPr>
              <w:pStyle w:val="ListParagraph"/>
              <w:numPr>
                <w:ilvl w:val="0"/>
                <w:numId w:val="6"/>
              </w:numPr>
            </w:pPr>
            <w:r>
              <w:t>Reliance on a single in-built temperature sensor. These are dependent on the fridge power supply and so are unable to provide useful information in the event of power failure. They are also unable to indicate length of time out of range.</w:t>
            </w:r>
          </w:p>
          <w:p w:rsidR="002F71B9" w:rsidRDefault="00B42E76" w:rsidP="00F9799C">
            <w:pPr>
              <w:pStyle w:val="ListParagraph"/>
              <w:numPr>
                <w:ilvl w:val="0"/>
                <w:numId w:val="6"/>
              </w:numPr>
            </w:pPr>
            <w:r>
              <w:t>Infrequent formal recording of max/min readings</w:t>
            </w:r>
          </w:p>
          <w:p w:rsidR="002F71B9" w:rsidRDefault="002F71B9" w:rsidP="00F9799C">
            <w:pPr>
              <w:pStyle w:val="ListParagraph"/>
              <w:numPr>
                <w:ilvl w:val="0"/>
                <w:numId w:val="6"/>
              </w:numPr>
            </w:pPr>
            <w:r>
              <w:t>Lack of informal checks of temperatures during use, leading to missed opportunities to prevent an excursion</w:t>
            </w:r>
          </w:p>
          <w:p w:rsidR="00B42E76" w:rsidRDefault="002F71B9" w:rsidP="00F9799C">
            <w:pPr>
              <w:pStyle w:val="ListParagraph"/>
              <w:numPr>
                <w:ilvl w:val="0"/>
                <w:numId w:val="6"/>
              </w:numPr>
            </w:pPr>
            <w:r>
              <w:t>E</w:t>
            </w:r>
            <w:r w:rsidR="00B42E76">
              <w:t>rrors in recording the max/min/current readings in the correct column on the log</w:t>
            </w:r>
          </w:p>
          <w:p w:rsidR="002F71B9" w:rsidRDefault="002F71B9" w:rsidP="00F9799C">
            <w:pPr>
              <w:pStyle w:val="ListParagraph"/>
              <w:numPr>
                <w:ilvl w:val="0"/>
                <w:numId w:val="6"/>
              </w:numPr>
            </w:pPr>
            <w:r>
              <w:t>Failure to re-set the max/min thermometer after use</w:t>
            </w:r>
            <w:r w:rsidR="009E5DF5">
              <w:t xml:space="preserve"> leading to a gap in monitoring data</w:t>
            </w:r>
          </w:p>
          <w:p w:rsidR="00B42E76" w:rsidRDefault="002F71B9" w:rsidP="00F9799C">
            <w:pPr>
              <w:pStyle w:val="ListParagraph"/>
              <w:numPr>
                <w:ilvl w:val="0"/>
                <w:numId w:val="6"/>
              </w:numPr>
            </w:pPr>
            <w:r>
              <w:t>Excursions linked to fridge doors being left ajar</w:t>
            </w:r>
            <w:r w:rsidR="00B42E76">
              <w:t xml:space="preserve"> </w:t>
            </w:r>
          </w:p>
          <w:p w:rsidR="00E0776D" w:rsidRDefault="00E0776D" w:rsidP="002C0B91"/>
          <w:p w:rsidR="00C81587" w:rsidRDefault="00C81587" w:rsidP="001B77CF">
            <w:r w:rsidRPr="00F9799C">
              <w:rPr>
                <w:b/>
              </w:rPr>
              <w:t xml:space="preserve">Vaccination centres </w:t>
            </w:r>
            <w:r w:rsidR="001B77CF" w:rsidRPr="00F9799C">
              <w:rPr>
                <w:b/>
              </w:rPr>
              <w:t xml:space="preserve">should </w:t>
            </w:r>
            <w:r w:rsidRPr="00F9799C">
              <w:rPr>
                <w:b/>
              </w:rPr>
              <w:t>immediately undertake the</w:t>
            </w:r>
            <w:r w:rsidR="007E495D">
              <w:rPr>
                <w:b/>
              </w:rPr>
              <w:t xml:space="preserve"> following</w:t>
            </w:r>
            <w:r w:rsidRPr="00F9799C">
              <w:rPr>
                <w:b/>
              </w:rPr>
              <w:t xml:space="preserve"> actions</w:t>
            </w:r>
            <w:r w:rsidR="001B77CF">
              <w:t>:</w:t>
            </w:r>
            <w:r w:rsidR="00F33F02">
              <w:t xml:space="preserve"> </w:t>
            </w:r>
          </w:p>
          <w:p w:rsidR="001B77CF" w:rsidRDefault="001B77CF" w:rsidP="001B77CF"/>
        </w:tc>
      </w:tr>
    </w:tbl>
    <w:p w:rsidR="00362F11" w:rsidRDefault="00362F11" w:rsidP="00451C4E">
      <w:pPr>
        <w:spacing w:after="0" w:line="240" w:lineRule="auto"/>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479"/>
        <w:gridCol w:w="824"/>
        <w:gridCol w:w="939"/>
      </w:tblGrid>
      <w:tr w:rsidR="00BC0048" w:rsidTr="00BC0048">
        <w:tc>
          <w:tcPr>
            <w:tcW w:w="7479" w:type="dxa"/>
            <w:tcBorders>
              <w:right w:val="single" w:sz="4" w:space="0" w:color="FF0000"/>
            </w:tcBorders>
            <w:shd w:val="clear" w:color="auto" w:fill="FF0000"/>
          </w:tcPr>
          <w:p w:rsidR="00BC0048" w:rsidRPr="00451C4E" w:rsidRDefault="00BC0048" w:rsidP="00F475E0">
            <w:pPr>
              <w:rPr>
                <w:b/>
                <w:color w:val="FFFFFF" w:themeColor="background1"/>
              </w:rPr>
            </w:pPr>
            <w:r>
              <w:rPr>
                <w:b/>
                <w:color w:val="FFFFFF" w:themeColor="background1"/>
              </w:rPr>
              <w:t xml:space="preserve">Required </w:t>
            </w:r>
            <w:r w:rsidRPr="00451C4E">
              <w:rPr>
                <w:b/>
                <w:color w:val="FFFFFF" w:themeColor="background1"/>
              </w:rPr>
              <w:t xml:space="preserve">Actions </w:t>
            </w:r>
          </w:p>
        </w:tc>
        <w:tc>
          <w:tcPr>
            <w:tcW w:w="824" w:type="dxa"/>
            <w:tcBorders>
              <w:right w:val="single" w:sz="4" w:space="0" w:color="FF0000"/>
            </w:tcBorders>
            <w:shd w:val="clear" w:color="auto" w:fill="FF0000"/>
          </w:tcPr>
          <w:p w:rsidR="00BC0048" w:rsidRPr="00451C4E" w:rsidRDefault="00BC0048" w:rsidP="00BC0048">
            <w:pPr>
              <w:rPr>
                <w:b/>
                <w:color w:val="FFFFFF" w:themeColor="background1"/>
              </w:rPr>
            </w:pPr>
          </w:p>
        </w:tc>
        <w:tc>
          <w:tcPr>
            <w:tcW w:w="939" w:type="dxa"/>
            <w:tcBorders>
              <w:left w:val="single" w:sz="4" w:space="0" w:color="FF0000"/>
            </w:tcBorders>
            <w:shd w:val="clear" w:color="auto" w:fill="FF0000"/>
          </w:tcPr>
          <w:p w:rsidR="00BC0048" w:rsidRPr="00451C4E" w:rsidRDefault="00BC0048" w:rsidP="00BC0048">
            <w:pPr>
              <w:rPr>
                <w:b/>
                <w:color w:val="FFFFFF" w:themeColor="background1"/>
              </w:rPr>
            </w:pPr>
          </w:p>
        </w:tc>
      </w:tr>
      <w:tr w:rsidR="00BC0048" w:rsidTr="00BC0048">
        <w:tc>
          <w:tcPr>
            <w:tcW w:w="9242" w:type="dxa"/>
            <w:gridSpan w:val="3"/>
            <w:shd w:val="clear" w:color="auto" w:fill="auto"/>
            <w:vAlign w:val="center"/>
          </w:tcPr>
          <w:p w:rsidR="00BC0048" w:rsidRDefault="00BC0048" w:rsidP="00BC0048">
            <w:pPr>
              <w:pStyle w:val="ListParagraph"/>
            </w:pPr>
          </w:p>
          <w:p w:rsidR="00362F11" w:rsidRDefault="00362F11" w:rsidP="00362F11">
            <w:pPr>
              <w:pStyle w:val="ListParagraph"/>
              <w:numPr>
                <w:ilvl w:val="0"/>
                <w:numId w:val="5"/>
              </w:numPr>
            </w:pPr>
            <w:r>
              <w:t>Install a data logger (independent of the fridge and the local power supply) which monitors the temperature continuously. This should have a probe placed inside a mocked up product to simulate the effect of excursions on the vaccine.</w:t>
            </w:r>
          </w:p>
          <w:p w:rsidR="00362F11" w:rsidRDefault="00362F11" w:rsidP="00F9799C">
            <w:pPr>
              <w:pStyle w:val="ListParagraph"/>
            </w:pPr>
          </w:p>
          <w:p w:rsidR="00362F11" w:rsidRDefault="00362F11">
            <w:pPr>
              <w:pStyle w:val="ListParagraph"/>
              <w:numPr>
                <w:ilvl w:val="0"/>
                <w:numId w:val="5"/>
              </w:numPr>
            </w:pPr>
            <w:r>
              <w:t>Until a datalogger is installed, increase the frequency at which min/max thermometers are recorded and reset to an interval linked to the vaccines’ pre-puncture room temperature shelf lives.</w:t>
            </w:r>
          </w:p>
          <w:p w:rsidR="00362F11" w:rsidRDefault="00362F11" w:rsidP="00F9799C">
            <w:pPr>
              <w:pStyle w:val="ListParagraph"/>
            </w:pPr>
          </w:p>
          <w:p w:rsidR="00362F11" w:rsidRDefault="00362F11">
            <w:pPr>
              <w:pStyle w:val="ListParagraph"/>
              <w:numPr>
                <w:ilvl w:val="0"/>
                <w:numId w:val="5"/>
              </w:numPr>
            </w:pPr>
            <w:r>
              <w:t xml:space="preserve">There should be SOPs to cover the setting up, monitoring and use of fridges, and managing temperature excursions. </w:t>
            </w:r>
          </w:p>
          <w:p w:rsidR="00362F11" w:rsidRDefault="00362F11" w:rsidP="00F9799C">
            <w:pPr>
              <w:pStyle w:val="ListParagraph"/>
            </w:pPr>
          </w:p>
          <w:p w:rsidR="00362F11" w:rsidRDefault="00362F11">
            <w:pPr>
              <w:pStyle w:val="ListParagraph"/>
              <w:numPr>
                <w:ilvl w:val="0"/>
                <w:numId w:val="5"/>
              </w:numPr>
            </w:pPr>
            <w:r>
              <w:t>S</w:t>
            </w:r>
            <w:r w:rsidR="00B74153">
              <w:t>ystems must be in place to ensure a</w:t>
            </w:r>
            <w:r>
              <w:t xml:space="preserve">larms </w:t>
            </w:r>
            <w:r w:rsidR="00B74153">
              <w:t>are</w:t>
            </w:r>
            <w:r>
              <w:t xml:space="preserve"> acted upon immediately to prevent excursions, and excursions </w:t>
            </w:r>
            <w:r w:rsidR="00B74153">
              <w:t>are</w:t>
            </w:r>
            <w:r>
              <w:t xml:space="preserve"> managed and investigated without delay to minimise the impact on the vaccines. </w:t>
            </w:r>
          </w:p>
          <w:p w:rsidR="00BC0048" w:rsidRDefault="00BC0048" w:rsidP="00F9799C">
            <w:pPr>
              <w:pStyle w:val="ListParagraph"/>
              <w:ind w:left="360"/>
            </w:pPr>
          </w:p>
          <w:p w:rsidR="00BC0048" w:rsidRPr="00F9799C" w:rsidRDefault="00BC0048">
            <w:pPr>
              <w:pStyle w:val="ListParagraph"/>
              <w:numPr>
                <w:ilvl w:val="0"/>
                <w:numId w:val="5"/>
              </w:numPr>
              <w:rPr>
                <w:sz w:val="18"/>
                <w:szCs w:val="18"/>
              </w:rPr>
            </w:pPr>
            <w:r w:rsidRPr="00C15BC5">
              <w:t xml:space="preserve">Complete the </w:t>
            </w:r>
            <w:r w:rsidR="00C15BC5" w:rsidRPr="00C15BC5">
              <w:t>best practice</w:t>
            </w:r>
            <w:r w:rsidR="00E0776D">
              <w:t xml:space="preserve"> checklist</w:t>
            </w:r>
            <w:r w:rsidR="007E495D">
              <w:t xml:space="preserve"> </w:t>
            </w:r>
            <w:r w:rsidR="00C15BC5" w:rsidRPr="00C15BC5">
              <w:t xml:space="preserve"> </w:t>
            </w:r>
            <w:r w:rsidR="007E495D">
              <w:t>below for the</w:t>
            </w:r>
            <w:r w:rsidR="007E495D" w:rsidRPr="00C15BC5">
              <w:t xml:space="preserve"> </w:t>
            </w:r>
            <w:r w:rsidR="00C15BC5" w:rsidRPr="00C15BC5">
              <w:t xml:space="preserve">setup, monitoring and use of refrigerators </w:t>
            </w:r>
            <w:r w:rsidR="007E495D">
              <w:t xml:space="preserve"> for </w:t>
            </w:r>
            <w:r w:rsidR="00C15BC5" w:rsidRPr="00C15BC5">
              <w:t xml:space="preserve">storage of COVID-19 vaccines </w:t>
            </w:r>
            <w:r w:rsidRPr="00C15BC5">
              <w:t xml:space="preserve"> </w:t>
            </w:r>
          </w:p>
          <w:p w:rsidR="00362F11" w:rsidRPr="00F9799C" w:rsidRDefault="00362F11" w:rsidP="00F9799C">
            <w:pPr>
              <w:pStyle w:val="ListParagraph"/>
              <w:rPr>
                <w:sz w:val="18"/>
                <w:szCs w:val="18"/>
              </w:rPr>
            </w:pPr>
          </w:p>
          <w:p w:rsidR="00362F11" w:rsidRPr="00C81587" w:rsidRDefault="00362F11">
            <w:pPr>
              <w:pStyle w:val="ListParagraph"/>
              <w:numPr>
                <w:ilvl w:val="0"/>
                <w:numId w:val="5"/>
              </w:numPr>
              <w:rPr>
                <w:sz w:val="18"/>
                <w:szCs w:val="18"/>
              </w:rPr>
            </w:pPr>
            <w:r>
              <w:t>Identify and address any  areas of non-compliance</w:t>
            </w:r>
            <w:bookmarkStart w:id="0" w:name="_GoBack"/>
            <w:bookmarkEnd w:id="0"/>
          </w:p>
          <w:p w:rsidR="00F33F02" w:rsidRPr="00BC0048" w:rsidRDefault="00F33F02" w:rsidP="00BC0048">
            <w:pPr>
              <w:rPr>
                <w:b/>
                <w:sz w:val="18"/>
                <w:szCs w:val="18"/>
              </w:rPr>
            </w:pPr>
          </w:p>
        </w:tc>
      </w:tr>
      <w:tr w:rsidR="00BC0048" w:rsidTr="00BC0048">
        <w:tc>
          <w:tcPr>
            <w:tcW w:w="7479" w:type="dxa"/>
            <w:tcBorders>
              <w:right w:val="single" w:sz="4" w:space="0" w:color="FF0000"/>
            </w:tcBorders>
            <w:shd w:val="clear" w:color="auto" w:fill="E5B8B7" w:themeFill="accent2" w:themeFillTint="66"/>
            <w:vAlign w:val="center"/>
          </w:tcPr>
          <w:p w:rsidR="00BC0048" w:rsidRPr="00451C4E" w:rsidRDefault="00BC0048" w:rsidP="00BC0048">
            <w:pPr>
              <w:rPr>
                <w:b/>
              </w:rPr>
            </w:pPr>
            <w:r>
              <w:rPr>
                <w:b/>
              </w:rPr>
              <w:lastRenderedPageBreak/>
              <w:t xml:space="preserve">Fridge </w:t>
            </w:r>
            <w:r w:rsidRPr="005713FC">
              <w:rPr>
                <w:b/>
              </w:rPr>
              <w:t>Set Up</w:t>
            </w:r>
          </w:p>
        </w:tc>
        <w:tc>
          <w:tcPr>
            <w:tcW w:w="824" w:type="dxa"/>
            <w:tcBorders>
              <w:right w:val="single" w:sz="4" w:space="0" w:color="FF0000"/>
            </w:tcBorders>
            <w:shd w:val="clear" w:color="auto" w:fill="E5B8B7" w:themeFill="accent2" w:themeFillTint="66"/>
          </w:tcPr>
          <w:p w:rsidR="00BC0048" w:rsidRPr="00BC0048" w:rsidRDefault="00F33F02" w:rsidP="00BC0048">
            <w:pPr>
              <w:rPr>
                <w:b/>
                <w:sz w:val="18"/>
                <w:szCs w:val="18"/>
              </w:rPr>
            </w:pPr>
            <w:r>
              <w:rPr>
                <w:b/>
                <w:sz w:val="18"/>
                <w:szCs w:val="18"/>
              </w:rPr>
              <w:t>Check</w:t>
            </w:r>
            <w:r w:rsidR="00BC0048" w:rsidRPr="00BC0048">
              <w:rPr>
                <w:b/>
                <w:sz w:val="18"/>
                <w:szCs w:val="18"/>
              </w:rPr>
              <w:t xml:space="preserve"> By</w:t>
            </w:r>
          </w:p>
        </w:tc>
        <w:tc>
          <w:tcPr>
            <w:tcW w:w="939" w:type="dxa"/>
            <w:tcBorders>
              <w:left w:val="single" w:sz="4" w:space="0" w:color="FF0000"/>
            </w:tcBorders>
            <w:shd w:val="clear" w:color="auto" w:fill="E5B8B7" w:themeFill="accent2" w:themeFillTint="66"/>
          </w:tcPr>
          <w:p w:rsidR="00BC0048" w:rsidRPr="00BC0048" w:rsidRDefault="00BC0048" w:rsidP="00BC0048">
            <w:pPr>
              <w:rPr>
                <w:b/>
                <w:sz w:val="18"/>
                <w:szCs w:val="18"/>
              </w:rPr>
            </w:pPr>
            <w:r w:rsidRPr="00BC0048">
              <w:rPr>
                <w:b/>
                <w:sz w:val="18"/>
                <w:szCs w:val="18"/>
              </w:rPr>
              <w:t>Date Complete</w:t>
            </w:r>
          </w:p>
        </w:tc>
      </w:tr>
      <w:tr w:rsidR="00BC0048" w:rsidTr="00BC0048">
        <w:tc>
          <w:tcPr>
            <w:tcW w:w="7479" w:type="dxa"/>
            <w:tcBorders>
              <w:right w:val="single" w:sz="4" w:space="0" w:color="FF0000"/>
            </w:tcBorders>
          </w:tcPr>
          <w:p w:rsidR="00BC0048" w:rsidRDefault="00F105F3" w:rsidP="00451C4E">
            <w:r>
              <w:t>T</w:t>
            </w:r>
            <w:r w:rsidR="00BC0048">
              <w:t>he fridge is a pharmacy fridge designed for storing medicines (not a domestic one).</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c>
          <w:tcPr>
            <w:tcW w:w="7479" w:type="dxa"/>
            <w:tcBorders>
              <w:right w:val="single" w:sz="4" w:space="0" w:color="FF0000"/>
            </w:tcBorders>
          </w:tcPr>
          <w:p w:rsidR="00BC0048" w:rsidRDefault="00F105F3" w:rsidP="00451C4E">
            <w:r>
              <w:t>T</w:t>
            </w:r>
            <w:r w:rsidR="00BC0048">
              <w:t>he fridge has been installed in accordance with the manufacturer’s instructions.</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BC0048"/>
        </w:tc>
      </w:tr>
      <w:tr w:rsidR="00F105F3" w:rsidTr="00BC0048">
        <w:tc>
          <w:tcPr>
            <w:tcW w:w="7479" w:type="dxa"/>
            <w:tcBorders>
              <w:right w:val="single" w:sz="4" w:space="0" w:color="FF0000"/>
            </w:tcBorders>
          </w:tcPr>
          <w:p w:rsidR="00F105F3" w:rsidRPr="00F105F3" w:rsidRDefault="00F105F3" w:rsidP="00F105F3">
            <w:r>
              <w:t>The fridge temperature set point should be 5</w:t>
            </w:r>
            <w:r>
              <w:rPr>
                <w:vertAlign w:val="superscript"/>
              </w:rPr>
              <w:t>O</w:t>
            </w:r>
            <w:r>
              <w:t>C unless in-house temperature mapping indicates a different set point is appropriate.</w:t>
            </w:r>
          </w:p>
        </w:tc>
        <w:tc>
          <w:tcPr>
            <w:tcW w:w="824" w:type="dxa"/>
            <w:tcBorders>
              <w:right w:val="single" w:sz="4" w:space="0" w:color="FF0000"/>
            </w:tcBorders>
          </w:tcPr>
          <w:p w:rsidR="00F105F3" w:rsidRDefault="00F105F3" w:rsidP="00451C4E"/>
        </w:tc>
        <w:tc>
          <w:tcPr>
            <w:tcW w:w="939" w:type="dxa"/>
            <w:tcBorders>
              <w:left w:val="single" w:sz="4" w:space="0" w:color="FF0000"/>
            </w:tcBorders>
          </w:tcPr>
          <w:p w:rsidR="00F105F3" w:rsidRDefault="00F105F3" w:rsidP="00451C4E"/>
        </w:tc>
      </w:tr>
      <w:tr w:rsidR="00BC0048" w:rsidTr="00BC0048">
        <w:tc>
          <w:tcPr>
            <w:tcW w:w="7479" w:type="dxa"/>
            <w:tcBorders>
              <w:right w:val="single" w:sz="4" w:space="0" w:color="FF0000"/>
            </w:tcBorders>
          </w:tcPr>
          <w:p w:rsidR="00BC0048" w:rsidRDefault="00F105F3" w:rsidP="00451C4E">
            <w:r>
              <w:t>T</w:t>
            </w:r>
            <w:r w:rsidR="00BC0048">
              <w:t>he plug is clearly labelled to identify its purpose so that it is not accidentally switched off or unplugged</w:t>
            </w:r>
            <w:r w:rsidR="00B74153">
              <w:t>.</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c>
          <w:tcPr>
            <w:tcW w:w="7479" w:type="dxa"/>
            <w:tcBorders>
              <w:right w:val="single" w:sz="4" w:space="0" w:color="FF0000"/>
            </w:tcBorders>
          </w:tcPr>
          <w:p w:rsidR="00BC0048" w:rsidRDefault="00F105F3" w:rsidP="00451C4E">
            <w:r>
              <w:t>T</w:t>
            </w:r>
            <w:r w:rsidR="00BC0048">
              <w:t>here is evidence the fridge is functioning correctly before use. This may include temperature mapping, or as a minimum ensuring the temperature is monitored and stable for 24-48 hours prior to use.</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c>
          <w:tcPr>
            <w:tcW w:w="7479" w:type="dxa"/>
            <w:tcBorders>
              <w:right w:val="single" w:sz="4" w:space="0" w:color="FF0000"/>
            </w:tcBorders>
            <w:shd w:val="clear" w:color="auto" w:fill="E5B8B7" w:themeFill="accent2" w:themeFillTint="66"/>
            <w:vAlign w:val="center"/>
          </w:tcPr>
          <w:p w:rsidR="00BC0048" w:rsidRPr="005713FC" w:rsidRDefault="00BC0048" w:rsidP="00BC0048">
            <w:pPr>
              <w:rPr>
                <w:b/>
              </w:rPr>
            </w:pPr>
            <w:r>
              <w:rPr>
                <w:b/>
              </w:rPr>
              <w:t>Fridge Use</w:t>
            </w:r>
          </w:p>
        </w:tc>
        <w:tc>
          <w:tcPr>
            <w:tcW w:w="824" w:type="dxa"/>
            <w:tcBorders>
              <w:right w:val="single" w:sz="4" w:space="0" w:color="FF0000"/>
            </w:tcBorders>
            <w:shd w:val="clear" w:color="auto" w:fill="E5B8B7" w:themeFill="accent2" w:themeFillTint="66"/>
          </w:tcPr>
          <w:p w:rsidR="00BC0048" w:rsidRPr="00BC0048" w:rsidRDefault="00F33F02" w:rsidP="00AC10C5">
            <w:pPr>
              <w:rPr>
                <w:b/>
                <w:sz w:val="18"/>
                <w:szCs w:val="18"/>
              </w:rPr>
            </w:pPr>
            <w:r>
              <w:rPr>
                <w:b/>
                <w:sz w:val="18"/>
                <w:szCs w:val="18"/>
              </w:rPr>
              <w:t>Check</w:t>
            </w:r>
            <w:r w:rsidRPr="00BC0048">
              <w:rPr>
                <w:b/>
                <w:sz w:val="18"/>
                <w:szCs w:val="18"/>
              </w:rPr>
              <w:t xml:space="preserve"> By</w:t>
            </w:r>
          </w:p>
        </w:tc>
        <w:tc>
          <w:tcPr>
            <w:tcW w:w="939" w:type="dxa"/>
            <w:tcBorders>
              <w:left w:val="single" w:sz="4" w:space="0" w:color="FF0000"/>
            </w:tcBorders>
            <w:shd w:val="clear" w:color="auto" w:fill="E5B8B7" w:themeFill="accent2" w:themeFillTint="66"/>
          </w:tcPr>
          <w:p w:rsidR="00BC0048" w:rsidRPr="00BC0048" w:rsidRDefault="00BC0048" w:rsidP="00AC10C5">
            <w:pPr>
              <w:rPr>
                <w:b/>
                <w:sz w:val="18"/>
                <w:szCs w:val="18"/>
              </w:rPr>
            </w:pPr>
            <w:r w:rsidRPr="00BC0048">
              <w:rPr>
                <w:b/>
                <w:sz w:val="18"/>
                <w:szCs w:val="18"/>
              </w:rPr>
              <w:t>Date Complete</w:t>
            </w:r>
          </w:p>
        </w:tc>
      </w:tr>
      <w:tr w:rsidR="00BC0048" w:rsidTr="00BC0048">
        <w:tc>
          <w:tcPr>
            <w:tcW w:w="7479" w:type="dxa"/>
            <w:tcBorders>
              <w:right w:val="single" w:sz="4" w:space="0" w:color="FF0000"/>
            </w:tcBorders>
            <w:shd w:val="clear" w:color="auto" w:fill="auto"/>
          </w:tcPr>
          <w:p w:rsidR="00BC0048" w:rsidRPr="005713FC" w:rsidRDefault="00BC0048" w:rsidP="00451C4E">
            <w:pPr>
              <w:rPr>
                <w:b/>
              </w:rPr>
            </w:pPr>
            <w:r>
              <w:t>Ensure t</w:t>
            </w:r>
            <w:r w:rsidRPr="00E77BBF">
              <w:t>he fridge is</w:t>
            </w:r>
            <w:r>
              <w:t xml:space="preserve"> not over filled and is</w:t>
            </w:r>
            <w:r w:rsidRPr="00E77BBF">
              <w:t xml:space="preserve"> loaded in a manner which allows for sufficient air to circulate</w:t>
            </w:r>
            <w:r>
              <w:t xml:space="preserve">. </w:t>
            </w:r>
          </w:p>
        </w:tc>
        <w:tc>
          <w:tcPr>
            <w:tcW w:w="824" w:type="dxa"/>
            <w:tcBorders>
              <w:right w:val="single" w:sz="4" w:space="0" w:color="FF0000"/>
            </w:tcBorders>
            <w:shd w:val="clear" w:color="auto" w:fill="auto"/>
          </w:tcPr>
          <w:p w:rsidR="00BC0048" w:rsidRPr="005713FC" w:rsidRDefault="00BC0048" w:rsidP="00451C4E">
            <w:pPr>
              <w:rPr>
                <w:b/>
              </w:rPr>
            </w:pPr>
          </w:p>
        </w:tc>
        <w:tc>
          <w:tcPr>
            <w:tcW w:w="939" w:type="dxa"/>
            <w:tcBorders>
              <w:left w:val="single" w:sz="4" w:space="0" w:color="FF0000"/>
            </w:tcBorders>
            <w:shd w:val="clear" w:color="auto" w:fill="auto"/>
          </w:tcPr>
          <w:p w:rsidR="00BC0048" w:rsidRPr="005713FC" w:rsidRDefault="00BC0048" w:rsidP="00451C4E">
            <w:pPr>
              <w:rPr>
                <w:b/>
              </w:rPr>
            </w:pPr>
          </w:p>
        </w:tc>
      </w:tr>
      <w:tr w:rsidR="00BC0048" w:rsidTr="00BC0048">
        <w:tc>
          <w:tcPr>
            <w:tcW w:w="7479" w:type="dxa"/>
            <w:tcBorders>
              <w:right w:val="single" w:sz="4" w:space="0" w:color="FF0000"/>
            </w:tcBorders>
            <w:shd w:val="clear" w:color="auto" w:fill="E5B8B7" w:themeFill="accent2" w:themeFillTint="66"/>
            <w:vAlign w:val="center"/>
          </w:tcPr>
          <w:p w:rsidR="00BC0048" w:rsidRDefault="00BC0048" w:rsidP="00BC0048">
            <w:r>
              <w:rPr>
                <w:b/>
              </w:rPr>
              <w:t xml:space="preserve">Fridge </w:t>
            </w:r>
            <w:r w:rsidRPr="005713FC">
              <w:rPr>
                <w:b/>
              </w:rPr>
              <w:t>Monitoring</w:t>
            </w:r>
          </w:p>
        </w:tc>
        <w:tc>
          <w:tcPr>
            <w:tcW w:w="824" w:type="dxa"/>
            <w:tcBorders>
              <w:right w:val="single" w:sz="4" w:space="0" w:color="FF0000"/>
            </w:tcBorders>
            <w:shd w:val="clear" w:color="auto" w:fill="E5B8B7" w:themeFill="accent2" w:themeFillTint="66"/>
          </w:tcPr>
          <w:p w:rsidR="00BC0048" w:rsidRPr="00BC0048" w:rsidRDefault="00F33F02" w:rsidP="00AC10C5">
            <w:pPr>
              <w:rPr>
                <w:b/>
                <w:sz w:val="18"/>
                <w:szCs w:val="18"/>
              </w:rPr>
            </w:pPr>
            <w:r>
              <w:rPr>
                <w:b/>
                <w:sz w:val="18"/>
                <w:szCs w:val="18"/>
              </w:rPr>
              <w:t>Check</w:t>
            </w:r>
            <w:r w:rsidRPr="00BC0048">
              <w:rPr>
                <w:b/>
                <w:sz w:val="18"/>
                <w:szCs w:val="18"/>
              </w:rPr>
              <w:t xml:space="preserve"> By</w:t>
            </w:r>
          </w:p>
        </w:tc>
        <w:tc>
          <w:tcPr>
            <w:tcW w:w="939" w:type="dxa"/>
            <w:tcBorders>
              <w:left w:val="single" w:sz="4" w:space="0" w:color="FF0000"/>
            </w:tcBorders>
            <w:shd w:val="clear" w:color="auto" w:fill="E5B8B7" w:themeFill="accent2" w:themeFillTint="66"/>
          </w:tcPr>
          <w:p w:rsidR="00BC0048" w:rsidRPr="00BC0048" w:rsidRDefault="00BC0048" w:rsidP="00AC10C5">
            <w:pPr>
              <w:rPr>
                <w:b/>
                <w:sz w:val="18"/>
                <w:szCs w:val="18"/>
              </w:rPr>
            </w:pPr>
            <w:r w:rsidRPr="00BC0048">
              <w:rPr>
                <w:b/>
                <w:sz w:val="18"/>
                <w:szCs w:val="18"/>
              </w:rPr>
              <w:t>Date Complete</w:t>
            </w:r>
          </w:p>
        </w:tc>
      </w:tr>
      <w:tr w:rsidR="00BC0048" w:rsidTr="00BC0048">
        <w:tc>
          <w:tcPr>
            <w:tcW w:w="7479" w:type="dxa"/>
            <w:tcBorders>
              <w:right w:val="single" w:sz="4" w:space="0" w:color="FF0000"/>
            </w:tcBorders>
          </w:tcPr>
          <w:p w:rsidR="00BC0048" w:rsidRDefault="00950A7B" w:rsidP="00F9799C">
            <w:r>
              <w:t>T</w:t>
            </w:r>
            <w:r w:rsidR="00BC0048">
              <w:t>he fridge contains a data logger</w:t>
            </w:r>
            <w:r w:rsidR="00F9799C">
              <w:t>,</w:t>
            </w:r>
            <w:r>
              <w:t xml:space="preserve"> independent of the fridge and the local power supply</w:t>
            </w:r>
            <w:r w:rsidR="00F9799C">
              <w:t>,</w:t>
            </w:r>
            <w:r>
              <w:t xml:space="preserve"> </w:t>
            </w:r>
            <w:r w:rsidR="00BC0048">
              <w:t xml:space="preserve">which monitors </w:t>
            </w:r>
            <w:r>
              <w:t xml:space="preserve">the temperature </w:t>
            </w:r>
            <w:r w:rsidR="00BC0048">
              <w:t>continuously</w:t>
            </w:r>
            <w:r>
              <w:t xml:space="preserve">. The </w:t>
            </w:r>
            <w:r w:rsidR="004C4581">
              <w:t>probe</w:t>
            </w:r>
            <w:r>
              <w:t xml:space="preserve"> is</w:t>
            </w:r>
            <w:r w:rsidR="00BC0048">
              <w:t xml:space="preserve"> placed inside a mocked up product</w:t>
            </w:r>
            <w:r>
              <w:t xml:space="preserve"> to simulate the effect of excursions on the vaccine. </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c>
          <w:tcPr>
            <w:tcW w:w="7479" w:type="dxa"/>
            <w:tcBorders>
              <w:right w:val="single" w:sz="4" w:space="0" w:color="FF0000"/>
            </w:tcBorders>
          </w:tcPr>
          <w:p w:rsidR="00BC0048" w:rsidRDefault="00950A7B" w:rsidP="00950A7B">
            <w:r>
              <w:t>T</w:t>
            </w:r>
            <w:r w:rsidR="00BC0048">
              <w:t xml:space="preserve">he fridge </w:t>
            </w:r>
            <w:r>
              <w:t xml:space="preserve">has </w:t>
            </w:r>
            <w:r w:rsidR="00BC0048">
              <w:t xml:space="preserve">an inbuilt </w:t>
            </w:r>
            <w:r>
              <w:t xml:space="preserve">sensor </w:t>
            </w:r>
            <w:r w:rsidR="00BC0048">
              <w:t>measuring air temperature with a digital display of the max, min &amp; current temperatures</w:t>
            </w:r>
            <w:r w:rsidR="00B74153">
              <w:t>.</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c>
          <w:tcPr>
            <w:tcW w:w="7479" w:type="dxa"/>
            <w:tcBorders>
              <w:right w:val="single" w:sz="4" w:space="0" w:color="FF0000"/>
            </w:tcBorders>
          </w:tcPr>
          <w:p w:rsidR="00BC0048" w:rsidRDefault="00950A7B" w:rsidP="00950A7B">
            <w:r>
              <w:t>T</w:t>
            </w:r>
            <w:r w:rsidR="00BC0048">
              <w:t xml:space="preserve">he inbuilt </w:t>
            </w:r>
            <w:r>
              <w:t>sensor</w:t>
            </w:r>
            <w:r w:rsidR="00BC0048">
              <w:t xml:space="preserve"> is linked to an audible alarm</w:t>
            </w:r>
            <w:r w:rsidR="00B74153">
              <w:t>.</w:t>
            </w:r>
          </w:p>
        </w:tc>
        <w:tc>
          <w:tcPr>
            <w:tcW w:w="824" w:type="dxa"/>
            <w:tcBorders>
              <w:right w:val="single" w:sz="4" w:space="0" w:color="FF0000"/>
            </w:tcBorders>
          </w:tcPr>
          <w:p w:rsidR="00BC0048" w:rsidRDefault="00BC0048" w:rsidP="00BC0048"/>
        </w:tc>
        <w:tc>
          <w:tcPr>
            <w:tcW w:w="939" w:type="dxa"/>
            <w:tcBorders>
              <w:left w:val="single" w:sz="4" w:space="0" w:color="FF0000"/>
            </w:tcBorders>
          </w:tcPr>
          <w:p w:rsidR="00BC0048" w:rsidRDefault="00BC0048" w:rsidP="00BC0048"/>
        </w:tc>
      </w:tr>
      <w:tr w:rsidR="00BC0048" w:rsidTr="00BC0048">
        <w:tc>
          <w:tcPr>
            <w:tcW w:w="7479" w:type="dxa"/>
            <w:tcBorders>
              <w:right w:val="single" w:sz="4" w:space="0" w:color="FF0000"/>
            </w:tcBorders>
          </w:tcPr>
          <w:p w:rsidR="00BC0048" w:rsidRDefault="00950A7B" w:rsidP="00451C4E">
            <w:r>
              <w:t>T</w:t>
            </w:r>
            <w:r w:rsidR="00BC0048">
              <w:t>he low temperature alarm is set no lower than 2</w:t>
            </w:r>
            <w:r w:rsidR="00BC0048">
              <w:rPr>
                <w:rFonts w:cstheme="minorHAnsi"/>
              </w:rPr>
              <w:t>°</w:t>
            </w:r>
            <w:r w:rsidR="00BC0048">
              <w:t>C and the high temperature alarm is set no higher than 8</w:t>
            </w:r>
            <w:r w:rsidR="00BC0048">
              <w:rPr>
                <w:rFonts w:cstheme="minorHAnsi"/>
              </w:rPr>
              <w:t>°</w:t>
            </w:r>
            <w:r w:rsidR="00BC0048">
              <w:t>C, and the alarm delay is no longer than 20 minutes (if adjustment is possible).</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rPr>
          <w:trHeight w:val="2318"/>
        </w:trPr>
        <w:tc>
          <w:tcPr>
            <w:tcW w:w="7479" w:type="dxa"/>
            <w:tcBorders>
              <w:right w:val="single" w:sz="4" w:space="0" w:color="FF0000"/>
            </w:tcBorders>
          </w:tcPr>
          <w:p w:rsidR="00BC0048" w:rsidRDefault="00BC0048" w:rsidP="00451C4E">
            <w:r>
              <w:t xml:space="preserve">There </w:t>
            </w:r>
            <w:r w:rsidR="00AF5978">
              <w:t xml:space="preserve">are </w:t>
            </w:r>
            <w:r>
              <w:t>approved written procedure</w:t>
            </w:r>
            <w:r w:rsidR="00AF5978">
              <w:t>s</w:t>
            </w:r>
            <w:r>
              <w:t xml:space="preserve"> which cover the following points:</w:t>
            </w:r>
          </w:p>
          <w:p w:rsidR="00BC0048" w:rsidRDefault="00BC0048" w:rsidP="00451C4E"/>
          <w:p w:rsidR="00BC0048" w:rsidRDefault="00BC0048" w:rsidP="00AF5978">
            <w:pPr>
              <w:pStyle w:val="ListParagraph"/>
              <w:numPr>
                <w:ilvl w:val="0"/>
                <w:numId w:val="1"/>
              </w:numPr>
            </w:pPr>
            <w:r>
              <w:t xml:space="preserve">Max, min &amp; current temperatures are </w:t>
            </w:r>
            <w:r w:rsidR="00AF5978">
              <w:t xml:space="preserve">formally </w:t>
            </w:r>
            <w:r>
              <w:t>recorded</w:t>
            </w:r>
            <w:r w:rsidR="00C15BC5">
              <w:t xml:space="preserve"> </w:t>
            </w:r>
            <w:r w:rsidR="00AF5978">
              <w:t xml:space="preserve">at least twice a day </w:t>
            </w:r>
            <w:r w:rsidR="00C15BC5">
              <w:t xml:space="preserve">at a frequency linked to the room temperature shelf life of the vaccine. </w:t>
            </w:r>
            <w:r w:rsidR="00AF5978">
              <w:t>Readings</w:t>
            </w:r>
            <w:r w:rsidR="001B77CF">
              <w:t xml:space="preserve"> </w:t>
            </w:r>
            <w:r>
              <w:t>are recorded and signed for on a standard format log</w:t>
            </w:r>
            <w:r w:rsidR="00AF5978">
              <w:t>, and the log is checked daily by a supervisor.</w:t>
            </w:r>
          </w:p>
          <w:p w:rsidR="00BC0048" w:rsidRDefault="00BC0048" w:rsidP="00451C4E">
            <w:pPr>
              <w:pStyle w:val="ListParagraph"/>
              <w:numPr>
                <w:ilvl w:val="0"/>
                <w:numId w:val="1"/>
              </w:numPr>
            </w:pPr>
            <w:r>
              <w:t xml:space="preserve">After reading, the max/min thermometers are reset. </w:t>
            </w:r>
          </w:p>
          <w:p w:rsidR="00AF5978" w:rsidRDefault="00AF5978" w:rsidP="00451C4E">
            <w:pPr>
              <w:pStyle w:val="ListParagraph"/>
              <w:numPr>
                <w:ilvl w:val="0"/>
                <w:numId w:val="1"/>
              </w:numPr>
            </w:pPr>
            <w:r>
              <w:t>Max/min and current temperatures are checked each time the fridge is opened</w:t>
            </w:r>
            <w:r w:rsidR="00B74153">
              <w:t>.</w:t>
            </w:r>
          </w:p>
          <w:p w:rsidR="00AF5978" w:rsidRDefault="00AF5978" w:rsidP="00451C4E">
            <w:pPr>
              <w:pStyle w:val="ListParagraph"/>
              <w:numPr>
                <w:ilvl w:val="0"/>
                <w:numId w:val="1"/>
              </w:numPr>
            </w:pPr>
            <w:r>
              <w:t>The datalogger is downloaded and reviewed periodically (at least weekly).</w:t>
            </w:r>
          </w:p>
          <w:p w:rsidR="00BC0048" w:rsidRDefault="00BC0048" w:rsidP="00451C4E"/>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c>
          <w:tcPr>
            <w:tcW w:w="7479" w:type="dxa"/>
            <w:tcBorders>
              <w:right w:val="single" w:sz="4" w:space="0" w:color="FF0000"/>
            </w:tcBorders>
          </w:tcPr>
          <w:p w:rsidR="00BC0048" w:rsidRDefault="00AF5978" w:rsidP="00451C4E">
            <w:r>
              <w:t>A</w:t>
            </w:r>
            <w:r w:rsidR="00BC0048">
              <w:t>ll temperature probes have been calibrated to within +/- 0.5</w:t>
            </w:r>
            <w:r w:rsidR="00BC0048">
              <w:rPr>
                <w:rFonts w:cstheme="minorHAnsi"/>
              </w:rPr>
              <w:t>°</w:t>
            </w:r>
            <w:r w:rsidR="00BC0048">
              <w:t>C accuracy within the past 12 months</w:t>
            </w:r>
            <w:r w:rsidR="00B74153">
              <w:t>.</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c>
          <w:tcPr>
            <w:tcW w:w="7479" w:type="dxa"/>
            <w:tcBorders>
              <w:right w:val="single" w:sz="4" w:space="0" w:color="FF0000"/>
            </w:tcBorders>
          </w:tcPr>
          <w:p w:rsidR="00BC0048" w:rsidRDefault="00AF5978" w:rsidP="00AF5978">
            <w:r>
              <w:t>T</w:t>
            </w:r>
            <w:r w:rsidR="00BC0048">
              <w:t>here is a system in place to ensure the fridge door is always closed correctly</w:t>
            </w:r>
            <w:r>
              <w:t xml:space="preserve"> and </w:t>
            </w:r>
            <w:r>
              <w:lastRenderedPageBreak/>
              <w:t xml:space="preserve">end-of-session housekeeping checks include checking the fridge door is closed, the power is on and the temperatures are within range. </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C0048" w:rsidTr="00BC0048">
        <w:tc>
          <w:tcPr>
            <w:tcW w:w="7479" w:type="dxa"/>
            <w:tcBorders>
              <w:right w:val="single" w:sz="4" w:space="0" w:color="FF0000"/>
            </w:tcBorders>
            <w:shd w:val="clear" w:color="auto" w:fill="E5B8B7" w:themeFill="accent2" w:themeFillTint="66"/>
          </w:tcPr>
          <w:p w:rsidR="00BC0048" w:rsidRPr="005A4318" w:rsidRDefault="00BC0048" w:rsidP="00451C4E">
            <w:pPr>
              <w:rPr>
                <w:b/>
              </w:rPr>
            </w:pPr>
            <w:r w:rsidRPr="005A4318">
              <w:rPr>
                <w:b/>
              </w:rPr>
              <w:lastRenderedPageBreak/>
              <w:t>Response to incidents</w:t>
            </w:r>
          </w:p>
        </w:tc>
        <w:tc>
          <w:tcPr>
            <w:tcW w:w="824" w:type="dxa"/>
            <w:tcBorders>
              <w:right w:val="single" w:sz="4" w:space="0" w:color="FF0000"/>
            </w:tcBorders>
            <w:shd w:val="clear" w:color="auto" w:fill="E5B8B7" w:themeFill="accent2" w:themeFillTint="66"/>
          </w:tcPr>
          <w:p w:rsidR="00BC0048" w:rsidRPr="00BC0048" w:rsidRDefault="00F33F02" w:rsidP="00AC10C5">
            <w:pPr>
              <w:rPr>
                <w:b/>
                <w:sz w:val="18"/>
                <w:szCs w:val="18"/>
              </w:rPr>
            </w:pPr>
            <w:r>
              <w:rPr>
                <w:b/>
                <w:sz w:val="18"/>
                <w:szCs w:val="18"/>
              </w:rPr>
              <w:t>Check</w:t>
            </w:r>
            <w:r w:rsidRPr="00BC0048">
              <w:rPr>
                <w:b/>
                <w:sz w:val="18"/>
                <w:szCs w:val="18"/>
              </w:rPr>
              <w:t xml:space="preserve"> By</w:t>
            </w:r>
          </w:p>
        </w:tc>
        <w:tc>
          <w:tcPr>
            <w:tcW w:w="939" w:type="dxa"/>
            <w:tcBorders>
              <w:left w:val="single" w:sz="4" w:space="0" w:color="FF0000"/>
            </w:tcBorders>
            <w:shd w:val="clear" w:color="auto" w:fill="E5B8B7" w:themeFill="accent2" w:themeFillTint="66"/>
          </w:tcPr>
          <w:p w:rsidR="00BC0048" w:rsidRPr="00BC0048" w:rsidRDefault="00BC0048" w:rsidP="00AC10C5">
            <w:pPr>
              <w:rPr>
                <w:b/>
                <w:sz w:val="18"/>
                <w:szCs w:val="18"/>
              </w:rPr>
            </w:pPr>
            <w:r w:rsidRPr="00BC0048">
              <w:rPr>
                <w:b/>
                <w:sz w:val="18"/>
                <w:szCs w:val="18"/>
              </w:rPr>
              <w:t>Date Complete</w:t>
            </w:r>
          </w:p>
        </w:tc>
      </w:tr>
      <w:tr w:rsidR="00BC0048" w:rsidTr="00BC0048">
        <w:tc>
          <w:tcPr>
            <w:tcW w:w="7479" w:type="dxa"/>
            <w:tcBorders>
              <w:right w:val="single" w:sz="4" w:space="0" w:color="FF0000"/>
            </w:tcBorders>
          </w:tcPr>
          <w:p w:rsidR="00BC0048" w:rsidRDefault="00F105F3" w:rsidP="00451C4E">
            <w:r>
              <w:t>T</w:t>
            </w:r>
            <w:r w:rsidR="00BC0048">
              <w:t>here is an approved written procedure which cover the following points:</w:t>
            </w:r>
          </w:p>
          <w:p w:rsidR="00BC0048" w:rsidRDefault="00BC0048" w:rsidP="00451C4E"/>
          <w:p w:rsidR="00BC0048" w:rsidRDefault="00BC0048" w:rsidP="00451C4E">
            <w:pPr>
              <w:pStyle w:val="ListParagraph"/>
              <w:numPr>
                <w:ilvl w:val="0"/>
                <w:numId w:val="2"/>
              </w:numPr>
            </w:pPr>
            <w:r>
              <w:t>Alarms are responded to immediately</w:t>
            </w:r>
            <w:r w:rsidR="00F105F3">
              <w:t xml:space="preserve"> and escalated to senior staff</w:t>
            </w:r>
            <w:r w:rsidR="00B74153">
              <w:t>.</w:t>
            </w:r>
          </w:p>
          <w:p w:rsidR="00BC0048" w:rsidRDefault="00BC0048" w:rsidP="00451C4E">
            <w:pPr>
              <w:pStyle w:val="ListParagraph"/>
              <w:numPr>
                <w:ilvl w:val="0"/>
                <w:numId w:val="2"/>
              </w:numPr>
            </w:pPr>
            <w:r>
              <w:t xml:space="preserve">Stock is quarantined </w:t>
            </w:r>
            <w:r w:rsidR="00F105F3">
              <w:t xml:space="preserve">at the correct temperature without delay, </w:t>
            </w:r>
            <w:r>
              <w:t>and clearly labelled as not for use until an investigation has been completed.</w:t>
            </w:r>
          </w:p>
          <w:p w:rsidR="00BC0048" w:rsidRDefault="00BC0048" w:rsidP="00451C4E">
            <w:pPr>
              <w:pStyle w:val="ListParagraph"/>
              <w:numPr>
                <w:ilvl w:val="0"/>
                <w:numId w:val="2"/>
              </w:numPr>
            </w:pPr>
            <w:r>
              <w:t xml:space="preserve">An assessment is made to determine the impact of the excursion on the vaccine. </w:t>
            </w:r>
          </w:p>
          <w:p w:rsidR="00F105F3" w:rsidRDefault="00F33F02" w:rsidP="00F33F02">
            <w:pPr>
              <w:pStyle w:val="ListParagraph"/>
              <w:numPr>
                <w:ilvl w:val="0"/>
                <w:numId w:val="2"/>
              </w:numPr>
            </w:pPr>
            <w:r>
              <w:t xml:space="preserve">Use of an approved checklist for gathering information on the excursion. An </w:t>
            </w:r>
            <w:hyperlink r:id="rId9" w:history="1">
              <w:r w:rsidRPr="00F33F02">
                <w:rPr>
                  <w:rStyle w:val="Hyperlink"/>
                </w:rPr>
                <w:t>SPS template checklist</w:t>
              </w:r>
            </w:hyperlink>
            <w:r>
              <w:t xml:space="preserve"> is available.</w:t>
            </w:r>
          </w:p>
          <w:p w:rsidR="00BC0048" w:rsidRDefault="00F105F3" w:rsidP="00F33F02">
            <w:pPr>
              <w:pStyle w:val="ListParagraph"/>
              <w:numPr>
                <w:ilvl w:val="0"/>
                <w:numId w:val="2"/>
              </w:numPr>
            </w:pPr>
            <w:r>
              <w:t>Max/min thermometers are re-set after the fridge returns within range.</w:t>
            </w:r>
            <w:r w:rsidR="00F33F02">
              <w:t xml:space="preserve"> </w:t>
            </w:r>
          </w:p>
          <w:p w:rsidR="001B77CF" w:rsidRDefault="001B77CF" w:rsidP="00F9799C">
            <w:pPr>
              <w:pStyle w:val="ListParagraph"/>
              <w:ind w:left="360"/>
            </w:pPr>
          </w:p>
        </w:tc>
        <w:tc>
          <w:tcPr>
            <w:tcW w:w="824" w:type="dxa"/>
            <w:tcBorders>
              <w:right w:val="single" w:sz="4" w:space="0" w:color="FF0000"/>
            </w:tcBorders>
          </w:tcPr>
          <w:p w:rsidR="00BC0048" w:rsidRDefault="00BC0048"/>
        </w:tc>
        <w:tc>
          <w:tcPr>
            <w:tcW w:w="939" w:type="dxa"/>
            <w:tcBorders>
              <w:left w:val="single" w:sz="4" w:space="0" w:color="FF0000"/>
            </w:tcBorders>
          </w:tcPr>
          <w:p w:rsidR="00BC0048" w:rsidRDefault="00BC0048"/>
        </w:tc>
      </w:tr>
      <w:tr w:rsidR="00BC0048" w:rsidTr="00BC0048">
        <w:tc>
          <w:tcPr>
            <w:tcW w:w="7479" w:type="dxa"/>
            <w:tcBorders>
              <w:right w:val="single" w:sz="4" w:space="0" w:color="FF0000"/>
            </w:tcBorders>
            <w:shd w:val="clear" w:color="auto" w:fill="E5B8B7" w:themeFill="accent2" w:themeFillTint="66"/>
          </w:tcPr>
          <w:p w:rsidR="00BC0048" w:rsidRPr="00E93A02" w:rsidRDefault="00BC0048" w:rsidP="00451C4E">
            <w:pPr>
              <w:rPr>
                <w:b/>
              </w:rPr>
            </w:pPr>
            <w:r w:rsidRPr="00E93A02">
              <w:rPr>
                <w:b/>
              </w:rPr>
              <w:t>Training</w:t>
            </w:r>
          </w:p>
        </w:tc>
        <w:tc>
          <w:tcPr>
            <w:tcW w:w="824" w:type="dxa"/>
            <w:tcBorders>
              <w:right w:val="single" w:sz="4" w:space="0" w:color="FF0000"/>
            </w:tcBorders>
            <w:shd w:val="clear" w:color="auto" w:fill="E5B8B7" w:themeFill="accent2" w:themeFillTint="66"/>
          </w:tcPr>
          <w:p w:rsidR="00BC0048" w:rsidRPr="00BC0048" w:rsidRDefault="00F33F02" w:rsidP="00AC10C5">
            <w:pPr>
              <w:rPr>
                <w:b/>
                <w:sz w:val="18"/>
                <w:szCs w:val="18"/>
              </w:rPr>
            </w:pPr>
            <w:r>
              <w:rPr>
                <w:b/>
                <w:sz w:val="18"/>
                <w:szCs w:val="18"/>
              </w:rPr>
              <w:t>Check</w:t>
            </w:r>
            <w:r w:rsidRPr="00BC0048">
              <w:rPr>
                <w:b/>
                <w:sz w:val="18"/>
                <w:szCs w:val="18"/>
              </w:rPr>
              <w:t xml:space="preserve"> By</w:t>
            </w:r>
          </w:p>
        </w:tc>
        <w:tc>
          <w:tcPr>
            <w:tcW w:w="939" w:type="dxa"/>
            <w:tcBorders>
              <w:left w:val="single" w:sz="4" w:space="0" w:color="FF0000"/>
            </w:tcBorders>
            <w:shd w:val="clear" w:color="auto" w:fill="E5B8B7" w:themeFill="accent2" w:themeFillTint="66"/>
          </w:tcPr>
          <w:p w:rsidR="00BC0048" w:rsidRPr="00BC0048" w:rsidRDefault="00BC0048" w:rsidP="00AC10C5">
            <w:pPr>
              <w:rPr>
                <w:b/>
                <w:sz w:val="18"/>
                <w:szCs w:val="18"/>
              </w:rPr>
            </w:pPr>
            <w:r w:rsidRPr="00BC0048">
              <w:rPr>
                <w:b/>
                <w:sz w:val="18"/>
                <w:szCs w:val="18"/>
              </w:rPr>
              <w:t>Date Complete</w:t>
            </w:r>
          </w:p>
        </w:tc>
      </w:tr>
      <w:tr w:rsidR="00BC0048" w:rsidTr="00BC0048">
        <w:tc>
          <w:tcPr>
            <w:tcW w:w="7479" w:type="dxa"/>
            <w:tcBorders>
              <w:right w:val="single" w:sz="4" w:space="0" w:color="FF0000"/>
            </w:tcBorders>
          </w:tcPr>
          <w:p w:rsidR="00BC0048" w:rsidRDefault="00BC0048" w:rsidP="00451C4E">
            <w:r>
              <w:t>Ensure all staff are trained in use and monitoring of the refrigerator and there is a formal record of training.</w:t>
            </w:r>
          </w:p>
        </w:tc>
        <w:tc>
          <w:tcPr>
            <w:tcW w:w="824" w:type="dxa"/>
            <w:tcBorders>
              <w:right w:val="single" w:sz="4" w:space="0" w:color="FF0000"/>
            </w:tcBorders>
          </w:tcPr>
          <w:p w:rsidR="00BC0048" w:rsidRDefault="00BC0048" w:rsidP="00451C4E"/>
        </w:tc>
        <w:tc>
          <w:tcPr>
            <w:tcW w:w="939" w:type="dxa"/>
            <w:tcBorders>
              <w:left w:val="single" w:sz="4" w:space="0" w:color="FF0000"/>
            </w:tcBorders>
          </w:tcPr>
          <w:p w:rsidR="00BC0048" w:rsidRDefault="00BC0048" w:rsidP="00451C4E"/>
        </w:tc>
      </w:tr>
      <w:tr w:rsidR="00B74153" w:rsidTr="002457D7">
        <w:tc>
          <w:tcPr>
            <w:tcW w:w="9242" w:type="dxa"/>
            <w:gridSpan w:val="3"/>
            <w:shd w:val="clear" w:color="auto" w:fill="E5B8B7" w:themeFill="accent2" w:themeFillTint="66"/>
          </w:tcPr>
          <w:p w:rsidR="00B74153" w:rsidRPr="00F9799C" w:rsidRDefault="00B74153" w:rsidP="00451C4E">
            <w:pPr>
              <w:rPr>
                <w:b/>
              </w:rPr>
            </w:pPr>
            <w:r w:rsidRPr="00F9799C">
              <w:rPr>
                <w:b/>
              </w:rPr>
              <w:t>Actions Required</w:t>
            </w:r>
          </w:p>
        </w:tc>
      </w:tr>
      <w:tr w:rsidR="00B74153" w:rsidTr="00F9799C">
        <w:trPr>
          <w:trHeight w:val="2227"/>
        </w:trPr>
        <w:tc>
          <w:tcPr>
            <w:tcW w:w="9242" w:type="dxa"/>
            <w:gridSpan w:val="3"/>
            <w:shd w:val="clear" w:color="auto" w:fill="auto"/>
          </w:tcPr>
          <w:p w:rsidR="00B74153" w:rsidRDefault="00B74153" w:rsidP="00451C4E">
            <w:pPr>
              <w:rPr>
                <w:b/>
              </w:rPr>
            </w:pPr>
          </w:p>
          <w:p w:rsidR="00B74153" w:rsidRDefault="00B74153" w:rsidP="00451C4E">
            <w:pPr>
              <w:rPr>
                <w:b/>
              </w:rPr>
            </w:pPr>
          </w:p>
          <w:p w:rsidR="00B74153" w:rsidRDefault="00B74153" w:rsidP="00451C4E">
            <w:pPr>
              <w:rPr>
                <w:b/>
              </w:rPr>
            </w:pPr>
          </w:p>
          <w:p w:rsidR="00B74153" w:rsidRDefault="00B74153" w:rsidP="00451C4E">
            <w:pPr>
              <w:rPr>
                <w:b/>
              </w:rPr>
            </w:pPr>
          </w:p>
          <w:p w:rsidR="00B74153" w:rsidRDefault="00B74153" w:rsidP="00451C4E">
            <w:pPr>
              <w:rPr>
                <w:b/>
              </w:rPr>
            </w:pPr>
          </w:p>
          <w:p w:rsidR="00B74153" w:rsidRDefault="00B74153" w:rsidP="00451C4E">
            <w:pPr>
              <w:rPr>
                <w:b/>
              </w:rPr>
            </w:pPr>
          </w:p>
          <w:p w:rsidR="00B74153" w:rsidRDefault="00B74153" w:rsidP="00451C4E">
            <w:pPr>
              <w:rPr>
                <w:b/>
              </w:rPr>
            </w:pPr>
          </w:p>
          <w:p w:rsidR="00B74153" w:rsidRDefault="00B74153" w:rsidP="00451C4E">
            <w:pPr>
              <w:rPr>
                <w:b/>
              </w:rPr>
            </w:pPr>
          </w:p>
          <w:p w:rsidR="00B74153" w:rsidRPr="00B74153" w:rsidRDefault="00B74153">
            <w:pPr>
              <w:rPr>
                <w:b/>
              </w:rPr>
            </w:pPr>
            <w:r>
              <w:rPr>
                <w:b/>
              </w:rPr>
              <w:t>Approved By:                                                                                                       Date:</w:t>
            </w:r>
          </w:p>
        </w:tc>
      </w:tr>
    </w:tbl>
    <w:p w:rsidR="00741C85" w:rsidRDefault="00741C85"/>
    <w:tbl>
      <w:tblPr>
        <w:tblStyle w:val="TableGrid"/>
        <w:tblW w:w="0" w:type="auto"/>
        <w:tblLook w:val="04A0" w:firstRow="1" w:lastRow="0" w:firstColumn="1" w:lastColumn="0" w:noHBand="0" w:noVBand="1"/>
      </w:tblPr>
      <w:tblGrid>
        <w:gridCol w:w="9242"/>
      </w:tblGrid>
      <w:tr w:rsidR="00C771AE" w:rsidTr="00451C4E">
        <w:tc>
          <w:tcPr>
            <w:tcW w:w="9242" w:type="dxa"/>
            <w:shd w:val="clear" w:color="auto" w:fill="D9D9D9" w:themeFill="background1" w:themeFillShade="D9"/>
          </w:tcPr>
          <w:p w:rsidR="00C771AE" w:rsidRDefault="00F475E0">
            <w:r>
              <w:t xml:space="preserve">Supporting </w:t>
            </w:r>
            <w:r w:rsidR="00C771AE">
              <w:t>Resources</w:t>
            </w:r>
          </w:p>
        </w:tc>
      </w:tr>
      <w:tr w:rsidR="00C771AE" w:rsidTr="00C771AE">
        <w:tc>
          <w:tcPr>
            <w:tcW w:w="9242" w:type="dxa"/>
          </w:tcPr>
          <w:p w:rsidR="00C771AE" w:rsidRDefault="00C771AE" w:rsidP="00F9799C">
            <w:pPr>
              <w:pStyle w:val="ListParagraph"/>
              <w:numPr>
                <w:ilvl w:val="0"/>
                <w:numId w:val="3"/>
              </w:numPr>
              <w:ind w:left="360"/>
            </w:pPr>
            <w:r>
              <w:t>The Green book – Chapter 3 (Storage distribution and disposal of vaccines)</w:t>
            </w:r>
          </w:p>
          <w:p w:rsidR="00451C4E" w:rsidRDefault="001B77CF" w:rsidP="00F9799C">
            <w:pPr>
              <w:ind w:left="360"/>
            </w:pPr>
            <w:hyperlink r:id="rId10" w:history="1">
              <w:r w:rsidR="00451C4E" w:rsidRPr="006D4C91">
                <w:rPr>
                  <w:rStyle w:val="Hyperlink"/>
                </w:rPr>
                <w:t>https://www.gov.uk/government/publications/storage-distribution-and-disposal-of-vaccines-the-green-book-chapter-3</w:t>
              </w:r>
            </w:hyperlink>
          </w:p>
          <w:p w:rsidR="00451C4E" w:rsidRDefault="00451C4E" w:rsidP="00F9799C">
            <w:pPr>
              <w:pStyle w:val="ListParagraph"/>
              <w:ind w:left="360"/>
            </w:pPr>
          </w:p>
          <w:p w:rsidR="00C771AE" w:rsidRDefault="00D72DEA" w:rsidP="00F9799C">
            <w:pPr>
              <w:pStyle w:val="ListParagraph"/>
              <w:numPr>
                <w:ilvl w:val="0"/>
                <w:numId w:val="3"/>
              </w:numPr>
              <w:ind w:left="360"/>
            </w:pPr>
            <w:r>
              <w:t>SPS website – Use of fridges to appropriately store COVID-19 vaccine.</w:t>
            </w:r>
          </w:p>
          <w:p w:rsidR="00D72DEA" w:rsidRDefault="001B77CF" w:rsidP="00F9799C">
            <w:pPr>
              <w:pStyle w:val="ListParagraph"/>
              <w:ind w:left="360"/>
            </w:pPr>
            <w:hyperlink r:id="rId11" w:history="1">
              <w:r w:rsidR="00D72DEA" w:rsidRPr="006D4C91">
                <w:rPr>
                  <w:rStyle w:val="Hyperlink"/>
                </w:rPr>
                <w:t>https://www.sps.nhs.uk/articles/using-fridges-appropriately-to-store-covid-19-vaccines/</w:t>
              </w:r>
            </w:hyperlink>
          </w:p>
          <w:p w:rsidR="00D72DEA" w:rsidRDefault="00D72DEA" w:rsidP="00F9799C">
            <w:pPr>
              <w:pStyle w:val="ListParagraph"/>
              <w:ind w:left="360"/>
            </w:pPr>
          </w:p>
          <w:p w:rsidR="00D72DEA" w:rsidRDefault="00B7244A" w:rsidP="00F9799C">
            <w:pPr>
              <w:pStyle w:val="ListParagraph"/>
              <w:numPr>
                <w:ilvl w:val="0"/>
                <w:numId w:val="3"/>
              </w:numPr>
              <w:ind w:left="360"/>
            </w:pPr>
            <w:r>
              <w:t>Public Health England (PHE) – Responding to Vaccine Incidents Guidance</w:t>
            </w:r>
          </w:p>
          <w:p w:rsidR="00B7244A" w:rsidRDefault="001B77CF" w:rsidP="00F9799C">
            <w:pPr>
              <w:pStyle w:val="ListParagraph"/>
              <w:ind w:left="360"/>
            </w:pPr>
            <w:hyperlink r:id="rId12" w:history="1">
              <w:r w:rsidR="00B7244A" w:rsidRPr="006D4C91">
                <w:rPr>
                  <w:rStyle w:val="Hyperlink"/>
                </w:rPr>
                <w:t>https://www.gov.uk/government/publications/vaccine-incident-guidance-responding-to-vaccine-errors</w:t>
              </w:r>
            </w:hyperlink>
          </w:p>
          <w:p w:rsidR="00C771AE" w:rsidRDefault="00C771AE" w:rsidP="00C771AE"/>
        </w:tc>
      </w:tr>
    </w:tbl>
    <w:p w:rsidR="00C771AE" w:rsidRDefault="00C771AE"/>
    <w:p w:rsidR="001A0F93" w:rsidRDefault="001A0F93">
      <w:r>
        <w:t xml:space="preserve">To provide feedback on this quality improvement recommendation please contact us </w:t>
      </w:r>
      <w:r w:rsidR="00C2128D">
        <w:t>via email at</w:t>
      </w:r>
      <w:r>
        <w:t xml:space="preserve"> </w:t>
      </w:r>
      <w:hyperlink r:id="rId13" w:history="1">
        <w:r w:rsidR="00C2128D" w:rsidRPr="00C4415E">
          <w:rPr>
            <w:rStyle w:val="Hyperlink"/>
          </w:rPr>
          <w:t>LNWH-tr.spsquestions@nhs.net</w:t>
        </w:r>
      </w:hyperlink>
    </w:p>
    <w:p w:rsidR="00C2128D" w:rsidRDefault="00C2128D"/>
    <w:sectPr w:rsidR="00C2128D" w:rsidSect="00451C4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54" w:rsidRDefault="00936F54" w:rsidP="00B7244A">
      <w:pPr>
        <w:spacing w:after="0" w:line="240" w:lineRule="auto"/>
      </w:pPr>
      <w:r>
        <w:separator/>
      </w:r>
    </w:p>
  </w:endnote>
  <w:endnote w:type="continuationSeparator" w:id="0">
    <w:p w:rsidR="00936F54" w:rsidRDefault="00936F54" w:rsidP="00B7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5" w:rsidRDefault="00AE7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64249"/>
      <w:docPartObj>
        <w:docPartGallery w:val="Page Numbers (Bottom of Page)"/>
        <w:docPartUnique/>
      </w:docPartObj>
    </w:sdtPr>
    <w:sdtEndPr/>
    <w:sdtContent>
      <w:sdt>
        <w:sdtPr>
          <w:id w:val="-1669238322"/>
          <w:docPartObj>
            <w:docPartGallery w:val="Page Numbers (Top of Page)"/>
            <w:docPartUnique/>
          </w:docPartObj>
        </w:sdtPr>
        <w:sdtEndPr/>
        <w:sdtContent>
          <w:p w:rsidR="00B7244A" w:rsidRDefault="00B7244A" w:rsidP="00B7244A">
            <w:pPr>
              <w:pStyle w:val="Footer"/>
              <w:jc w:val="center"/>
              <w:rPr>
                <w:b/>
                <w:bCs/>
                <w:sz w:val="24"/>
                <w:szCs w:val="24"/>
              </w:rPr>
            </w:pPr>
            <w:r w:rsidRPr="00B7244A">
              <w:rPr>
                <w:sz w:val="20"/>
                <w:szCs w:val="20"/>
              </w:rPr>
              <w:t xml:space="preserve">Page </w:t>
            </w:r>
            <w:r w:rsidRPr="00B7244A">
              <w:rPr>
                <w:b/>
                <w:bCs/>
                <w:sz w:val="20"/>
                <w:szCs w:val="20"/>
              </w:rPr>
              <w:fldChar w:fldCharType="begin"/>
            </w:r>
            <w:r w:rsidRPr="00B7244A">
              <w:rPr>
                <w:b/>
                <w:bCs/>
                <w:sz w:val="20"/>
                <w:szCs w:val="20"/>
              </w:rPr>
              <w:instrText xml:space="preserve"> PAGE </w:instrText>
            </w:r>
            <w:r w:rsidRPr="00B7244A">
              <w:rPr>
                <w:b/>
                <w:bCs/>
                <w:sz w:val="20"/>
                <w:szCs w:val="20"/>
              </w:rPr>
              <w:fldChar w:fldCharType="separate"/>
            </w:r>
            <w:r w:rsidR="007412C5">
              <w:rPr>
                <w:b/>
                <w:bCs/>
                <w:noProof/>
                <w:sz w:val="20"/>
                <w:szCs w:val="20"/>
              </w:rPr>
              <w:t>2</w:t>
            </w:r>
            <w:r w:rsidRPr="00B7244A">
              <w:rPr>
                <w:b/>
                <w:bCs/>
                <w:sz w:val="20"/>
                <w:szCs w:val="20"/>
              </w:rPr>
              <w:fldChar w:fldCharType="end"/>
            </w:r>
            <w:r w:rsidRPr="00B7244A">
              <w:rPr>
                <w:sz w:val="20"/>
                <w:szCs w:val="20"/>
              </w:rPr>
              <w:t xml:space="preserve"> of </w:t>
            </w:r>
            <w:r w:rsidRPr="00B7244A">
              <w:rPr>
                <w:b/>
                <w:bCs/>
                <w:sz w:val="20"/>
                <w:szCs w:val="20"/>
              </w:rPr>
              <w:fldChar w:fldCharType="begin"/>
            </w:r>
            <w:r w:rsidRPr="00B7244A">
              <w:rPr>
                <w:b/>
                <w:bCs/>
                <w:sz w:val="20"/>
                <w:szCs w:val="20"/>
              </w:rPr>
              <w:instrText xml:space="preserve"> NUMPAGES  </w:instrText>
            </w:r>
            <w:r w:rsidRPr="00B7244A">
              <w:rPr>
                <w:b/>
                <w:bCs/>
                <w:sz w:val="20"/>
                <w:szCs w:val="20"/>
              </w:rPr>
              <w:fldChar w:fldCharType="separate"/>
            </w:r>
            <w:r w:rsidR="007412C5">
              <w:rPr>
                <w:b/>
                <w:bCs/>
                <w:noProof/>
                <w:sz w:val="20"/>
                <w:szCs w:val="20"/>
              </w:rPr>
              <w:t>3</w:t>
            </w:r>
            <w:r w:rsidRPr="00B7244A">
              <w:rPr>
                <w:b/>
                <w:bCs/>
                <w:sz w:val="20"/>
                <w:szCs w:val="20"/>
              </w:rPr>
              <w:fldChar w:fldCharType="end"/>
            </w:r>
          </w:p>
          <w:p w:rsidR="00B7244A" w:rsidRDefault="00C81587" w:rsidP="00B7244A">
            <w:pPr>
              <w:pStyle w:val="Footer"/>
              <w:jc w:val="both"/>
              <w:rPr>
                <w:bCs/>
                <w:sz w:val="20"/>
                <w:szCs w:val="20"/>
              </w:rPr>
            </w:pPr>
            <w:r>
              <w:rPr>
                <w:bCs/>
                <w:sz w:val="20"/>
                <w:szCs w:val="20"/>
              </w:rPr>
              <w:t>Version 1.</w:t>
            </w:r>
            <w:r w:rsidR="00AE7DB5">
              <w:rPr>
                <w:bCs/>
                <w:sz w:val="20"/>
                <w:szCs w:val="20"/>
              </w:rPr>
              <w:t>3</w:t>
            </w:r>
            <w:r w:rsidR="00AF604C">
              <w:rPr>
                <w:bCs/>
                <w:sz w:val="20"/>
                <w:szCs w:val="20"/>
              </w:rPr>
              <w:t xml:space="preserve"> draft</w:t>
            </w:r>
            <w:r w:rsidR="00B7244A" w:rsidRPr="00B7244A">
              <w:rPr>
                <w:bCs/>
                <w:sz w:val="20"/>
                <w:szCs w:val="20"/>
              </w:rPr>
              <w:t xml:space="preserve"> </w:t>
            </w:r>
          </w:p>
          <w:p w:rsidR="00B7244A" w:rsidRDefault="00F33F02" w:rsidP="00B7244A">
            <w:pPr>
              <w:pStyle w:val="Footer"/>
            </w:pPr>
            <w:r>
              <w:rPr>
                <w:bCs/>
                <w:sz w:val="20"/>
                <w:szCs w:val="20"/>
              </w:rPr>
              <w:t>13</w:t>
            </w:r>
            <w:r w:rsidR="00B7244A" w:rsidRPr="00B7244A">
              <w:rPr>
                <w:bCs/>
                <w:sz w:val="20"/>
                <w:szCs w:val="20"/>
              </w:rPr>
              <w:t>/05/2021</w:t>
            </w:r>
          </w:p>
        </w:sdtContent>
      </w:sdt>
    </w:sdtContent>
  </w:sdt>
  <w:p w:rsidR="00B7244A" w:rsidRDefault="00B724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5" w:rsidRDefault="00AE7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54" w:rsidRDefault="00936F54" w:rsidP="00B7244A">
      <w:pPr>
        <w:spacing w:after="0" w:line="240" w:lineRule="auto"/>
      </w:pPr>
      <w:r>
        <w:separator/>
      </w:r>
    </w:p>
  </w:footnote>
  <w:footnote w:type="continuationSeparator" w:id="0">
    <w:p w:rsidR="00936F54" w:rsidRDefault="00936F54" w:rsidP="00B72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5" w:rsidRDefault="00AE7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4A" w:rsidRDefault="00712521" w:rsidP="00B7244A">
    <w:pPr>
      <w:spacing w:after="0" w:line="240" w:lineRule="auto"/>
      <w:rPr>
        <w:b/>
        <w:sz w:val="28"/>
        <w:szCs w:val="28"/>
      </w:rPr>
    </w:pPr>
    <w:r>
      <w:rPr>
        <w:noProof/>
        <w:lang w:eastAsia="en-GB"/>
      </w:rPr>
      <w:drawing>
        <wp:anchor distT="0" distB="0" distL="114300" distR="114300" simplePos="0" relativeHeight="251657216" behindDoc="0" locked="0" layoutInCell="1" allowOverlap="1" wp14:anchorId="17651CFA" wp14:editId="1D155939">
          <wp:simplePos x="0" y="0"/>
          <wp:positionH relativeFrom="column">
            <wp:posOffset>4810125</wp:posOffset>
          </wp:positionH>
          <wp:positionV relativeFrom="paragraph">
            <wp:posOffset>-211455</wp:posOffset>
          </wp:positionV>
          <wp:extent cx="1330325" cy="561975"/>
          <wp:effectExtent l="0" t="0" r="317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3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b/>
          <w:sz w:val="28"/>
          <w:szCs w:val="28"/>
        </w:rPr>
        <w:id w:val="-414167089"/>
        <w:docPartObj>
          <w:docPartGallery w:val="Watermarks"/>
          <w:docPartUnique/>
        </w:docPartObj>
      </w:sdtPr>
      <w:sdtEndPr/>
      <w:sdtContent>
        <w:r w:rsidR="007412C5">
          <w:rPr>
            <w:b/>
            <w:noProof/>
            <w:sz w:val="28"/>
            <w:szCs w:val="28"/>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7244A" w:rsidRPr="00B7244A">
      <w:rPr>
        <w:b/>
        <w:sz w:val="28"/>
        <w:szCs w:val="28"/>
      </w:rPr>
      <w:t xml:space="preserve">SPS </w:t>
    </w:r>
    <w:r w:rsidR="001A0F93">
      <w:rPr>
        <w:b/>
        <w:sz w:val="28"/>
        <w:szCs w:val="28"/>
      </w:rPr>
      <w:t xml:space="preserve">– Quality Improvement </w:t>
    </w:r>
    <w:r w:rsidR="009E5DF5">
      <w:rPr>
        <w:b/>
        <w:sz w:val="28"/>
        <w:szCs w:val="28"/>
      </w:rPr>
      <w:t>Alert</w:t>
    </w:r>
    <w:r w:rsidR="001A0F93">
      <w:rPr>
        <w:b/>
        <w:sz w:val="28"/>
        <w:szCs w:val="28"/>
      </w:rPr>
      <w:t xml:space="preserve">                      </w:t>
    </w:r>
  </w:p>
  <w:p w:rsidR="00B7244A" w:rsidRDefault="00B724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B5" w:rsidRDefault="00AE7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43C"/>
    <w:multiLevelType w:val="hybridMultilevel"/>
    <w:tmpl w:val="B8507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3DE6C71"/>
    <w:multiLevelType w:val="hybridMultilevel"/>
    <w:tmpl w:val="F7228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0602FF"/>
    <w:multiLevelType w:val="hybridMultilevel"/>
    <w:tmpl w:val="A240FA22"/>
    <w:lvl w:ilvl="0" w:tplc="1C1CA5D6">
      <w:start w:val="1"/>
      <w:numFmt w:val="decimal"/>
      <w:lvlText w:val="%1."/>
      <w:lvlJc w:val="left"/>
      <w:pPr>
        <w:ind w:left="720" w:hanging="360"/>
      </w:pPr>
      <w:rPr>
        <w:rFonts w:hint="default"/>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432C64"/>
    <w:multiLevelType w:val="hybridMultilevel"/>
    <w:tmpl w:val="78469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1BA1DE1"/>
    <w:multiLevelType w:val="hybridMultilevel"/>
    <w:tmpl w:val="08D65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2D28D6"/>
    <w:multiLevelType w:val="hybridMultilevel"/>
    <w:tmpl w:val="762E5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9BF60C4"/>
    <w:multiLevelType w:val="hybridMultilevel"/>
    <w:tmpl w:val="1D7A4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FC"/>
    <w:rsid w:val="00006A0A"/>
    <w:rsid w:val="000170B7"/>
    <w:rsid w:val="000215C6"/>
    <w:rsid w:val="00025F09"/>
    <w:rsid w:val="00030A20"/>
    <w:rsid w:val="000E47AB"/>
    <w:rsid w:val="00137C4C"/>
    <w:rsid w:val="00194891"/>
    <w:rsid w:val="001A0F93"/>
    <w:rsid w:val="001B77CF"/>
    <w:rsid w:val="002C0B91"/>
    <w:rsid w:val="002F71B9"/>
    <w:rsid w:val="00362F11"/>
    <w:rsid w:val="00451C4E"/>
    <w:rsid w:val="00454709"/>
    <w:rsid w:val="0049308C"/>
    <w:rsid w:val="004A2915"/>
    <w:rsid w:val="004C4581"/>
    <w:rsid w:val="005277D9"/>
    <w:rsid w:val="00540459"/>
    <w:rsid w:val="005713FC"/>
    <w:rsid w:val="00572469"/>
    <w:rsid w:val="00575F6A"/>
    <w:rsid w:val="00592396"/>
    <w:rsid w:val="005A4318"/>
    <w:rsid w:val="005C18F2"/>
    <w:rsid w:val="005E19CE"/>
    <w:rsid w:val="005F2D5C"/>
    <w:rsid w:val="0065772D"/>
    <w:rsid w:val="00712521"/>
    <w:rsid w:val="007412C5"/>
    <w:rsid w:val="00741C85"/>
    <w:rsid w:val="007A1215"/>
    <w:rsid w:val="007E495D"/>
    <w:rsid w:val="00823AFB"/>
    <w:rsid w:val="0086195E"/>
    <w:rsid w:val="008C657D"/>
    <w:rsid w:val="00936F54"/>
    <w:rsid w:val="00950A7B"/>
    <w:rsid w:val="009C4C3B"/>
    <w:rsid w:val="009E5DF5"/>
    <w:rsid w:val="00AE7DB5"/>
    <w:rsid w:val="00AF5978"/>
    <w:rsid w:val="00AF604C"/>
    <w:rsid w:val="00B42E76"/>
    <w:rsid w:val="00B6580A"/>
    <w:rsid w:val="00B7244A"/>
    <w:rsid w:val="00B74153"/>
    <w:rsid w:val="00BC0048"/>
    <w:rsid w:val="00BC2DA5"/>
    <w:rsid w:val="00BD138C"/>
    <w:rsid w:val="00C15BC5"/>
    <w:rsid w:val="00C2128D"/>
    <w:rsid w:val="00C66BFF"/>
    <w:rsid w:val="00C771AE"/>
    <w:rsid w:val="00C81587"/>
    <w:rsid w:val="00CA503B"/>
    <w:rsid w:val="00CF0B61"/>
    <w:rsid w:val="00D72DEA"/>
    <w:rsid w:val="00E0776D"/>
    <w:rsid w:val="00E30831"/>
    <w:rsid w:val="00E77BBF"/>
    <w:rsid w:val="00E93A02"/>
    <w:rsid w:val="00ED1DED"/>
    <w:rsid w:val="00F105F3"/>
    <w:rsid w:val="00F33F02"/>
    <w:rsid w:val="00F475E0"/>
    <w:rsid w:val="00F9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3FC"/>
    <w:pPr>
      <w:ind w:left="720"/>
      <w:contextualSpacing/>
    </w:pPr>
  </w:style>
  <w:style w:type="character" w:styleId="Hyperlink">
    <w:name w:val="Hyperlink"/>
    <w:basedOn w:val="DefaultParagraphFont"/>
    <w:uiPriority w:val="99"/>
    <w:unhideWhenUsed/>
    <w:rsid w:val="00C771AE"/>
    <w:rPr>
      <w:color w:val="0000FF" w:themeColor="hyperlink"/>
      <w:u w:val="single"/>
    </w:rPr>
  </w:style>
  <w:style w:type="paragraph" w:styleId="Header">
    <w:name w:val="header"/>
    <w:basedOn w:val="Normal"/>
    <w:link w:val="HeaderChar"/>
    <w:uiPriority w:val="99"/>
    <w:unhideWhenUsed/>
    <w:rsid w:val="00B72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44A"/>
  </w:style>
  <w:style w:type="paragraph" w:styleId="Footer">
    <w:name w:val="footer"/>
    <w:basedOn w:val="Normal"/>
    <w:link w:val="FooterChar"/>
    <w:uiPriority w:val="99"/>
    <w:unhideWhenUsed/>
    <w:rsid w:val="00B72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44A"/>
  </w:style>
  <w:style w:type="paragraph" w:styleId="BalloonText">
    <w:name w:val="Balloon Text"/>
    <w:basedOn w:val="Normal"/>
    <w:link w:val="BalloonTextChar"/>
    <w:uiPriority w:val="99"/>
    <w:semiHidden/>
    <w:unhideWhenUsed/>
    <w:rsid w:val="00CF0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61"/>
    <w:rPr>
      <w:rFonts w:ascii="Tahoma" w:hAnsi="Tahoma" w:cs="Tahoma"/>
      <w:sz w:val="16"/>
      <w:szCs w:val="16"/>
    </w:rPr>
  </w:style>
  <w:style w:type="character" w:styleId="CommentReference">
    <w:name w:val="annotation reference"/>
    <w:basedOn w:val="DefaultParagraphFont"/>
    <w:uiPriority w:val="99"/>
    <w:semiHidden/>
    <w:unhideWhenUsed/>
    <w:rsid w:val="001B77CF"/>
    <w:rPr>
      <w:sz w:val="16"/>
      <w:szCs w:val="16"/>
    </w:rPr>
  </w:style>
  <w:style w:type="paragraph" w:styleId="CommentText">
    <w:name w:val="annotation text"/>
    <w:basedOn w:val="Normal"/>
    <w:link w:val="CommentTextChar"/>
    <w:uiPriority w:val="99"/>
    <w:semiHidden/>
    <w:unhideWhenUsed/>
    <w:rsid w:val="001B77CF"/>
    <w:pPr>
      <w:spacing w:line="240" w:lineRule="auto"/>
    </w:pPr>
    <w:rPr>
      <w:sz w:val="20"/>
      <w:szCs w:val="20"/>
    </w:rPr>
  </w:style>
  <w:style w:type="character" w:customStyle="1" w:styleId="CommentTextChar">
    <w:name w:val="Comment Text Char"/>
    <w:basedOn w:val="DefaultParagraphFont"/>
    <w:link w:val="CommentText"/>
    <w:uiPriority w:val="99"/>
    <w:semiHidden/>
    <w:rsid w:val="001B77CF"/>
    <w:rPr>
      <w:sz w:val="20"/>
      <w:szCs w:val="20"/>
    </w:rPr>
  </w:style>
  <w:style w:type="paragraph" w:styleId="CommentSubject">
    <w:name w:val="annotation subject"/>
    <w:basedOn w:val="CommentText"/>
    <w:next w:val="CommentText"/>
    <w:link w:val="CommentSubjectChar"/>
    <w:uiPriority w:val="99"/>
    <w:semiHidden/>
    <w:unhideWhenUsed/>
    <w:rsid w:val="001B77CF"/>
    <w:rPr>
      <w:b/>
      <w:bCs/>
    </w:rPr>
  </w:style>
  <w:style w:type="character" w:customStyle="1" w:styleId="CommentSubjectChar">
    <w:name w:val="Comment Subject Char"/>
    <w:basedOn w:val="CommentTextChar"/>
    <w:link w:val="CommentSubject"/>
    <w:uiPriority w:val="99"/>
    <w:semiHidden/>
    <w:rsid w:val="001B77CF"/>
    <w:rPr>
      <w:b/>
      <w:bCs/>
      <w:sz w:val="20"/>
      <w:szCs w:val="20"/>
    </w:rPr>
  </w:style>
  <w:style w:type="paragraph" w:styleId="Revision">
    <w:name w:val="Revision"/>
    <w:hidden/>
    <w:uiPriority w:val="99"/>
    <w:semiHidden/>
    <w:rsid w:val="001B77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3FC"/>
    <w:pPr>
      <w:ind w:left="720"/>
      <w:contextualSpacing/>
    </w:pPr>
  </w:style>
  <w:style w:type="character" w:styleId="Hyperlink">
    <w:name w:val="Hyperlink"/>
    <w:basedOn w:val="DefaultParagraphFont"/>
    <w:uiPriority w:val="99"/>
    <w:unhideWhenUsed/>
    <w:rsid w:val="00C771AE"/>
    <w:rPr>
      <w:color w:val="0000FF" w:themeColor="hyperlink"/>
      <w:u w:val="single"/>
    </w:rPr>
  </w:style>
  <w:style w:type="paragraph" w:styleId="Header">
    <w:name w:val="header"/>
    <w:basedOn w:val="Normal"/>
    <w:link w:val="HeaderChar"/>
    <w:uiPriority w:val="99"/>
    <w:unhideWhenUsed/>
    <w:rsid w:val="00B72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44A"/>
  </w:style>
  <w:style w:type="paragraph" w:styleId="Footer">
    <w:name w:val="footer"/>
    <w:basedOn w:val="Normal"/>
    <w:link w:val="FooterChar"/>
    <w:uiPriority w:val="99"/>
    <w:unhideWhenUsed/>
    <w:rsid w:val="00B72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44A"/>
  </w:style>
  <w:style w:type="paragraph" w:styleId="BalloonText">
    <w:name w:val="Balloon Text"/>
    <w:basedOn w:val="Normal"/>
    <w:link w:val="BalloonTextChar"/>
    <w:uiPriority w:val="99"/>
    <w:semiHidden/>
    <w:unhideWhenUsed/>
    <w:rsid w:val="00CF0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B61"/>
    <w:rPr>
      <w:rFonts w:ascii="Tahoma" w:hAnsi="Tahoma" w:cs="Tahoma"/>
      <w:sz w:val="16"/>
      <w:szCs w:val="16"/>
    </w:rPr>
  </w:style>
  <w:style w:type="character" w:styleId="CommentReference">
    <w:name w:val="annotation reference"/>
    <w:basedOn w:val="DefaultParagraphFont"/>
    <w:uiPriority w:val="99"/>
    <w:semiHidden/>
    <w:unhideWhenUsed/>
    <w:rsid w:val="001B77CF"/>
    <w:rPr>
      <w:sz w:val="16"/>
      <w:szCs w:val="16"/>
    </w:rPr>
  </w:style>
  <w:style w:type="paragraph" w:styleId="CommentText">
    <w:name w:val="annotation text"/>
    <w:basedOn w:val="Normal"/>
    <w:link w:val="CommentTextChar"/>
    <w:uiPriority w:val="99"/>
    <w:semiHidden/>
    <w:unhideWhenUsed/>
    <w:rsid w:val="001B77CF"/>
    <w:pPr>
      <w:spacing w:line="240" w:lineRule="auto"/>
    </w:pPr>
    <w:rPr>
      <w:sz w:val="20"/>
      <w:szCs w:val="20"/>
    </w:rPr>
  </w:style>
  <w:style w:type="character" w:customStyle="1" w:styleId="CommentTextChar">
    <w:name w:val="Comment Text Char"/>
    <w:basedOn w:val="DefaultParagraphFont"/>
    <w:link w:val="CommentText"/>
    <w:uiPriority w:val="99"/>
    <w:semiHidden/>
    <w:rsid w:val="001B77CF"/>
    <w:rPr>
      <w:sz w:val="20"/>
      <w:szCs w:val="20"/>
    </w:rPr>
  </w:style>
  <w:style w:type="paragraph" w:styleId="CommentSubject">
    <w:name w:val="annotation subject"/>
    <w:basedOn w:val="CommentText"/>
    <w:next w:val="CommentText"/>
    <w:link w:val="CommentSubjectChar"/>
    <w:uiPriority w:val="99"/>
    <w:semiHidden/>
    <w:unhideWhenUsed/>
    <w:rsid w:val="001B77CF"/>
    <w:rPr>
      <w:b/>
      <w:bCs/>
    </w:rPr>
  </w:style>
  <w:style w:type="character" w:customStyle="1" w:styleId="CommentSubjectChar">
    <w:name w:val="Comment Subject Char"/>
    <w:basedOn w:val="CommentTextChar"/>
    <w:link w:val="CommentSubject"/>
    <w:uiPriority w:val="99"/>
    <w:semiHidden/>
    <w:rsid w:val="001B77CF"/>
    <w:rPr>
      <w:b/>
      <w:bCs/>
      <w:sz w:val="20"/>
      <w:szCs w:val="20"/>
    </w:rPr>
  </w:style>
  <w:style w:type="paragraph" w:styleId="Revision">
    <w:name w:val="Revision"/>
    <w:hidden/>
    <w:uiPriority w:val="99"/>
    <w:semiHidden/>
    <w:rsid w:val="001B7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NWH-tr.spsquestions@nhs.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v.uk/government/publications/vaccine-incident-guidance-responding-to-vaccine-erro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s.nhs.uk/articles/using-fridges-appropriately-to-store-covid-19-vaccin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publications/storage-distribution-and-disposal-of-vaccines-the-green-book-chapter-3"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sps.nhs.uk/articles/managing-temperature-excursions-for-covid-19-vaccin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A848-8950-4ADF-90AF-54D588F3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Allen</dc:creator>
  <cp:lastModifiedBy>Jackson Mark (RQ6) RLBUHT</cp:lastModifiedBy>
  <cp:revision>3</cp:revision>
  <dcterms:created xsi:type="dcterms:W3CDTF">2021-05-13T11:51:00Z</dcterms:created>
  <dcterms:modified xsi:type="dcterms:W3CDTF">2021-05-13T11:52:00Z</dcterms:modified>
</cp:coreProperties>
</file>