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EC" w:rsidRPr="0045294C" w:rsidRDefault="00190FB4" w:rsidP="006D241F">
      <w:pPr>
        <w:ind w:right="-2"/>
        <w:jc w:val="center"/>
        <w:outlineLvl w:val="0"/>
        <w:rPr>
          <w:b/>
          <w:bCs/>
          <w:color w:val="0070C0"/>
          <w:sz w:val="28"/>
          <w:szCs w:val="28"/>
          <w:lang w:val="en-US"/>
        </w:rPr>
      </w:pPr>
      <w:r w:rsidRPr="0045294C">
        <w:rPr>
          <w:b/>
          <w:bCs/>
          <w:color w:val="0070C0"/>
          <w:sz w:val="28"/>
          <w:szCs w:val="28"/>
          <w:lang w:val="en-US"/>
        </w:rPr>
        <w:t xml:space="preserve">When </w:t>
      </w:r>
      <w:r w:rsidR="009828DC">
        <w:rPr>
          <w:b/>
          <w:bCs/>
          <w:color w:val="0070C0"/>
          <w:sz w:val="28"/>
          <w:szCs w:val="28"/>
          <w:lang w:val="en-US"/>
        </w:rPr>
        <w:t xml:space="preserve">and how </w:t>
      </w:r>
      <w:r w:rsidRPr="0045294C">
        <w:rPr>
          <w:b/>
          <w:bCs/>
          <w:color w:val="0070C0"/>
          <w:sz w:val="28"/>
          <w:szCs w:val="28"/>
          <w:lang w:val="en-US"/>
        </w:rPr>
        <w:t>c</w:t>
      </w:r>
      <w:r w:rsidR="00D768EC" w:rsidRPr="0045294C">
        <w:rPr>
          <w:b/>
          <w:bCs/>
          <w:color w:val="0070C0"/>
          <w:sz w:val="28"/>
          <w:szCs w:val="28"/>
          <w:lang w:val="en-US"/>
        </w:rPr>
        <w:t>an dentists supply medicines?</w:t>
      </w:r>
    </w:p>
    <w:p w:rsidR="00D768EC" w:rsidRPr="009B2725" w:rsidRDefault="00D768EC">
      <w:pPr>
        <w:jc w:val="center"/>
        <w:rPr>
          <w:rFonts w:cs="Arial"/>
          <w:sz w:val="20"/>
        </w:rPr>
      </w:pPr>
      <w:r>
        <w:rPr>
          <w:color w:val="000000"/>
        </w:rPr>
        <w:br/>
      </w:r>
      <w:r w:rsidRPr="009B2725">
        <w:rPr>
          <w:color w:val="000000"/>
          <w:sz w:val="20"/>
        </w:rPr>
        <w:t>P</w:t>
      </w:r>
      <w:r w:rsidRPr="009B2725">
        <w:rPr>
          <w:rFonts w:cs="Arial"/>
          <w:sz w:val="20"/>
        </w:rPr>
        <w:t>repared by UK Medicines Information (</w:t>
      </w:r>
      <w:hyperlink r:id="rId9" w:history="1">
        <w:r w:rsidRPr="009B2725">
          <w:rPr>
            <w:rStyle w:val="Hyperlink"/>
            <w:rFonts w:cs="Arial"/>
            <w:sz w:val="20"/>
          </w:rPr>
          <w:t>UKMi</w:t>
        </w:r>
      </w:hyperlink>
      <w:r w:rsidRPr="009B2725">
        <w:rPr>
          <w:rFonts w:cs="Arial"/>
          <w:sz w:val="20"/>
        </w:rPr>
        <w:t>) pharmacists for NHS healthcare professionals</w:t>
      </w:r>
    </w:p>
    <w:p w:rsidR="00A83215" w:rsidRPr="009B2725" w:rsidRDefault="00A83215" w:rsidP="00A83215">
      <w:pPr>
        <w:jc w:val="center"/>
        <w:rPr>
          <w:i/>
          <w:color w:val="003366"/>
          <w:sz w:val="20"/>
        </w:rPr>
      </w:pPr>
      <w:r w:rsidRPr="009B2725">
        <w:rPr>
          <w:rFonts w:cs="Arial"/>
          <w:iCs/>
          <w:sz w:val="20"/>
        </w:rPr>
        <w:t xml:space="preserve">Before using this Q&amp;A, read the disclaimer at </w:t>
      </w:r>
      <w:hyperlink r:id="rId10" w:history="1">
        <w:r w:rsidRPr="009B2725">
          <w:rPr>
            <w:rStyle w:val="Hyperlink"/>
            <w:rFonts w:cs="Arial"/>
            <w:i/>
            <w:iCs/>
            <w:sz w:val="20"/>
          </w:rPr>
          <w:t>www.sps.nhs.uk/articles/about-ukmi-medicines-qas/</w:t>
        </w:r>
      </w:hyperlink>
      <w:r w:rsidRPr="009B2725">
        <w:rPr>
          <w:rFonts w:cs="Arial"/>
          <w:i/>
          <w:iCs/>
          <w:sz w:val="20"/>
        </w:rPr>
        <w:t xml:space="preserve">   </w:t>
      </w:r>
    </w:p>
    <w:p w:rsidR="00D768EC" w:rsidRPr="00D35639" w:rsidRDefault="00A832EB">
      <w:pPr>
        <w:jc w:val="center"/>
        <w:rPr>
          <w:color w:val="000000" w:themeColor="text1"/>
          <w:sz w:val="20"/>
        </w:rPr>
      </w:pPr>
      <w:r w:rsidRPr="00D35639">
        <w:rPr>
          <w:color w:val="000000" w:themeColor="text1"/>
          <w:sz w:val="20"/>
        </w:rPr>
        <w:t>Date prepared</w:t>
      </w:r>
      <w:r w:rsidR="00D768EC" w:rsidRPr="00D35639">
        <w:rPr>
          <w:color w:val="000000" w:themeColor="text1"/>
          <w:sz w:val="20"/>
        </w:rPr>
        <w:t xml:space="preserve">: </w:t>
      </w:r>
      <w:r w:rsidR="00D35639" w:rsidRPr="00D35639">
        <w:rPr>
          <w:color w:val="000000" w:themeColor="text1"/>
          <w:sz w:val="20"/>
        </w:rPr>
        <w:t xml:space="preserve">October </w:t>
      </w:r>
      <w:r w:rsidR="00BF3CB3" w:rsidRPr="00D35639">
        <w:rPr>
          <w:color w:val="000000" w:themeColor="text1"/>
          <w:sz w:val="20"/>
        </w:rPr>
        <w:t>2019</w:t>
      </w:r>
    </w:p>
    <w:p w:rsidR="00D768EC" w:rsidRDefault="00D768EC">
      <w:pPr>
        <w:rPr>
          <w:rFonts w:cs="Arial"/>
          <w:b/>
        </w:rPr>
      </w:pPr>
    </w:p>
    <w:p w:rsidR="00D768EC" w:rsidRPr="009B2725" w:rsidRDefault="00D768EC">
      <w:pPr>
        <w:outlineLvl w:val="0"/>
        <w:rPr>
          <w:rFonts w:cs="Arial"/>
          <w:b/>
          <w:bCs/>
          <w:color w:val="0070C0"/>
          <w:sz w:val="24"/>
          <w:lang w:val="en-US" w:eastAsia="x-none"/>
        </w:rPr>
      </w:pPr>
      <w:r w:rsidRPr="005C4A93">
        <w:rPr>
          <w:b/>
          <w:bCs/>
          <w:color w:val="0070C0"/>
          <w:sz w:val="24"/>
          <w:lang w:val="en-US" w:eastAsia="x-none"/>
        </w:rPr>
        <w:t>Background</w:t>
      </w:r>
    </w:p>
    <w:p w:rsidR="00D768EC" w:rsidRDefault="00D76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D768EC" w:rsidRDefault="00D768EC" w:rsidP="00A73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sz w:val="20"/>
        </w:rPr>
      </w:pPr>
      <w:r>
        <w:rPr>
          <w:rFonts w:cs="Arial"/>
          <w:sz w:val="20"/>
        </w:rPr>
        <w:t xml:space="preserve">Lack of awareness of the laws and regulations that apply to the sale and supply of medicines by dentists </w:t>
      </w:r>
      <w:r w:rsidR="00782B64">
        <w:rPr>
          <w:rFonts w:cs="Arial"/>
          <w:sz w:val="20"/>
        </w:rPr>
        <w:t xml:space="preserve">was </w:t>
      </w:r>
      <w:r>
        <w:rPr>
          <w:rFonts w:cs="Arial"/>
          <w:sz w:val="20"/>
        </w:rPr>
        <w:t xml:space="preserve">highlighted following the introduction of </w:t>
      </w:r>
      <w:proofErr w:type="spellStart"/>
      <w:r>
        <w:rPr>
          <w:rFonts w:cs="Arial"/>
          <w:sz w:val="20"/>
        </w:rPr>
        <w:t>Duraphat</w:t>
      </w:r>
      <w:proofErr w:type="spellEnd"/>
      <w:r>
        <w:rPr>
          <w:rFonts w:cs="Arial"/>
          <w:sz w:val="20"/>
        </w:rPr>
        <w:t xml:space="preserve"> toothpaste which, as a </w:t>
      </w:r>
      <w:r w:rsidR="00E21BF0">
        <w:rPr>
          <w:rFonts w:cs="Arial"/>
          <w:sz w:val="20"/>
        </w:rPr>
        <w:t>P</w:t>
      </w:r>
      <w:r>
        <w:rPr>
          <w:rFonts w:cs="Arial"/>
          <w:sz w:val="20"/>
        </w:rPr>
        <w:t xml:space="preserve">rescription </w:t>
      </w:r>
      <w:r w:rsidR="006222B8">
        <w:rPr>
          <w:rFonts w:cs="Arial"/>
          <w:sz w:val="20"/>
        </w:rPr>
        <w:t>O</w:t>
      </w:r>
      <w:r>
        <w:rPr>
          <w:rFonts w:cs="Arial"/>
          <w:sz w:val="20"/>
        </w:rPr>
        <w:t xml:space="preserve">nly </w:t>
      </w:r>
      <w:r w:rsidR="00E21BF0">
        <w:rPr>
          <w:rFonts w:cs="Arial"/>
          <w:sz w:val="20"/>
        </w:rPr>
        <w:t>M</w:t>
      </w:r>
      <w:r>
        <w:rPr>
          <w:rFonts w:cs="Arial"/>
          <w:sz w:val="20"/>
        </w:rPr>
        <w:t>edicine</w:t>
      </w:r>
      <w:r w:rsidR="002A3BFC">
        <w:rPr>
          <w:rFonts w:cs="Arial"/>
          <w:sz w:val="20"/>
        </w:rPr>
        <w:t xml:space="preserve"> (P</w:t>
      </w:r>
      <w:r w:rsidR="00D35639">
        <w:rPr>
          <w:rFonts w:cs="Arial"/>
          <w:sz w:val="20"/>
        </w:rPr>
        <w:t>O</w:t>
      </w:r>
      <w:r w:rsidR="002A3BFC">
        <w:rPr>
          <w:rFonts w:cs="Arial"/>
          <w:sz w:val="20"/>
        </w:rPr>
        <w:t>M)</w:t>
      </w:r>
      <w:r>
        <w:rPr>
          <w:rFonts w:cs="Arial"/>
          <w:sz w:val="20"/>
        </w:rPr>
        <w:t xml:space="preserve">, cannot be sold in the same way as ordinary toothpastes. </w:t>
      </w:r>
    </w:p>
    <w:p w:rsidR="004164E0" w:rsidRDefault="00D768EC" w:rsidP="00A73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color w:val="FF0000"/>
          <w:sz w:val="20"/>
          <w:lang w:eastAsia="en-GB"/>
        </w:rPr>
      </w:pPr>
      <w:r>
        <w:rPr>
          <w:rFonts w:cs="Arial"/>
          <w:sz w:val="20"/>
          <w:lang w:eastAsia="en-GB"/>
        </w:rPr>
        <w:t xml:space="preserve">Confusion arises because dentists are bound by two sets of rules depending on whether they are providing private or NHS services to an individual patient. Dentists are allowed to mix private and NHS work and can provide and charge for private treatment to patients for whom they </w:t>
      </w:r>
      <w:r w:rsidR="003859C3">
        <w:rPr>
          <w:rFonts w:cs="Arial"/>
          <w:sz w:val="20"/>
          <w:lang w:eastAsia="en-GB"/>
        </w:rPr>
        <w:t>also provide</w:t>
      </w:r>
      <w:r>
        <w:rPr>
          <w:rFonts w:cs="Arial"/>
          <w:sz w:val="20"/>
          <w:lang w:eastAsia="en-GB"/>
        </w:rPr>
        <w:t xml:space="preserve"> NHS treatment</w:t>
      </w:r>
      <w:r w:rsidR="00525E47">
        <w:rPr>
          <w:rFonts w:cs="Arial"/>
          <w:sz w:val="20"/>
          <w:lang w:eastAsia="en-GB"/>
        </w:rPr>
        <w:t xml:space="preserve"> </w:t>
      </w:r>
      <w:r w:rsidR="009504C8" w:rsidRPr="00D35639">
        <w:rPr>
          <w:rFonts w:cs="Arial"/>
          <w:color w:val="000000" w:themeColor="text1"/>
          <w:sz w:val="20"/>
          <w:lang w:eastAsia="en-GB"/>
        </w:rPr>
        <w:t>(1</w:t>
      </w:r>
      <w:proofErr w:type="gramStart"/>
      <w:r w:rsidR="009504C8" w:rsidRPr="00D35639">
        <w:rPr>
          <w:rFonts w:cs="Arial"/>
          <w:color w:val="000000" w:themeColor="text1"/>
          <w:sz w:val="20"/>
          <w:lang w:eastAsia="en-GB"/>
        </w:rPr>
        <w:t>,2</w:t>
      </w:r>
      <w:proofErr w:type="gramEnd"/>
      <w:r w:rsidR="009504C8" w:rsidRPr="00D35639">
        <w:rPr>
          <w:rFonts w:cs="Arial"/>
          <w:color w:val="000000" w:themeColor="text1"/>
          <w:sz w:val="20"/>
          <w:lang w:eastAsia="en-GB"/>
        </w:rPr>
        <w:t>)</w:t>
      </w:r>
      <w:r w:rsidRPr="00D35639">
        <w:rPr>
          <w:rFonts w:cs="Arial"/>
          <w:color w:val="000000" w:themeColor="text1"/>
          <w:sz w:val="20"/>
          <w:lang w:eastAsia="en-GB"/>
        </w:rPr>
        <w:t xml:space="preserve">. </w:t>
      </w:r>
      <w:r w:rsidR="004164E0" w:rsidRPr="00D35639">
        <w:rPr>
          <w:rFonts w:cs="Arial"/>
          <w:color w:val="000000" w:themeColor="text1"/>
          <w:sz w:val="20"/>
          <w:lang w:eastAsia="en-GB"/>
        </w:rPr>
        <w:t>As such, dentists can issue private prescriptions for NHS patients.</w:t>
      </w:r>
    </w:p>
    <w:p w:rsidR="00542048" w:rsidRDefault="00D768EC" w:rsidP="00A73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sz w:val="20"/>
          <w:lang w:eastAsia="en-GB"/>
        </w:rPr>
      </w:pPr>
      <w:r w:rsidRPr="00DD5920">
        <w:rPr>
          <w:rFonts w:cs="Arial"/>
          <w:sz w:val="20"/>
          <w:lang w:eastAsia="en-GB"/>
        </w:rPr>
        <w:t>This situation is different to</w:t>
      </w:r>
      <w:r w:rsidR="00E21BF0" w:rsidRPr="00DD5920">
        <w:rPr>
          <w:rFonts w:cs="Arial"/>
          <w:sz w:val="20"/>
          <w:lang w:eastAsia="en-GB"/>
        </w:rPr>
        <w:t xml:space="preserve"> general medical practice where </w:t>
      </w:r>
      <w:r w:rsidRPr="00DD5920">
        <w:rPr>
          <w:rFonts w:cs="Arial"/>
          <w:sz w:val="20"/>
          <w:lang w:eastAsia="en-GB"/>
        </w:rPr>
        <w:t xml:space="preserve">medical practitioners </w:t>
      </w:r>
      <w:r w:rsidR="004164E0">
        <w:rPr>
          <w:rFonts w:cs="Arial"/>
          <w:sz w:val="20"/>
          <w:lang w:eastAsia="en-GB"/>
        </w:rPr>
        <w:t xml:space="preserve">may only issue private prescriptions to NHS patients in certain situations such as for malaria prophylaxis, medicines in travel kits and blacklisted medicines </w:t>
      </w:r>
      <w:r w:rsidR="00D35639" w:rsidRPr="003E1581">
        <w:rPr>
          <w:rFonts w:cs="Arial"/>
          <w:color w:val="000000" w:themeColor="text1"/>
          <w:sz w:val="20"/>
          <w:lang w:eastAsia="en-GB"/>
        </w:rPr>
        <w:t>(</w:t>
      </w:r>
      <w:r w:rsidR="003E1581" w:rsidRPr="003E1581">
        <w:rPr>
          <w:rFonts w:cs="Arial"/>
          <w:color w:val="000000" w:themeColor="text1"/>
          <w:sz w:val="20"/>
          <w:lang w:eastAsia="en-GB"/>
        </w:rPr>
        <w:t>3</w:t>
      </w:r>
      <w:proofErr w:type="gramStart"/>
      <w:r w:rsidR="003E1581" w:rsidRPr="003E1581">
        <w:rPr>
          <w:rFonts w:cs="Arial"/>
          <w:color w:val="000000" w:themeColor="text1"/>
          <w:sz w:val="20"/>
          <w:lang w:eastAsia="en-GB"/>
        </w:rPr>
        <w:t>,</w:t>
      </w:r>
      <w:r w:rsidR="00D35639" w:rsidRPr="003E1581">
        <w:rPr>
          <w:rFonts w:cs="Arial"/>
          <w:color w:val="000000" w:themeColor="text1"/>
          <w:sz w:val="20"/>
          <w:lang w:eastAsia="en-GB"/>
        </w:rPr>
        <w:t>4</w:t>
      </w:r>
      <w:r w:rsidR="003E1581" w:rsidRPr="003E1581">
        <w:rPr>
          <w:rFonts w:cs="Arial"/>
          <w:color w:val="000000" w:themeColor="text1"/>
          <w:sz w:val="20"/>
          <w:lang w:eastAsia="en-GB"/>
        </w:rPr>
        <w:t>,</w:t>
      </w:r>
      <w:r w:rsidR="003E1581" w:rsidRPr="00E82417">
        <w:rPr>
          <w:rFonts w:cs="Arial"/>
          <w:color w:val="000000" w:themeColor="text1"/>
          <w:sz w:val="20"/>
          <w:lang w:eastAsia="en-GB"/>
        </w:rPr>
        <w:t>5</w:t>
      </w:r>
      <w:proofErr w:type="gramEnd"/>
      <w:r w:rsidR="00D35639" w:rsidRPr="00E82417">
        <w:rPr>
          <w:rFonts w:cs="Arial"/>
          <w:color w:val="000000" w:themeColor="text1"/>
          <w:sz w:val="20"/>
          <w:lang w:eastAsia="en-GB"/>
        </w:rPr>
        <w:t xml:space="preserve">). </w:t>
      </w:r>
    </w:p>
    <w:p w:rsidR="00D768EC" w:rsidRDefault="002A3BFC"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sz w:val="20"/>
          <w:lang w:eastAsia="en-GB"/>
        </w:rPr>
      </w:pPr>
      <w:r>
        <w:rPr>
          <w:rFonts w:cs="Arial"/>
          <w:sz w:val="20"/>
          <w:lang w:eastAsia="en-GB"/>
        </w:rPr>
        <w:t xml:space="preserve">This </w:t>
      </w:r>
      <w:r w:rsidR="002C6B3D">
        <w:rPr>
          <w:rFonts w:cs="Arial"/>
          <w:sz w:val="20"/>
          <w:lang w:eastAsia="en-GB"/>
        </w:rPr>
        <w:t xml:space="preserve">Medicines </w:t>
      </w:r>
      <w:r>
        <w:rPr>
          <w:rFonts w:cs="Arial"/>
          <w:sz w:val="20"/>
          <w:lang w:eastAsia="en-GB"/>
        </w:rPr>
        <w:t>Q&amp;A aims to explain</w:t>
      </w:r>
      <w:r w:rsidR="00D768EC">
        <w:rPr>
          <w:rFonts w:cs="Arial"/>
          <w:sz w:val="20"/>
          <w:lang w:eastAsia="en-GB"/>
        </w:rPr>
        <w:t xml:space="preserve"> the legal status of medicines in the UK and when and how they may be supplied by dentists to patients.</w:t>
      </w:r>
    </w:p>
    <w:p w:rsidR="00D768EC" w:rsidRDefault="00D76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rPr>
          <w:rFonts w:cs="Arial"/>
          <w:b/>
          <w:color w:val="0000FF"/>
          <w:sz w:val="24"/>
          <w:szCs w:val="24"/>
        </w:rPr>
      </w:pPr>
    </w:p>
    <w:p w:rsidR="00D768EC" w:rsidRPr="005C4A93" w:rsidRDefault="00D768EC" w:rsidP="009504C8">
      <w:pPr>
        <w:outlineLvl w:val="0"/>
        <w:rPr>
          <w:b/>
          <w:bCs/>
          <w:color w:val="0070C0"/>
          <w:sz w:val="24"/>
          <w:lang w:val="en-US" w:eastAsia="x-none"/>
        </w:rPr>
      </w:pPr>
      <w:r w:rsidRPr="005C4A93">
        <w:rPr>
          <w:b/>
          <w:bCs/>
          <w:color w:val="0070C0"/>
          <w:sz w:val="24"/>
          <w:lang w:val="en-US" w:eastAsia="x-none"/>
        </w:rPr>
        <w:t>Answer</w:t>
      </w:r>
    </w:p>
    <w:p w:rsidR="00DF2979" w:rsidRPr="0096021B" w:rsidRDefault="00DF2979" w:rsidP="0017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line="276" w:lineRule="auto"/>
        <w:outlineLvl w:val="0"/>
        <w:rPr>
          <w:rFonts w:cs="Arial"/>
          <w:sz w:val="20"/>
          <w:lang w:eastAsia="en-GB"/>
        </w:rPr>
      </w:pPr>
      <w:r w:rsidRPr="0096021B">
        <w:rPr>
          <w:rFonts w:cs="Arial"/>
          <w:sz w:val="20"/>
          <w:lang w:eastAsia="en-GB"/>
        </w:rPr>
        <w:t xml:space="preserve">This answer is </w:t>
      </w:r>
      <w:r w:rsidR="0096021B">
        <w:rPr>
          <w:rFonts w:cs="Arial"/>
          <w:sz w:val="20"/>
          <w:lang w:eastAsia="en-GB"/>
        </w:rPr>
        <w:t xml:space="preserve">divided into separate questions, </w:t>
      </w:r>
      <w:r w:rsidRPr="0096021B">
        <w:rPr>
          <w:rFonts w:cs="Arial"/>
          <w:sz w:val="20"/>
          <w:lang w:eastAsia="en-GB"/>
        </w:rPr>
        <w:t>followed by an Appendix that puts the legal framework into a practical context.</w:t>
      </w:r>
    </w:p>
    <w:p w:rsidR="00D768EC" w:rsidRPr="005C4A93" w:rsidRDefault="00D768EC" w:rsidP="0017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line="276" w:lineRule="auto"/>
        <w:outlineLvl w:val="0"/>
        <w:rPr>
          <w:b/>
          <w:bCs/>
          <w:color w:val="0070C0"/>
          <w:sz w:val="20"/>
          <w:lang w:val="en-US" w:eastAsia="x-none"/>
        </w:rPr>
      </w:pPr>
      <w:r w:rsidRPr="005C4A93">
        <w:rPr>
          <w:b/>
          <w:bCs/>
          <w:color w:val="0070C0"/>
          <w:sz w:val="20"/>
          <w:lang w:val="en-US" w:eastAsia="x-none"/>
        </w:rPr>
        <w:t>What legislation controls how medicines can be sold or supplied and by whom?</w:t>
      </w:r>
    </w:p>
    <w:p w:rsidR="00D768EC" w:rsidRDefault="00D768EC"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sz w:val="20"/>
          <w:lang w:eastAsia="en-GB"/>
        </w:rPr>
      </w:pPr>
      <w:r>
        <w:rPr>
          <w:rFonts w:cs="Arial"/>
          <w:sz w:val="20"/>
        </w:rPr>
        <w:t xml:space="preserve">The law </w:t>
      </w:r>
      <w:r w:rsidR="00B56B4F" w:rsidRPr="00625229">
        <w:rPr>
          <w:rFonts w:cs="Arial"/>
          <w:sz w:val="20"/>
        </w:rPr>
        <w:t>outlining</w:t>
      </w:r>
      <w:r>
        <w:rPr>
          <w:rFonts w:cs="Arial"/>
          <w:sz w:val="20"/>
        </w:rPr>
        <w:t xml:space="preserve"> who can sell or supply medicines </w:t>
      </w:r>
      <w:r w:rsidR="00B56B4F">
        <w:rPr>
          <w:rFonts w:cs="Arial"/>
          <w:sz w:val="20"/>
        </w:rPr>
        <w:t xml:space="preserve">is </w:t>
      </w:r>
      <w:r>
        <w:rPr>
          <w:rFonts w:cs="Arial"/>
          <w:sz w:val="20"/>
        </w:rPr>
        <w:t xml:space="preserve">set down in </w:t>
      </w:r>
      <w:r w:rsidR="00967FB8" w:rsidRPr="00542048">
        <w:rPr>
          <w:rFonts w:cs="Arial"/>
          <w:sz w:val="20"/>
        </w:rPr>
        <w:t xml:space="preserve">the </w:t>
      </w:r>
      <w:r w:rsidR="00967FB8" w:rsidRPr="00542048">
        <w:rPr>
          <w:rFonts w:cs="Arial"/>
          <w:i/>
          <w:sz w:val="20"/>
        </w:rPr>
        <w:t>Human Medicines Regulations 2012</w:t>
      </w:r>
      <w:r w:rsidR="00967FB8">
        <w:rPr>
          <w:rFonts w:cs="Arial"/>
          <w:i/>
          <w:sz w:val="20"/>
        </w:rPr>
        <w:t>,</w:t>
      </w:r>
      <w:r w:rsidR="00967FB8">
        <w:rPr>
          <w:rFonts w:cs="Arial"/>
          <w:sz w:val="20"/>
        </w:rPr>
        <w:t xml:space="preserve"> which came into force i</w:t>
      </w:r>
      <w:r w:rsidR="00542048">
        <w:rPr>
          <w:rFonts w:cs="Arial"/>
          <w:sz w:val="20"/>
        </w:rPr>
        <w:t xml:space="preserve">n </w:t>
      </w:r>
      <w:r w:rsidR="00FA46D2">
        <w:rPr>
          <w:rFonts w:cs="Arial"/>
          <w:sz w:val="20"/>
        </w:rPr>
        <w:t xml:space="preserve">August </w:t>
      </w:r>
      <w:r w:rsidR="00542048">
        <w:rPr>
          <w:rFonts w:cs="Arial"/>
          <w:sz w:val="20"/>
        </w:rPr>
        <w:t xml:space="preserve">2012 </w:t>
      </w:r>
      <w:r w:rsidR="009504C8" w:rsidRPr="00E82417">
        <w:rPr>
          <w:rFonts w:cs="Arial"/>
          <w:color w:val="000000" w:themeColor="text1"/>
          <w:sz w:val="20"/>
        </w:rPr>
        <w:t>(</w:t>
      </w:r>
      <w:r w:rsidR="00E82417" w:rsidRPr="00E82417">
        <w:rPr>
          <w:rFonts w:cs="Arial"/>
          <w:color w:val="000000" w:themeColor="text1"/>
          <w:sz w:val="20"/>
        </w:rPr>
        <w:t>6</w:t>
      </w:r>
      <w:r w:rsidR="009504C8" w:rsidRPr="00E82417">
        <w:rPr>
          <w:rFonts w:cs="Arial"/>
          <w:color w:val="000000" w:themeColor="text1"/>
          <w:sz w:val="20"/>
        </w:rPr>
        <w:t>)</w:t>
      </w:r>
      <w:r w:rsidR="00967FB8" w:rsidRPr="00E82417">
        <w:rPr>
          <w:rFonts w:cs="Arial"/>
          <w:color w:val="000000" w:themeColor="text1"/>
          <w:sz w:val="20"/>
        </w:rPr>
        <w:t>.</w:t>
      </w:r>
      <w:r w:rsidR="006C6CFC" w:rsidRPr="00E82417">
        <w:rPr>
          <w:rFonts w:cs="Arial"/>
          <w:color w:val="000000" w:themeColor="text1"/>
          <w:sz w:val="20"/>
        </w:rPr>
        <w:t xml:space="preserve"> </w:t>
      </w:r>
      <w:r w:rsidR="00E21BF0">
        <w:rPr>
          <w:rFonts w:cs="Arial"/>
          <w:sz w:val="20"/>
        </w:rPr>
        <w:t xml:space="preserve">Dental </w:t>
      </w:r>
      <w:r>
        <w:rPr>
          <w:rFonts w:cs="Arial"/>
          <w:sz w:val="20"/>
        </w:rPr>
        <w:t xml:space="preserve">practitioners treating patients within the NHS </w:t>
      </w:r>
      <w:r w:rsidR="00E21BF0">
        <w:rPr>
          <w:rFonts w:cs="Arial"/>
          <w:sz w:val="20"/>
        </w:rPr>
        <w:t>G</w:t>
      </w:r>
      <w:r>
        <w:rPr>
          <w:rFonts w:cs="Arial"/>
          <w:sz w:val="20"/>
        </w:rPr>
        <w:t xml:space="preserve">eneral </w:t>
      </w:r>
      <w:r w:rsidR="00E21BF0">
        <w:rPr>
          <w:rFonts w:cs="Arial"/>
          <w:sz w:val="20"/>
        </w:rPr>
        <w:t>D</w:t>
      </w:r>
      <w:r>
        <w:rPr>
          <w:rFonts w:cs="Arial"/>
          <w:sz w:val="20"/>
        </w:rPr>
        <w:t xml:space="preserve">ental </w:t>
      </w:r>
      <w:r w:rsidR="00E21BF0">
        <w:rPr>
          <w:rFonts w:cs="Arial"/>
          <w:sz w:val="20"/>
        </w:rPr>
        <w:t>S</w:t>
      </w:r>
      <w:r>
        <w:rPr>
          <w:rFonts w:cs="Arial"/>
          <w:sz w:val="20"/>
        </w:rPr>
        <w:t xml:space="preserve">ervice or </w:t>
      </w:r>
      <w:r w:rsidR="00E21BF0">
        <w:rPr>
          <w:rFonts w:cs="Arial"/>
          <w:sz w:val="20"/>
        </w:rPr>
        <w:t>P</w:t>
      </w:r>
      <w:r>
        <w:rPr>
          <w:rFonts w:cs="Arial"/>
          <w:sz w:val="20"/>
        </w:rPr>
        <w:t xml:space="preserve">ersonal </w:t>
      </w:r>
      <w:r w:rsidR="00E21BF0">
        <w:rPr>
          <w:rFonts w:cs="Arial"/>
          <w:sz w:val="20"/>
        </w:rPr>
        <w:t>D</w:t>
      </w:r>
      <w:r>
        <w:rPr>
          <w:rFonts w:cs="Arial"/>
          <w:sz w:val="20"/>
        </w:rPr>
        <w:t xml:space="preserve">ental </w:t>
      </w:r>
      <w:r w:rsidR="00E21BF0">
        <w:rPr>
          <w:rFonts w:cs="Arial"/>
          <w:sz w:val="20"/>
        </w:rPr>
        <w:t>Service</w:t>
      </w:r>
      <w:r>
        <w:rPr>
          <w:rFonts w:cs="Arial"/>
          <w:sz w:val="20"/>
        </w:rPr>
        <w:t xml:space="preserve"> </w:t>
      </w:r>
      <w:r w:rsidR="00E21BF0">
        <w:rPr>
          <w:rFonts w:cs="Arial"/>
          <w:sz w:val="20"/>
        </w:rPr>
        <w:t xml:space="preserve">must </w:t>
      </w:r>
      <w:r>
        <w:rPr>
          <w:rFonts w:cs="Arial"/>
          <w:sz w:val="20"/>
        </w:rPr>
        <w:t xml:space="preserve">also comply with </w:t>
      </w:r>
      <w:r w:rsidR="0096021B">
        <w:rPr>
          <w:rFonts w:cs="Arial"/>
          <w:sz w:val="20"/>
        </w:rPr>
        <w:t>the terms of their NHS contract</w:t>
      </w:r>
      <w:r>
        <w:rPr>
          <w:rFonts w:cs="Arial"/>
          <w:sz w:val="20"/>
        </w:rPr>
        <w:t xml:space="preserve"> and</w:t>
      </w:r>
      <w:r w:rsidR="0096021B">
        <w:rPr>
          <w:rFonts w:cs="Arial"/>
          <w:sz w:val="20"/>
        </w:rPr>
        <w:t>,</w:t>
      </w:r>
      <w:r>
        <w:rPr>
          <w:rFonts w:cs="Arial"/>
          <w:sz w:val="20"/>
        </w:rPr>
        <w:t xml:space="preserve"> those treating NHS patients within the </w:t>
      </w:r>
      <w:r w:rsidR="00E21BF0">
        <w:rPr>
          <w:rFonts w:cs="Arial"/>
          <w:sz w:val="20"/>
        </w:rPr>
        <w:t>C</w:t>
      </w:r>
      <w:r>
        <w:rPr>
          <w:rFonts w:cs="Arial"/>
          <w:sz w:val="20"/>
        </w:rPr>
        <w:t xml:space="preserve">ommunity </w:t>
      </w:r>
      <w:r w:rsidR="00E21BF0">
        <w:rPr>
          <w:rFonts w:cs="Arial"/>
          <w:sz w:val="20"/>
        </w:rPr>
        <w:t>D</w:t>
      </w:r>
      <w:r>
        <w:rPr>
          <w:rFonts w:cs="Arial"/>
          <w:sz w:val="20"/>
        </w:rPr>
        <w:t xml:space="preserve">ental </w:t>
      </w:r>
      <w:r w:rsidR="00E21BF0">
        <w:rPr>
          <w:rFonts w:cs="Arial"/>
          <w:sz w:val="20"/>
        </w:rPr>
        <w:t>S</w:t>
      </w:r>
      <w:r>
        <w:rPr>
          <w:rFonts w:cs="Arial"/>
          <w:sz w:val="20"/>
        </w:rPr>
        <w:t xml:space="preserve">ervice </w:t>
      </w:r>
      <w:r w:rsidR="00E21BF0">
        <w:rPr>
          <w:rFonts w:cs="Arial"/>
          <w:sz w:val="20"/>
        </w:rPr>
        <w:t>must</w:t>
      </w:r>
      <w:r>
        <w:rPr>
          <w:rFonts w:cs="Arial"/>
          <w:sz w:val="20"/>
        </w:rPr>
        <w:t xml:space="preserve"> comply with regulations governing medicines set down by the </w:t>
      </w:r>
      <w:r>
        <w:rPr>
          <w:rFonts w:cs="Arial"/>
          <w:i/>
          <w:sz w:val="20"/>
          <w:lang w:eastAsia="en-GB"/>
        </w:rPr>
        <w:t>National Health Service Act 1977: Primary Care Trust Dental Services Directions 2006</w:t>
      </w:r>
      <w:r>
        <w:rPr>
          <w:rFonts w:cs="Arial"/>
          <w:sz w:val="20"/>
          <w:lang w:eastAsia="en-GB"/>
        </w:rPr>
        <w:t xml:space="preserve"> </w:t>
      </w:r>
      <w:r w:rsidR="009504C8">
        <w:rPr>
          <w:rFonts w:cs="Arial"/>
          <w:sz w:val="20"/>
          <w:lang w:eastAsia="en-GB"/>
        </w:rPr>
        <w:t>(</w:t>
      </w:r>
      <w:r w:rsidR="00DB2F97" w:rsidRPr="005908E1">
        <w:rPr>
          <w:rFonts w:cs="Arial"/>
          <w:color w:val="000000" w:themeColor="text1"/>
          <w:sz w:val="20"/>
          <w:lang w:eastAsia="en-GB"/>
        </w:rPr>
        <w:t>1,2,</w:t>
      </w:r>
      <w:r w:rsidR="00E82417" w:rsidRPr="00E82417">
        <w:rPr>
          <w:rFonts w:cs="Arial"/>
          <w:color w:val="000000" w:themeColor="text1"/>
          <w:sz w:val="20"/>
          <w:lang w:eastAsia="en-GB"/>
        </w:rPr>
        <w:t>7,8</w:t>
      </w:r>
      <w:r w:rsidR="009504C8">
        <w:rPr>
          <w:rFonts w:cs="Arial"/>
          <w:sz w:val="20"/>
          <w:lang w:eastAsia="en-GB"/>
        </w:rPr>
        <w:t>)</w:t>
      </w:r>
      <w:r w:rsidRPr="00DD5920">
        <w:rPr>
          <w:rFonts w:cs="Arial"/>
          <w:sz w:val="20"/>
          <w:lang w:eastAsia="en-GB"/>
        </w:rPr>
        <w:t>.</w:t>
      </w:r>
    </w:p>
    <w:p w:rsidR="00D768EC" w:rsidRDefault="00D76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rPr>
          <w:rFonts w:cs="Arial"/>
          <w:b/>
          <w:sz w:val="20"/>
          <w:lang w:eastAsia="en-GB"/>
        </w:rPr>
      </w:pPr>
    </w:p>
    <w:p w:rsidR="00D768EC" w:rsidRPr="005C4A93" w:rsidRDefault="00D76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rPr>
          <w:b/>
          <w:bCs/>
          <w:color w:val="0070C0"/>
          <w:sz w:val="20"/>
          <w:lang w:val="en-US" w:eastAsia="x-none"/>
        </w:rPr>
      </w:pPr>
      <w:r w:rsidRPr="005C4A93">
        <w:rPr>
          <w:b/>
          <w:bCs/>
          <w:color w:val="0070C0"/>
          <w:sz w:val="20"/>
          <w:lang w:val="en-US" w:eastAsia="x-none"/>
        </w:rPr>
        <w:t>How are medicines classified?</w:t>
      </w:r>
    </w:p>
    <w:p w:rsidR="00D768EC" w:rsidRDefault="00D768EC"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 xml:space="preserve">Licensed medicines in the UK fall into </w:t>
      </w:r>
      <w:r w:rsidR="005908E1">
        <w:rPr>
          <w:rFonts w:cs="Arial"/>
          <w:sz w:val="20"/>
          <w:lang w:eastAsia="en-GB"/>
        </w:rPr>
        <w:t xml:space="preserve">three </w:t>
      </w:r>
      <w:r>
        <w:rPr>
          <w:rFonts w:cs="Arial"/>
          <w:sz w:val="20"/>
          <w:lang w:eastAsia="en-GB"/>
        </w:rPr>
        <w:t>categories</w:t>
      </w:r>
      <w:r w:rsidR="002F76B1">
        <w:rPr>
          <w:rFonts w:cs="Arial"/>
          <w:sz w:val="20"/>
          <w:lang w:eastAsia="en-GB"/>
        </w:rPr>
        <w:t>:</w:t>
      </w:r>
    </w:p>
    <w:p w:rsidR="007A3BB1" w:rsidRPr="005908E1" w:rsidRDefault="00D768EC" w:rsidP="00A732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ind w:left="357" w:hanging="357"/>
        <w:rPr>
          <w:rFonts w:cs="Arial"/>
          <w:sz w:val="20"/>
          <w:lang w:eastAsia="en-GB"/>
        </w:rPr>
      </w:pPr>
      <w:r w:rsidRPr="005908E1">
        <w:rPr>
          <w:rFonts w:cs="Arial"/>
          <w:b/>
          <w:sz w:val="20"/>
          <w:lang w:eastAsia="en-GB"/>
        </w:rPr>
        <w:t>Prescription</w:t>
      </w:r>
      <w:r w:rsidR="00917A67">
        <w:rPr>
          <w:rFonts w:cs="Arial"/>
          <w:b/>
          <w:sz w:val="20"/>
          <w:lang w:eastAsia="en-GB"/>
        </w:rPr>
        <w:t xml:space="preserve"> O</w:t>
      </w:r>
      <w:r w:rsidRPr="005908E1">
        <w:rPr>
          <w:rFonts w:cs="Arial"/>
          <w:b/>
          <w:sz w:val="20"/>
          <w:lang w:eastAsia="en-GB"/>
        </w:rPr>
        <w:t xml:space="preserve">nly </w:t>
      </w:r>
      <w:r w:rsidR="0096021B">
        <w:rPr>
          <w:rFonts w:cs="Arial"/>
          <w:b/>
          <w:sz w:val="20"/>
          <w:lang w:eastAsia="en-GB"/>
        </w:rPr>
        <w:t>M</w:t>
      </w:r>
      <w:r w:rsidRPr="005908E1">
        <w:rPr>
          <w:rFonts w:cs="Arial"/>
          <w:b/>
          <w:sz w:val="20"/>
          <w:lang w:eastAsia="en-GB"/>
        </w:rPr>
        <w:t>edicine</w:t>
      </w:r>
      <w:r w:rsidR="001C05F9" w:rsidRPr="005908E1">
        <w:rPr>
          <w:rFonts w:cs="Arial"/>
          <w:b/>
          <w:sz w:val="20"/>
          <w:lang w:eastAsia="en-GB"/>
        </w:rPr>
        <w:t>s</w:t>
      </w:r>
      <w:r w:rsidRPr="005908E1">
        <w:rPr>
          <w:rFonts w:cs="Arial"/>
          <w:b/>
          <w:sz w:val="20"/>
          <w:lang w:eastAsia="en-GB"/>
        </w:rPr>
        <w:t xml:space="preserve"> (P</w:t>
      </w:r>
      <w:r w:rsidR="001C05F9" w:rsidRPr="005908E1">
        <w:rPr>
          <w:rFonts w:cs="Arial"/>
          <w:b/>
          <w:sz w:val="20"/>
          <w:lang w:eastAsia="en-GB"/>
        </w:rPr>
        <w:t>O</w:t>
      </w:r>
      <w:r w:rsidRPr="005908E1">
        <w:rPr>
          <w:rFonts w:cs="Arial"/>
          <w:b/>
          <w:sz w:val="20"/>
          <w:lang w:eastAsia="en-GB"/>
        </w:rPr>
        <w:t>M)</w:t>
      </w:r>
      <w:r w:rsidRPr="007A3BB1">
        <w:rPr>
          <w:rFonts w:cs="Arial"/>
          <w:sz w:val="20"/>
          <w:lang w:eastAsia="en-GB"/>
        </w:rPr>
        <w:t>. P</w:t>
      </w:r>
      <w:r w:rsidR="001C05F9">
        <w:rPr>
          <w:rFonts w:cs="Arial"/>
          <w:sz w:val="20"/>
          <w:lang w:eastAsia="en-GB"/>
        </w:rPr>
        <w:t>O</w:t>
      </w:r>
      <w:r w:rsidRPr="007A3BB1">
        <w:rPr>
          <w:rFonts w:cs="Arial"/>
          <w:sz w:val="20"/>
          <w:lang w:eastAsia="en-GB"/>
        </w:rPr>
        <w:t>Ms may only be supplied against a prescription (</w:t>
      </w:r>
      <w:r w:rsidR="001F49E8">
        <w:rPr>
          <w:rFonts w:cs="Arial"/>
          <w:sz w:val="20"/>
          <w:lang w:eastAsia="en-GB"/>
        </w:rPr>
        <w:t>or ‘</w:t>
      </w:r>
      <w:r w:rsidRPr="007A3BB1">
        <w:rPr>
          <w:rFonts w:cs="Arial"/>
          <w:sz w:val="20"/>
          <w:lang w:eastAsia="en-GB"/>
        </w:rPr>
        <w:t xml:space="preserve">patient </w:t>
      </w:r>
      <w:r w:rsidR="003540C0" w:rsidRPr="007A3BB1">
        <w:rPr>
          <w:rFonts w:cs="Arial"/>
          <w:sz w:val="20"/>
          <w:lang w:eastAsia="en-GB"/>
        </w:rPr>
        <w:t>specific direction</w:t>
      </w:r>
      <w:r w:rsidR="001F49E8">
        <w:rPr>
          <w:rFonts w:cs="Arial"/>
          <w:sz w:val="20"/>
          <w:lang w:eastAsia="en-GB"/>
        </w:rPr>
        <w:t>’</w:t>
      </w:r>
      <w:r w:rsidR="003540C0" w:rsidRPr="007A3BB1">
        <w:rPr>
          <w:rFonts w:cs="Arial"/>
          <w:sz w:val="20"/>
          <w:lang w:eastAsia="en-GB"/>
        </w:rPr>
        <w:t>) issued by an appropriate practitioner (</w:t>
      </w:r>
      <w:r w:rsidRPr="007A3BB1">
        <w:rPr>
          <w:rFonts w:cs="Arial"/>
          <w:sz w:val="20"/>
          <w:lang w:eastAsia="en-GB"/>
        </w:rPr>
        <w:t xml:space="preserve">doctor, dentist or recognised </w:t>
      </w:r>
      <w:r w:rsidR="003540C0" w:rsidRPr="007A3BB1">
        <w:rPr>
          <w:rFonts w:cs="Arial"/>
          <w:sz w:val="20"/>
          <w:lang w:eastAsia="en-GB"/>
        </w:rPr>
        <w:t>supplementary/independent</w:t>
      </w:r>
      <w:r w:rsidRPr="007A3BB1">
        <w:rPr>
          <w:rFonts w:cs="Arial"/>
          <w:sz w:val="20"/>
          <w:lang w:eastAsia="en-GB"/>
        </w:rPr>
        <w:t xml:space="preserve"> prescribe</w:t>
      </w:r>
      <w:r w:rsidRPr="00E82417">
        <w:rPr>
          <w:rFonts w:cs="Arial"/>
          <w:color w:val="000000" w:themeColor="text1"/>
          <w:sz w:val="20"/>
          <w:lang w:eastAsia="en-GB"/>
        </w:rPr>
        <w:t>r</w:t>
      </w:r>
      <w:r w:rsidR="003540C0" w:rsidRPr="00E82417">
        <w:rPr>
          <w:rFonts w:cs="Arial"/>
          <w:color w:val="000000" w:themeColor="text1"/>
          <w:sz w:val="20"/>
          <w:lang w:eastAsia="en-GB"/>
        </w:rPr>
        <w:t>)</w:t>
      </w:r>
      <w:r w:rsidR="00DB2F97" w:rsidRPr="00E82417">
        <w:rPr>
          <w:rFonts w:cs="Arial"/>
          <w:color w:val="000000" w:themeColor="text1"/>
          <w:sz w:val="20"/>
          <w:lang w:eastAsia="en-GB"/>
        </w:rPr>
        <w:t xml:space="preserve"> </w:t>
      </w:r>
      <w:r w:rsidR="009504C8" w:rsidRPr="00E82417">
        <w:rPr>
          <w:rFonts w:cs="Arial"/>
          <w:color w:val="000000" w:themeColor="text1"/>
          <w:sz w:val="20"/>
          <w:lang w:eastAsia="en-GB"/>
        </w:rPr>
        <w:t>(</w:t>
      </w:r>
      <w:r w:rsidR="00E82417" w:rsidRPr="00E82417">
        <w:rPr>
          <w:rFonts w:cs="Arial"/>
          <w:color w:val="000000" w:themeColor="text1"/>
          <w:sz w:val="20"/>
          <w:lang w:eastAsia="en-GB"/>
        </w:rPr>
        <w:t>9</w:t>
      </w:r>
      <w:r w:rsidR="009504C8" w:rsidRPr="00E82417">
        <w:rPr>
          <w:rFonts w:cs="Arial"/>
          <w:color w:val="000000" w:themeColor="text1"/>
          <w:sz w:val="20"/>
          <w:lang w:eastAsia="en-GB"/>
        </w:rPr>
        <w:t>)</w:t>
      </w:r>
      <w:r w:rsidRPr="00E82417">
        <w:rPr>
          <w:rFonts w:cs="Arial"/>
          <w:color w:val="000000" w:themeColor="text1"/>
          <w:sz w:val="20"/>
          <w:lang w:eastAsia="en-GB"/>
        </w:rPr>
        <w:t xml:space="preserve">. </w:t>
      </w:r>
      <w:r w:rsidR="0066167C" w:rsidRPr="00E82417">
        <w:rPr>
          <w:rFonts w:cs="Arial"/>
          <w:color w:val="000000" w:themeColor="text1"/>
          <w:sz w:val="20"/>
          <w:lang w:eastAsia="en-GB"/>
        </w:rPr>
        <w:t>However, d</w:t>
      </w:r>
      <w:r w:rsidR="00AC0561" w:rsidRPr="00E82417">
        <w:rPr>
          <w:rFonts w:cs="Arial"/>
          <w:color w:val="000000" w:themeColor="text1"/>
          <w:sz w:val="20"/>
          <w:lang w:eastAsia="en-GB"/>
        </w:rPr>
        <w:t>entists and doctors may sell or supply P</w:t>
      </w:r>
      <w:r w:rsidR="001C05F9" w:rsidRPr="00E82417">
        <w:rPr>
          <w:rFonts w:cs="Arial"/>
          <w:color w:val="000000" w:themeColor="text1"/>
          <w:sz w:val="20"/>
          <w:lang w:eastAsia="en-GB"/>
        </w:rPr>
        <w:t>O</w:t>
      </w:r>
      <w:r w:rsidR="00AC0561" w:rsidRPr="00E82417">
        <w:rPr>
          <w:rFonts w:cs="Arial"/>
          <w:color w:val="000000" w:themeColor="text1"/>
          <w:sz w:val="20"/>
          <w:lang w:eastAsia="en-GB"/>
        </w:rPr>
        <w:t>Ms to private patients</w:t>
      </w:r>
      <w:r w:rsidR="0066167C" w:rsidRPr="00E82417">
        <w:rPr>
          <w:rFonts w:cs="Arial"/>
          <w:color w:val="000000" w:themeColor="text1"/>
          <w:sz w:val="20"/>
          <w:lang w:eastAsia="en-GB"/>
        </w:rPr>
        <w:t xml:space="preserve"> </w:t>
      </w:r>
      <w:r w:rsidR="009504C8" w:rsidRPr="00E82417">
        <w:rPr>
          <w:rFonts w:cs="Arial"/>
          <w:color w:val="000000" w:themeColor="text1"/>
          <w:sz w:val="20"/>
          <w:lang w:eastAsia="en-GB"/>
        </w:rPr>
        <w:t>(</w:t>
      </w:r>
      <w:r w:rsidR="00E82417" w:rsidRPr="00E82417">
        <w:rPr>
          <w:rFonts w:cs="Arial"/>
          <w:color w:val="000000" w:themeColor="text1"/>
          <w:sz w:val="20"/>
          <w:lang w:eastAsia="en-GB"/>
        </w:rPr>
        <w:t>10</w:t>
      </w:r>
      <w:r w:rsidR="009504C8" w:rsidRPr="00E82417">
        <w:rPr>
          <w:rFonts w:cs="Arial"/>
          <w:color w:val="000000" w:themeColor="text1"/>
          <w:sz w:val="20"/>
          <w:lang w:eastAsia="en-GB"/>
        </w:rPr>
        <w:t>)</w:t>
      </w:r>
      <w:r w:rsidR="0096021B">
        <w:rPr>
          <w:rFonts w:cs="Arial"/>
          <w:color w:val="000000" w:themeColor="text1"/>
          <w:sz w:val="20"/>
          <w:lang w:eastAsia="en-GB"/>
        </w:rPr>
        <w:t xml:space="preserve">. </w:t>
      </w:r>
      <w:r w:rsidRPr="005908E1">
        <w:rPr>
          <w:rFonts w:cs="Arial"/>
          <w:sz w:val="20"/>
          <w:lang w:eastAsia="en-GB"/>
        </w:rPr>
        <w:t>P</w:t>
      </w:r>
      <w:r w:rsidR="00EC7CE8" w:rsidRPr="005908E1">
        <w:rPr>
          <w:rFonts w:cs="Arial"/>
          <w:sz w:val="20"/>
          <w:lang w:eastAsia="en-GB"/>
        </w:rPr>
        <w:t>O</w:t>
      </w:r>
      <w:r w:rsidRPr="005908E1">
        <w:rPr>
          <w:rFonts w:cs="Arial"/>
          <w:sz w:val="20"/>
          <w:lang w:eastAsia="en-GB"/>
        </w:rPr>
        <w:t xml:space="preserve">Ms can also be supplied </w:t>
      </w:r>
      <w:r w:rsidR="007A3BB1" w:rsidRPr="005908E1">
        <w:rPr>
          <w:rFonts w:cs="Arial"/>
          <w:sz w:val="20"/>
          <w:lang w:eastAsia="en-GB"/>
        </w:rPr>
        <w:t>un</w:t>
      </w:r>
      <w:r w:rsidR="007A3BB1" w:rsidRPr="00E82417">
        <w:rPr>
          <w:rFonts w:cs="Arial"/>
          <w:color w:val="000000" w:themeColor="text1"/>
          <w:sz w:val="20"/>
          <w:lang w:eastAsia="en-GB"/>
        </w:rPr>
        <w:t>der</w:t>
      </w:r>
      <w:r w:rsidR="00C90B73" w:rsidRPr="00E82417">
        <w:rPr>
          <w:rFonts w:cs="Arial"/>
          <w:color w:val="000000" w:themeColor="text1"/>
          <w:sz w:val="20"/>
          <w:lang w:eastAsia="en-GB"/>
        </w:rPr>
        <w:t xml:space="preserve"> a Patient Group Direction</w:t>
      </w:r>
      <w:r w:rsidR="00EC7CE8" w:rsidRPr="00E82417">
        <w:rPr>
          <w:rFonts w:cs="Arial"/>
          <w:color w:val="000000" w:themeColor="text1"/>
          <w:sz w:val="20"/>
          <w:lang w:eastAsia="en-GB"/>
        </w:rPr>
        <w:t xml:space="preserve"> </w:t>
      </w:r>
      <w:r w:rsidR="005908E1" w:rsidRPr="00E82417">
        <w:rPr>
          <w:rFonts w:cs="Arial"/>
          <w:color w:val="000000" w:themeColor="text1"/>
          <w:sz w:val="20"/>
          <w:lang w:eastAsia="en-GB"/>
        </w:rPr>
        <w:t>(</w:t>
      </w:r>
      <w:r w:rsidR="00EC7CE8" w:rsidRPr="00E82417">
        <w:rPr>
          <w:rFonts w:cs="Arial"/>
          <w:color w:val="000000" w:themeColor="text1"/>
          <w:sz w:val="20"/>
          <w:lang w:eastAsia="en-GB"/>
        </w:rPr>
        <w:t>PGD)</w:t>
      </w:r>
      <w:r w:rsidR="0096021B">
        <w:rPr>
          <w:rFonts w:cs="Arial"/>
          <w:color w:val="000000" w:themeColor="text1"/>
          <w:sz w:val="20"/>
          <w:lang w:eastAsia="en-GB"/>
        </w:rPr>
        <w:t xml:space="preserve"> </w:t>
      </w:r>
      <w:r w:rsidR="009504C8" w:rsidRPr="00E82417">
        <w:rPr>
          <w:rFonts w:cs="Arial"/>
          <w:color w:val="000000" w:themeColor="text1"/>
          <w:sz w:val="20"/>
          <w:lang w:eastAsia="en-GB"/>
        </w:rPr>
        <w:t>(</w:t>
      </w:r>
      <w:r w:rsidR="000B2B4B" w:rsidRPr="00E82417">
        <w:rPr>
          <w:rFonts w:cs="Arial"/>
          <w:color w:val="000000" w:themeColor="text1"/>
          <w:sz w:val="20"/>
          <w:lang w:eastAsia="en-GB"/>
        </w:rPr>
        <w:t>1</w:t>
      </w:r>
      <w:r w:rsidR="00E82417" w:rsidRPr="00E82417">
        <w:rPr>
          <w:rFonts w:cs="Arial"/>
          <w:color w:val="000000" w:themeColor="text1"/>
          <w:sz w:val="20"/>
          <w:lang w:eastAsia="en-GB"/>
        </w:rPr>
        <w:t>1</w:t>
      </w:r>
      <w:r w:rsidR="0096021B">
        <w:rPr>
          <w:rFonts w:cs="Arial"/>
          <w:color w:val="000000" w:themeColor="text1"/>
          <w:sz w:val="20"/>
          <w:lang w:eastAsia="en-GB"/>
        </w:rPr>
        <w:t>).</w:t>
      </w:r>
    </w:p>
    <w:p w:rsidR="00D768EC" w:rsidRPr="00E374B6" w:rsidRDefault="00D768EC" w:rsidP="00A732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ind w:left="357" w:hanging="357"/>
        <w:rPr>
          <w:rFonts w:cs="Arial"/>
          <w:sz w:val="20"/>
          <w:lang w:eastAsia="en-GB"/>
        </w:rPr>
      </w:pPr>
      <w:r w:rsidRPr="005908E1">
        <w:rPr>
          <w:rFonts w:cs="Arial"/>
          <w:b/>
          <w:sz w:val="20"/>
          <w:lang w:eastAsia="en-GB"/>
        </w:rPr>
        <w:t xml:space="preserve">Pharmacy </w:t>
      </w:r>
      <w:r w:rsidR="001F49E8" w:rsidRPr="005908E1">
        <w:rPr>
          <w:rFonts w:cs="Arial"/>
          <w:b/>
          <w:sz w:val="20"/>
          <w:lang w:eastAsia="en-GB"/>
        </w:rPr>
        <w:t xml:space="preserve">(P) </w:t>
      </w:r>
      <w:r w:rsidRPr="005908E1">
        <w:rPr>
          <w:rFonts w:cs="Arial"/>
          <w:b/>
          <w:sz w:val="20"/>
          <w:lang w:eastAsia="en-GB"/>
        </w:rPr>
        <w:t>medicine</w:t>
      </w:r>
      <w:r w:rsidR="001C05F9" w:rsidRPr="005908E1">
        <w:rPr>
          <w:rFonts w:cs="Arial"/>
          <w:b/>
          <w:sz w:val="20"/>
          <w:lang w:eastAsia="en-GB"/>
        </w:rPr>
        <w:t>s</w:t>
      </w:r>
      <w:r>
        <w:rPr>
          <w:rFonts w:cs="Arial"/>
          <w:sz w:val="20"/>
          <w:lang w:eastAsia="en-GB"/>
        </w:rPr>
        <w:t>. P medicines may only be supplied from a pharmacy under the supervision of a pharmacist</w:t>
      </w:r>
      <w:r w:rsidR="007F5B91">
        <w:rPr>
          <w:rFonts w:cs="Arial"/>
          <w:sz w:val="20"/>
          <w:lang w:eastAsia="en-GB"/>
        </w:rPr>
        <w:t xml:space="preserve"> </w:t>
      </w:r>
      <w:r w:rsidR="009504C8" w:rsidRPr="00E82417">
        <w:rPr>
          <w:rFonts w:cs="Arial"/>
          <w:color w:val="000000" w:themeColor="text1"/>
          <w:sz w:val="20"/>
          <w:lang w:eastAsia="en-GB"/>
        </w:rPr>
        <w:t>(</w:t>
      </w:r>
      <w:r w:rsidR="00E374B6" w:rsidRPr="00E82417">
        <w:rPr>
          <w:rFonts w:cs="Arial"/>
          <w:color w:val="000000" w:themeColor="text1"/>
          <w:sz w:val="20"/>
          <w:lang w:eastAsia="en-GB"/>
        </w:rPr>
        <w:t>1</w:t>
      </w:r>
      <w:r w:rsidR="00E82417" w:rsidRPr="00E82417">
        <w:rPr>
          <w:rFonts w:cs="Arial"/>
          <w:color w:val="000000" w:themeColor="text1"/>
          <w:sz w:val="20"/>
          <w:lang w:eastAsia="en-GB"/>
        </w:rPr>
        <w:t>2</w:t>
      </w:r>
      <w:r w:rsidR="009504C8" w:rsidRPr="00E82417">
        <w:rPr>
          <w:rFonts w:cs="Arial"/>
          <w:color w:val="000000" w:themeColor="text1"/>
          <w:sz w:val="20"/>
          <w:lang w:eastAsia="en-GB"/>
        </w:rPr>
        <w:t>)</w:t>
      </w:r>
      <w:r w:rsidRPr="00E82417">
        <w:rPr>
          <w:rFonts w:cs="Arial"/>
          <w:color w:val="000000" w:themeColor="text1"/>
          <w:sz w:val="20"/>
          <w:lang w:eastAsia="en-GB"/>
        </w:rPr>
        <w:t xml:space="preserve">. P medicines can also be prescribed by a doctor, dentist or recognised </w:t>
      </w:r>
      <w:r w:rsidR="003540C0" w:rsidRPr="00E82417">
        <w:rPr>
          <w:rFonts w:cs="Arial"/>
          <w:color w:val="000000" w:themeColor="text1"/>
          <w:sz w:val="20"/>
          <w:lang w:eastAsia="en-GB"/>
        </w:rPr>
        <w:t>supplementary/independent prescriber</w:t>
      </w:r>
      <w:r w:rsidR="00827226" w:rsidRPr="00E82417">
        <w:rPr>
          <w:rFonts w:cs="Arial"/>
          <w:color w:val="000000" w:themeColor="text1"/>
          <w:sz w:val="20"/>
          <w:lang w:eastAsia="en-GB"/>
        </w:rPr>
        <w:t xml:space="preserve"> (</w:t>
      </w:r>
      <w:r w:rsidR="00E82417" w:rsidRPr="00E82417">
        <w:rPr>
          <w:rFonts w:cs="Arial"/>
          <w:color w:val="000000" w:themeColor="text1"/>
          <w:sz w:val="20"/>
          <w:lang w:eastAsia="en-GB"/>
        </w:rPr>
        <w:t>10</w:t>
      </w:r>
      <w:r w:rsidR="00827226" w:rsidRPr="00E82417">
        <w:rPr>
          <w:rFonts w:cs="Arial"/>
          <w:color w:val="000000" w:themeColor="text1"/>
          <w:sz w:val="20"/>
          <w:lang w:eastAsia="en-GB"/>
        </w:rPr>
        <w:t>)</w:t>
      </w:r>
      <w:r w:rsidR="00E374B6" w:rsidRPr="00E82417">
        <w:rPr>
          <w:rFonts w:cs="Arial"/>
          <w:color w:val="000000" w:themeColor="text1"/>
          <w:sz w:val="20"/>
          <w:lang w:eastAsia="en-GB"/>
        </w:rPr>
        <w:t>.</w:t>
      </w:r>
      <w:r w:rsidR="009E5F20" w:rsidRPr="00E82417">
        <w:rPr>
          <w:rFonts w:cs="Arial"/>
          <w:color w:val="000000" w:themeColor="text1"/>
          <w:sz w:val="20"/>
          <w:lang w:eastAsia="en-GB"/>
        </w:rPr>
        <w:t xml:space="preserve"> </w:t>
      </w:r>
      <w:r w:rsidR="00827226" w:rsidRPr="00E82417">
        <w:rPr>
          <w:rFonts w:cs="Arial"/>
          <w:color w:val="000000" w:themeColor="text1"/>
          <w:sz w:val="20"/>
          <w:lang w:eastAsia="en-GB"/>
        </w:rPr>
        <w:t>D</w:t>
      </w:r>
      <w:r w:rsidR="0066167C" w:rsidRPr="00E82417">
        <w:rPr>
          <w:rFonts w:cs="Arial"/>
          <w:color w:val="000000" w:themeColor="text1"/>
          <w:sz w:val="20"/>
          <w:lang w:eastAsia="en-GB"/>
        </w:rPr>
        <w:t xml:space="preserve">entists and doctors may sell or supply P medicines to private patients </w:t>
      </w:r>
      <w:r w:rsidR="00827226" w:rsidRPr="00E82417">
        <w:rPr>
          <w:rFonts w:cs="Arial"/>
          <w:color w:val="000000" w:themeColor="text1"/>
          <w:sz w:val="20"/>
          <w:lang w:eastAsia="en-GB"/>
        </w:rPr>
        <w:t>(</w:t>
      </w:r>
      <w:r w:rsidR="00E82417" w:rsidRPr="00E82417">
        <w:rPr>
          <w:rFonts w:cs="Arial"/>
          <w:color w:val="000000" w:themeColor="text1"/>
          <w:sz w:val="20"/>
          <w:lang w:eastAsia="en-GB"/>
        </w:rPr>
        <w:t>10</w:t>
      </w:r>
      <w:r w:rsidR="00827226" w:rsidRPr="00E82417">
        <w:rPr>
          <w:rFonts w:cs="Arial"/>
          <w:color w:val="000000" w:themeColor="text1"/>
          <w:sz w:val="20"/>
          <w:lang w:eastAsia="en-GB"/>
        </w:rPr>
        <w:t xml:space="preserve">). </w:t>
      </w:r>
      <w:r w:rsidRPr="00E374B6">
        <w:rPr>
          <w:rFonts w:cs="Arial"/>
          <w:sz w:val="20"/>
          <w:lang w:eastAsia="en-GB"/>
        </w:rPr>
        <w:t xml:space="preserve">As with </w:t>
      </w:r>
      <w:r w:rsidR="00827226" w:rsidRPr="00E374B6">
        <w:rPr>
          <w:rFonts w:cs="Arial"/>
          <w:sz w:val="20"/>
          <w:lang w:eastAsia="en-GB"/>
        </w:rPr>
        <w:t>P</w:t>
      </w:r>
      <w:r w:rsidR="00827226">
        <w:rPr>
          <w:rFonts w:cs="Arial"/>
          <w:sz w:val="20"/>
          <w:lang w:eastAsia="en-GB"/>
        </w:rPr>
        <w:t>O</w:t>
      </w:r>
      <w:r w:rsidR="00827226" w:rsidRPr="00E374B6">
        <w:rPr>
          <w:rFonts w:cs="Arial"/>
          <w:sz w:val="20"/>
          <w:lang w:eastAsia="en-GB"/>
        </w:rPr>
        <w:t>Ms</w:t>
      </w:r>
      <w:r w:rsidRPr="00E374B6">
        <w:rPr>
          <w:rFonts w:cs="Arial"/>
          <w:sz w:val="20"/>
          <w:lang w:eastAsia="en-GB"/>
        </w:rPr>
        <w:t xml:space="preserve">, P medicines can be supplied </w:t>
      </w:r>
      <w:r w:rsidR="007A3BB1" w:rsidRPr="00E374B6">
        <w:rPr>
          <w:rFonts w:cs="Arial"/>
          <w:sz w:val="20"/>
          <w:lang w:eastAsia="en-GB"/>
        </w:rPr>
        <w:t>under</w:t>
      </w:r>
      <w:r w:rsidRPr="00E374B6">
        <w:rPr>
          <w:rFonts w:cs="Arial"/>
          <w:sz w:val="20"/>
          <w:lang w:eastAsia="en-GB"/>
        </w:rPr>
        <w:t xml:space="preserve"> </w:t>
      </w:r>
      <w:r w:rsidR="00C90B73" w:rsidRPr="00E374B6">
        <w:rPr>
          <w:rFonts w:cs="Arial"/>
          <w:sz w:val="20"/>
          <w:lang w:eastAsia="en-GB"/>
        </w:rPr>
        <w:t xml:space="preserve">a </w:t>
      </w:r>
      <w:r w:rsidR="0096021B">
        <w:rPr>
          <w:rFonts w:cs="Arial"/>
          <w:sz w:val="20"/>
          <w:lang w:eastAsia="en-GB"/>
        </w:rPr>
        <w:t>PGD</w:t>
      </w:r>
      <w:r w:rsidR="0017754C">
        <w:rPr>
          <w:rFonts w:cs="Arial"/>
          <w:sz w:val="20"/>
          <w:lang w:eastAsia="en-GB"/>
        </w:rPr>
        <w:t xml:space="preserve"> </w:t>
      </w:r>
      <w:r w:rsidR="009504C8" w:rsidRPr="00E82417">
        <w:rPr>
          <w:rFonts w:cs="Arial"/>
          <w:color w:val="000000" w:themeColor="text1"/>
          <w:sz w:val="20"/>
          <w:lang w:eastAsia="en-GB"/>
        </w:rPr>
        <w:t>(</w:t>
      </w:r>
      <w:r w:rsidR="007F5B91" w:rsidRPr="00E82417">
        <w:rPr>
          <w:rFonts w:cs="Arial"/>
          <w:color w:val="000000" w:themeColor="text1"/>
          <w:sz w:val="20"/>
          <w:lang w:eastAsia="en-GB"/>
        </w:rPr>
        <w:t>1</w:t>
      </w:r>
      <w:r w:rsidR="00E82417" w:rsidRPr="00E82417">
        <w:rPr>
          <w:rFonts w:cs="Arial"/>
          <w:color w:val="000000" w:themeColor="text1"/>
          <w:sz w:val="20"/>
          <w:lang w:eastAsia="en-GB"/>
        </w:rPr>
        <w:t>1</w:t>
      </w:r>
      <w:r w:rsidR="009504C8" w:rsidRPr="00E82417">
        <w:rPr>
          <w:rFonts w:cs="Arial"/>
          <w:color w:val="000000" w:themeColor="text1"/>
          <w:sz w:val="20"/>
          <w:lang w:eastAsia="en-GB"/>
        </w:rPr>
        <w:t>)</w:t>
      </w:r>
      <w:r w:rsidR="00CD6BBC" w:rsidRPr="00E82417">
        <w:rPr>
          <w:rFonts w:cs="Arial"/>
          <w:color w:val="000000" w:themeColor="text1"/>
          <w:sz w:val="20"/>
          <w:lang w:eastAsia="en-GB"/>
        </w:rPr>
        <w:t>.</w:t>
      </w:r>
    </w:p>
    <w:p w:rsidR="00D768EC" w:rsidRPr="00A732ED" w:rsidRDefault="00D768EC" w:rsidP="006C3FF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ind w:left="357" w:hanging="357"/>
        <w:rPr>
          <w:rFonts w:cs="Arial"/>
          <w:sz w:val="20"/>
          <w:lang w:eastAsia="en-GB"/>
        </w:rPr>
      </w:pPr>
      <w:r w:rsidRPr="005908E1">
        <w:rPr>
          <w:rFonts w:cs="Arial"/>
          <w:b/>
          <w:sz w:val="20"/>
          <w:lang w:eastAsia="en-GB"/>
        </w:rPr>
        <w:t xml:space="preserve">General Sales List </w:t>
      </w:r>
      <w:r w:rsidR="001F49E8" w:rsidRPr="005908E1">
        <w:rPr>
          <w:rFonts w:cs="Arial"/>
          <w:b/>
          <w:sz w:val="20"/>
          <w:lang w:eastAsia="en-GB"/>
        </w:rPr>
        <w:t xml:space="preserve">(GSL) </w:t>
      </w:r>
      <w:r w:rsidRPr="005908E1">
        <w:rPr>
          <w:rFonts w:cs="Arial"/>
          <w:b/>
          <w:sz w:val="20"/>
          <w:lang w:eastAsia="en-GB"/>
        </w:rPr>
        <w:t>medicine</w:t>
      </w:r>
      <w:r w:rsidR="001C05F9" w:rsidRPr="005908E1">
        <w:rPr>
          <w:rFonts w:cs="Arial"/>
          <w:b/>
          <w:sz w:val="20"/>
          <w:lang w:eastAsia="en-GB"/>
        </w:rPr>
        <w:t>s</w:t>
      </w:r>
      <w:r>
        <w:rPr>
          <w:rFonts w:cs="Arial"/>
          <w:sz w:val="20"/>
          <w:lang w:eastAsia="en-GB"/>
        </w:rPr>
        <w:t>. GSL medicines may be sold from a variety of retail outlets, including dental practices</w:t>
      </w:r>
      <w:r w:rsidR="009E5F20">
        <w:rPr>
          <w:rFonts w:cs="Arial"/>
          <w:sz w:val="20"/>
          <w:lang w:eastAsia="en-GB"/>
        </w:rPr>
        <w:t xml:space="preserve"> </w:t>
      </w:r>
      <w:r w:rsidR="009504C8">
        <w:rPr>
          <w:rFonts w:cs="Arial"/>
          <w:sz w:val="20"/>
          <w:lang w:eastAsia="en-GB"/>
        </w:rPr>
        <w:t>(</w:t>
      </w:r>
      <w:r w:rsidR="009E5F20" w:rsidRPr="00E82417">
        <w:rPr>
          <w:rFonts w:cs="Arial"/>
          <w:color w:val="000000" w:themeColor="text1"/>
          <w:sz w:val="20"/>
          <w:lang w:eastAsia="en-GB"/>
        </w:rPr>
        <w:t>1</w:t>
      </w:r>
      <w:r w:rsidR="00E82417" w:rsidRPr="00E82417">
        <w:rPr>
          <w:rFonts w:cs="Arial"/>
          <w:color w:val="000000" w:themeColor="text1"/>
          <w:sz w:val="20"/>
          <w:lang w:eastAsia="en-GB"/>
        </w:rPr>
        <w:t>3</w:t>
      </w:r>
      <w:r w:rsidR="009504C8" w:rsidRPr="00E82417">
        <w:rPr>
          <w:rFonts w:cs="Arial"/>
          <w:color w:val="000000" w:themeColor="text1"/>
          <w:sz w:val="20"/>
          <w:lang w:eastAsia="en-GB"/>
        </w:rPr>
        <w:t>)</w:t>
      </w:r>
      <w:r w:rsidR="002A3BFC" w:rsidRPr="00E82417">
        <w:rPr>
          <w:rFonts w:cs="Arial"/>
          <w:color w:val="000000" w:themeColor="text1"/>
          <w:sz w:val="20"/>
          <w:lang w:eastAsia="en-GB"/>
        </w:rPr>
        <w:t>.</w:t>
      </w:r>
      <w:r w:rsidRPr="00E82417">
        <w:rPr>
          <w:rFonts w:cs="Arial"/>
          <w:color w:val="000000" w:themeColor="text1"/>
          <w:sz w:val="20"/>
          <w:lang w:eastAsia="en-GB"/>
        </w:rPr>
        <w:t xml:space="preserve"> </w:t>
      </w:r>
      <w:r w:rsidR="002A3BFC" w:rsidRPr="00E82417">
        <w:rPr>
          <w:rFonts w:cs="Arial"/>
          <w:color w:val="000000" w:themeColor="text1"/>
          <w:sz w:val="20"/>
          <w:lang w:eastAsia="en-GB"/>
        </w:rPr>
        <w:t xml:space="preserve">GSL pack </w:t>
      </w:r>
      <w:r w:rsidRPr="00E82417">
        <w:rPr>
          <w:rFonts w:cs="Arial"/>
          <w:color w:val="000000" w:themeColor="text1"/>
          <w:sz w:val="20"/>
          <w:lang w:eastAsia="en-GB"/>
        </w:rPr>
        <w:t>sizes and tablet strengt</w:t>
      </w:r>
      <w:r w:rsidR="002A3BFC" w:rsidRPr="00E82417">
        <w:rPr>
          <w:rFonts w:cs="Arial"/>
          <w:color w:val="000000" w:themeColor="text1"/>
          <w:sz w:val="20"/>
          <w:lang w:eastAsia="en-GB"/>
        </w:rPr>
        <w:t xml:space="preserve">hs are often smaller/lower than </w:t>
      </w:r>
      <w:r w:rsidR="009828DC" w:rsidRPr="00E82417">
        <w:rPr>
          <w:rFonts w:cs="Arial"/>
          <w:color w:val="000000" w:themeColor="text1"/>
          <w:sz w:val="20"/>
          <w:lang w:eastAsia="en-GB"/>
        </w:rPr>
        <w:t xml:space="preserve">those </w:t>
      </w:r>
      <w:r w:rsidR="002A3BFC" w:rsidRPr="00E82417">
        <w:rPr>
          <w:rFonts w:cs="Arial"/>
          <w:color w:val="000000" w:themeColor="text1"/>
          <w:sz w:val="20"/>
          <w:lang w:eastAsia="en-GB"/>
        </w:rPr>
        <w:t>available as</w:t>
      </w:r>
      <w:r w:rsidR="002E78DC" w:rsidRPr="00E82417">
        <w:rPr>
          <w:rFonts w:cs="Arial"/>
          <w:color w:val="000000" w:themeColor="text1"/>
          <w:sz w:val="20"/>
          <w:lang w:eastAsia="en-GB"/>
        </w:rPr>
        <w:t xml:space="preserve"> P medicine</w:t>
      </w:r>
      <w:r w:rsidR="009828DC" w:rsidRPr="00E82417">
        <w:rPr>
          <w:rFonts w:cs="Arial"/>
          <w:color w:val="000000" w:themeColor="text1"/>
          <w:sz w:val="20"/>
          <w:lang w:eastAsia="en-GB"/>
        </w:rPr>
        <w:t>s</w:t>
      </w:r>
      <w:r w:rsidRPr="00E82417">
        <w:rPr>
          <w:rFonts w:cs="Arial"/>
          <w:color w:val="000000" w:themeColor="text1"/>
          <w:sz w:val="20"/>
          <w:lang w:eastAsia="en-GB"/>
        </w:rPr>
        <w:t xml:space="preserve"> from a pharmacy</w:t>
      </w:r>
      <w:r w:rsidR="007F5B91" w:rsidRPr="00E82417">
        <w:rPr>
          <w:rFonts w:cs="Arial"/>
          <w:color w:val="000000" w:themeColor="text1"/>
          <w:sz w:val="20"/>
          <w:lang w:eastAsia="en-GB"/>
        </w:rPr>
        <w:t xml:space="preserve"> </w:t>
      </w:r>
      <w:r w:rsidR="009504C8" w:rsidRPr="00E82417">
        <w:rPr>
          <w:rFonts w:cs="Arial"/>
          <w:color w:val="000000" w:themeColor="text1"/>
          <w:sz w:val="20"/>
          <w:lang w:eastAsia="en-GB"/>
        </w:rPr>
        <w:t>(</w:t>
      </w:r>
      <w:r w:rsidR="007F5B91" w:rsidRPr="00E82417">
        <w:rPr>
          <w:rFonts w:cs="Arial"/>
          <w:color w:val="000000" w:themeColor="text1"/>
          <w:sz w:val="20"/>
          <w:lang w:eastAsia="en-GB"/>
        </w:rPr>
        <w:t>1</w:t>
      </w:r>
      <w:r w:rsidR="00E82417">
        <w:rPr>
          <w:rFonts w:cs="Arial"/>
          <w:color w:val="000000" w:themeColor="text1"/>
          <w:sz w:val="20"/>
          <w:lang w:eastAsia="en-GB"/>
        </w:rPr>
        <w:t>4</w:t>
      </w:r>
      <w:proofErr w:type="gramStart"/>
      <w:r w:rsidR="00E82417">
        <w:rPr>
          <w:rFonts w:cs="Arial"/>
          <w:color w:val="000000" w:themeColor="text1"/>
          <w:sz w:val="20"/>
          <w:lang w:eastAsia="en-GB"/>
        </w:rPr>
        <w:t>,</w:t>
      </w:r>
      <w:r w:rsidR="00E82417" w:rsidRPr="00E82417">
        <w:rPr>
          <w:rFonts w:cs="Arial"/>
          <w:color w:val="000000" w:themeColor="text1"/>
          <w:sz w:val="20"/>
          <w:lang w:eastAsia="en-GB"/>
        </w:rPr>
        <w:t>15</w:t>
      </w:r>
      <w:proofErr w:type="gramEnd"/>
      <w:r w:rsidR="009504C8" w:rsidRPr="00E82417">
        <w:rPr>
          <w:rFonts w:cs="Arial"/>
          <w:color w:val="000000" w:themeColor="text1"/>
          <w:sz w:val="20"/>
          <w:lang w:eastAsia="en-GB"/>
        </w:rPr>
        <w:t>)</w:t>
      </w:r>
      <w:r w:rsidR="007F5B91" w:rsidRPr="00E82417">
        <w:rPr>
          <w:rFonts w:cs="Arial"/>
          <w:color w:val="000000" w:themeColor="text1"/>
          <w:sz w:val="20"/>
          <w:lang w:eastAsia="en-GB"/>
        </w:rPr>
        <w:t>.</w:t>
      </w:r>
      <w:r w:rsidRPr="00E82417">
        <w:rPr>
          <w:rFonts w:cs="Arial"/>
          <w:color w:val="000000" w:themeColor="text1"/>
          <w:sz w:val="20"/>
          <w:lang w:eastAsia="en-GB"/>
        </w:rPr>
        <w:t xml:space="preserve"> </w:t>
      </w:r>
    </w:p>
    <w:p w:rsidR="00AD4E14" w:rsidRPr="00E82417" w:rsidRDefault="00D768EC" w:rsidP="009504C8">
      <w:pPr>
        <w:spacing w:line="276" w:lineRule="auto"/>
        <w:rPr>
          <w:rFonts w:cs="Arial"/>
          <w:color w:val="000000" w:themeColor="text1"/>
          <w:sz w:val="20"/>
        </w:rPr>
      </w:pPr>
      <w:r>
        <w:rPr>
          <w:rFonts w:cs="Arial"/>
          <w:sz w:val="20"/>
          <w:lang w:eastAsia="en-GB"/>
        </w:rPr>
        <w:lastRenderedPageBreak/>
        <w:t>The lists detailing P</w:t>
      </w:r>
      <w:r w:rsidR="00C04DA2">
        <w:rPr>
          <w:rFonts w:cs="Arial"/>
          <w:sz w:val="20"/>
          <w:lang w:eastAsia="en-GB"/>
        </w:rPr>
        <w:t>O</w:t>
      </w:r>
      <w:r>
        <w:rPr>
          <w:rFonts w:cs="Arial"/>
          <w:sz w:val="20"/>
          <w:lang w:eastAsia="en-GB"/>
        </w:rPr>
        <w:t>M</w:t>
      </w:r>
      <w:r w:rsidR="00C04DA2">
        <w:rPr>
          <w:rFonts w:cs="Arial"/>
          <w:sz w:val="20"/>
          <w:lang w:eastAsia="en-GB"/>
        </w:rPr>
        <w:t xml:space="preserve">, </w:t>
      </w:r>
      <w:r>
        <w:rPr>
          <w:rFonts w:cs="Arial"/>
          <w:sz w:val="20"/>
          <w:lang w:eastAsia="en-GB"/>
        </w:rPr>
        <w:t>P</w:t>
      </w:r>
      <w:r w:rsidR="00C04DA2">
        <w:rPr>
          <w:rFonts w:cs="Arial"/>
          <w:sz w:val="20"/>
          <w:lang w:eastAsia="en-GB"/>
        </w:rPr>
        <w:t xml:space="preserve"> and </w:t>
      </w:r>
      <w:r>
        <w:rPr>
          <w:rFonts w:cs="Arial"/>
          <w:sz w:val="20"/>
          <w:lang w:eastAsia="en-GB"/>
        </w:rPr>
        <w:t xml:space="preserve">GSL medicines are </w:t>
      </w:r>
      <w:r w:rsidR="001F49E8">
        <w:rPr>
          <w:rFonts w:cs="Arial"/>
          <w:sz w:val="20"/>
          <w:lang w:eastAsia="en-GB"/>
        </w:rPr>
        <w:t>continually</w:t>
      </w:r>
      <w:r>
        <w:rPr>
          <w:rFonts w:cs="Arial"/>
          <w:sz w:val="20"/>
          <w:lang w:eastAsia="en-GB"/>
        </w:rPr>
        <w:t xml:space="preserve"> amended and updated as new </w:t>
      </w:r>
      <w:r>
        <w:rPr>
          <w:rFonts w:cs="Arial"/>
          <w:sz w:val="20"/>
        </w:rPr>
        <w:t>medicines are licensed and established medicines are reclassified</w:t>
      </w:r>
      <w:r w:rsidR="001F49E8">
        <w:rPr>
          <w:rFonts w:cs="Arial"/>
          <w:sz w:val="20"/>
        </w:rPr>
        <w:t>, usually</w:t>
      </w:r>
      <w:r>
        <w:rPr>
          <w:rFonts w:cs="Arial"/>
          <w:sz w:val="20"/>
        </w:rPr>
        <w:t xml:space="preserve"> from P</w:t>
      </w:r>
      <w:r w:rsidR="001F49E8">
        <w:rPr>
          <w:rFonts w:cs="Arial"/>
          <w:sz w:val="20"/>
        </w:rPr>
        <w:t>O</w:t>
      </w:r>
      <w:r w:rsidR="00315F75">
        <w:rPr>
          <w:rFonts w:cs="Arial"/>
          <w:sz w:val="20"/>
        </w:rPr>
        <w:t xml:space="preserve">M to P </w:t>
      </w:r>
      <w:r w:rsidR="001F49E8">
        <w:rPr>
          <w:rFonts w:cs="Arial"/>
          <w:sz w:val="20"/>
        </w:rPr>
        <w:t xml:space="preserve">or </w:t>
      </w:r>
      <w:r w:rsidR="00315F75">
        <w:rPr>
          <w:rFonts w:cs="Arial"/>
          <w:sz w:val="20"/>
        </w:rPr>
        <w:t>from P to GSL.</w:t>
      </w:r>
      <w:r w:rsidR="00F717B6">
        <w:rPr>
          <w:rFonts w:cs="Arial"/>
          <w:sz w:val="20"/>
        </w:rPr>
        <w:t xml:space="preserve"> </w:t>
      </w:r>
      <w:r w:rsidR="00F717B6" w:rsidRPr="000D3EB6">
        <w:rPr>
          <w:rFonts w:cs="Arial"/>
          <w:sz w:val="20"/>
        </w:rPr>
        <w:t xml:space="preserve">For up to date information on </w:t>
      </w:r>
      <w:r w:rsidR="00B01853" w:rsidRPr="000D3EB6">
        <w:rPr>
          <w:rFonts w:cs="Arial"/>
          <w:sz w:val="20"/>
        </w:rPr>
        <w:t xml:space="preserve">the </w:t>
      </w:r>
      <w:r w:rsidR="00F717B6" w:rsidRPr="000D3EB6">
        <w:rPr>
          <w:rFonts w:cs="Arial"/>
          <w:sz w:val="20"/>
        </w:rPr>
        <w:t xml:space="preserve">licensed status </w:t>
      </w:r>
      <w:r w:rsidR="00B01853" w:rsidRPr="000D3EB6">
        <w:rPr>
          <w:rFonts w:cs="Arial"/>
          <w:sz w:val="20"/>
        </w:rPr>
        <w:t>of a medicine</w:t>
      </w:r>
      <w:r w:rsidR="00ED51A0">
        <w:rPr>
          <w:rFonts w:cs="Arial"/>
          <w:sz w:val="20"/>
        </w:rPr>
        <w:t>,</w:t>
      </w:r>
      <w:r w:rsidR="00B01853" w:rsidRPr="000D3EB6">
        <w:rPr>
          <w:rFonts w:cs="Arial"/>
          <w:sz w:val="20"/>
        </w:rPr>
        <w:t xml:space="preserve"> </w:t>
      </w:r>
      <w:r w:rsidR="00F717B6" w:rsidRPr="000D3EB6">
        <w:rPr>
          <w:rFonts w:cs="Arial"/>
          <w:sz w:val="20"/>
        </w:rPr>
        <w:t xml:space="preserve">see </w:t>
      </w:r>
      <w:r w:rsidR="00B01853" w:rsidRPr="000D3EB6">
        <w:rPr>
          <w:rFonts w:cs="Arial"/>
          <w:sz w:val="20"/>
        </w:rPr>
        <w:t>its</w:t>
      </w:r>
      <w:r w:rsidR="00F717B6" w:rsidRPr="000D3EB6">
        <w:rPr>
          <w:rFonts w:cs="Arial"/>
          <w:sz w:val="20"/>
        </w:rPr>
        <w:t xml:space="preserve"> </w:t>
      </w:r>
      <w:r w:rsidR="00C04DA2" w:rsidRPr="000D3EB6">
        <w:rPr>
          <w:rFonts w:cs="Arial"/>
          <w:sz w:val="20"/>
        </w:rPr>
        <w:t>entry in the online British National Formulary</w:t>
      </w:r>
      <w:r w:rsidR="00B01853">
        <w:rPr>
          <w:rFonts w:cs="Arial"/>
          <w:color w:val="FF0000"/>
          <w:sz w:val="20"/>
        </w:rPr>
        <w:t xml:space="preserve"> </w:t>
      </w:r>
      <w:r w:rsidR="009504C8" w:rsidRPr="00E82417">
        <w:rPr>
          <w:rFonts w:cs="Arial"/>
          <w:color w:val="000000" w:themeColor="text1"/>
          <w:sz w:val="20"/>
        </w:rPr>
        <w:t>(</w:t>
      </w:r>
      <w:r w:rsidR="007F5B91" w:rsidRPr="00E82417">
        <w:rPr>
          <w:rFonts w:cs="Arial"/>
          <w:color w:val="000000" w:themeColor="text1"/>
          <w:sz w:val="20"/>
        </w:rPr>
        <w:t>1</w:t>
      </w:r>
      <w:r w:rsidR="00E82417" w:rsidRPr="00E82417">
        <w:rPr>
          <w:rFonts w:cs="Arial"/>
          <w:color w:val="000000" w:themeColor="text1"/>
          <w:sz w:val="20"/>
        </w:rPr>
        <w:t>6</w:t>
      </w:r>
      <w:r w:rsidR="009504C8" w:rsidRPr="00E82417">
        <w:rPr>
          <w:rFonts w:cs="Arial"/>
          <w:color w:val="000000" w:themeColor="text1"/>
          <w:sz w:val="20"/>
        </w:rPr>
        <w:t>)</w:t>
      </w:r>
      <w:r w:rsidR="00F717B6" w:rsidRPr="00E82417">
        <w:rPr>
          <w:rFonts w:cs="Arial"/>
          <w:color w:val="000000" w:themeColor="text1"/>
          <w:sz w:val="20"/>
        </w:rPr>
        <w:t>.</w:t>
      </w:r>
    </w:p>
    <w:p w:rsidR="00315F75" w:rsidRPr="00E82417" w:rsidRDefault="00315F75" w:rsidP="009504C8">
      <w:pPr>
        <w:spacing w:line="276" w:lineRule="auto"/>
        <w:rPr>
          <w:rFonts w:cs="Arial"/>
          <w:color w:val="000000" w:themeColor="text1"/>
          <w:sz w:val="20"/>
        </w:rPr>
      </w:pPr>
    </w:p>
    <w:p w:rsidR="00787859" w:rsidRPr="00E82417" w:rsidRDefault="00AD4E14" w:rsidP="009504C8">
      <w:pPr>
        <w:spacing w:line="276" w:lineRule="auto"/>
        <w:rPr>
          <w:rFonts w:cs="Arial"/>
          <w:color w:val="000000" w:themeColor="text1"/>
          <w:sz w:val="20"/>
          <w:lang w:eastAsia="en-GB"/>
        </w:rPr>
      </w:pPr>
      <w:r w:rsidRPr="00E82417">
        <w:rPr>
          <w:rFonts w:cs="Arial"/>
          <w:color w:val="000000" w:themeColor="text1"/>
          <w:sz w:val="20"/>
        </w:rPr>
        <w:t xml:space="preserve">Some commonly used preparations are </w:t>
      </w:r>
      <w:r w:rsidR="005D164E" w:rsidRPr="00E82417">
        <w:rPr>
          <w:rFonts w:cs="Arial"/>
          <w:color w:val="000000" w:themeColor="text1"/>
          <w:sz w:val="20"/>
        </w:rPr>
        <w:t xml:space="preserve">regulated </w:t>
      </w:r>
      <w:r w:rsidRPr="00E82417">
        <w:rPr>
          <w:rFonts w:cs="Arial"/>
          <w:color w:val="000000" w:themeColor="text1"/>
          <w:sz w:val="20"/>
        </w:rPr>
        <w:t>as medical devices rather than medicines and are not</w:t>
      </w:r>
      <w:r w:rsidRPr="00E82417">
        <w:rPr>
          <w:rFonts w:cs="Arial"/>
          <w:color w:val="000000" w:themeColor="text1"/>
          <w:sz w:val="20"/>
          <w:lang w:eastAsia="en-GB"/>
        </w:rPr>
        <w:t xml:space="preserve"> subject to </w:t>
      </w:r>
      <w:r w:rsidR="00CD6BBC" w:rsidRPr="00E82417">
        <w:rPr>
          <w:rFonts w:cs="Arial"/>
          <w:color w:val="000000" w:themeColor="text1"/>
          <w:sz w:val="20"/>
          <w:lang w:eastAsia="en-GB"/>
        </w:rPr>
        <w:t>t</w:t>
      </w:r>
      <w:r w:rsidRPr="00E82417">
        <w:rPr>
          <w:rFonts w:cs="Arial"/>
          <w:color w:val="000000" w:themeColor="text1"/>
          <w:sz w:val="20"/>
          <w:lang w:eastAsia="en-GB"/>
        </w:rPr>
        <w:t xml:space="preserve">he </w:t>
      </w:r>
      <w:r w:rsidRPr="00E82417">
        <w:rPr>
          <w:rFonts w:cs="Arial"/>
          <w:i/>
          <w:color w:val="000000" w:themeColor="text1"/>
          <w:sz w:val="20"/>
          <w:lang w:eastAsia="en-GB"/>
        </w:rPr>
        <w:t xml:space="preserve">Human Medicines Regulations 2012. </w:t>
      </w:r>
      <w:r w:rsidR="002A6E30" w:rsidRPr="00E82417">
        <w:rPr>
          <w:rFonts w:cs="Arial"/>
          <w:color w:val="000000" w:themeColor="text1"/>
          <w:sz w:val="20"/>
          <w:lang w:eastAsia="en-GB"/>
        </w:rPr>
        <w:t xml:space="preserve">Devices are regulated under </w:t>
      </w:r>
      <w:r w:rsidR="00917A67">
        <w:rPr>
          <w:rFonts w:cs="Arial"/>
          <w:color w:val="000000" w:themeColor="text1"/>
          <w:sz w:val="20"/>
          <w:lang w:eastAsia="en-GB"/>
        </w:rPr>
        <w:t>t</w:t>
      </w:r>
      <w:r w:rsidR="002A6E30" w:rsidRPr="004633C9">
        <w:rPr>
          <w:rFonts w:cs="Arial"/>
          <w:color w:val="000000" w:themeColor="text1"/>
          <w:sz w:val="20"/>
          <w:lang w:eastAsia="en-GB"/>
        </w:rPr>
        <w:t xml:space="preserve">he </w:t>
      </w:r>
      <w:r w:rsidR="002A6E30" w:rsidRPr="00E82417">
        <w:rPr>
          <w:rFonts w:cs="Arial"/>
          <w:i/>
          <w:color w:val="000000" w:themeColor="text1"/>
          <w:sz w:val="20"/>
          <w:lang w:eastAsia="en-GB"/>
        </w:rPr>
        <w:t>Medical Devices Regulations 2002</w:t>
      </w:r>
      <w:r w:rsidR="002A6E30" w:rsidRPr="00E82417">
        <w:rPr>
          <w:rFonts w:cs="Arial"/>
          <w:color w:val="000000" w:themeColor="text1"/>
          <w:sz w:val="20"/>
          <w:lang w:eastAsia="en-GB"/>
        </w:rPr>
        <w:t xml:space="preserve"> (1</w:t>
      </w:r>
      <w:r w:rsidR="00E82417" w:rsidRPr="00E82417">
        <w:rPr>
          <w:rFonts w:cs="Arial"/>
          <w:color w:val="000000" w:themeColor="text1"/>
          <w:sz w:val="20"/>
          <w:lang w:eastAsia="en-GB"/>
        </w:rPr>
        <w:t>7</w:t>
      </w:r>
      <w:r w:rsidR="002A6E30" w:rsidRPr="00E82417">
        <w:rPr>
          <w:rFonts w:cs="Arial"/>
          <w:color w:val="000000" w:themeColor="text1"/>
          <w:sz w:val="20"/>
          <w:lang w:eastAsia="en-GB"/>
        </w:rPr>
        <w:t xml:space="preserve">). </w:t>
      </w:r>
      <w:r w:rsidRPr="00E82417">
        <w:rPr>
          <w:rFonts w:cs="Arial"/>
          <w:color w:val="000000" w:themeColor="text1"/>
          <w:sz w:val="20"/>
          <w:lang w:eastAsia="en-GB"/>
        </w:rPr>
        <w:t xml:space="preserve">Examples </w:t>
      </w:r>
      <w:r w:rsidR="002A6E30" w:rsidRPr="00E82417">
        <w:rPr>
          <w:rFonts w:cs="Arial"/>
          <w:color w:val="000000" w:themeColor="text1"/>
          <w:sz w:val="20"/>
          <w:lang w:eastAsia="en-GB"/>
        </w:rPr>
        <w:t xml:space="preserve">of devices </w:t>
      </w:r>
      <w:r w:rsidRPr="00E82417">
        <w:rPr>
          <w:rFonts w:cs="Arial"/>
          <w:color w:val="000000" w:themeColor="text1"/>
          <w:sz w:val="20"/>
          <w:lang w:eastAsia="en-GB"/>
        </w:rPr>
        <w:t>include some</w:t>
      </w:r>
      <w:r w:rsidR="005D164E" w:rsidRPr="00E82417">
        <w:rPr>
          <w:rFonts w:cs="Arial"/>
          <w:color w:val="000000" w:themeColor="text1"/>
          <w:sz w:val="20"/>
          <w:lang w:eastAsia="en-GB"/>
        </w:rPr>
        <w:t xml:space="preserve"> saliva replacement products</w:t>
      </w:r>
      <w:r w:rsidR="000D3EB6" w:rsidRPr="00E82417">
        <w:rPr>
          <w:rFonts w:cs="Arial"/>
          <w:color w:val="000000" w:themeColor="text1"/>
          <w:sz w:val="20"/>
          <w:lang w:eastAsia="en-GB"/>
        </w:rPr>
        <w:t xml:space="preserve">, </w:t>
      </w:r>
      <w:r w:rsidR="002A6E30" w:rsidRPr="00E82417">
        <w:rPr>
          <w:rFonts w:cs="Arial"/>
          <w:color w:val="000000" w:themeColor="text1"/>
          <w:sz w:val="20"/>
          <w:lang w:eastAsia="en-GB"/>
        </w:rPr>
        <w:t xml:space="preserve">some chlorhexidine </w:t>
      </w:r>
      <w:r w:rsidR="00CC50DF" w:rsidRPr="00E82417">
        <w:rPr>
          <w:rFonts w:cs="Arial"/>
          <w:color w:val="000000" w:themeColor="text1"/>
          <w:sz w:val="20"/>
          <w:lang w:eastAsia="en-GB"/>
        </w:rPr>
        <w:t xml:space="preserve">mouthwashes (e.g. </w:t>
      </w:r>
      <w:proofErr w:type="spellStart"/>
      <w:r w:rsidR="00CC50DF" w:rsidRPr="00E82417">
        <w:rPr>
          <w:rFonts w:cs="Arial"/>
          <w:color w:val="000000" w:themeColor="text1"/>
          <w:sz w:val="20"/>
          <w:lang w:eastAsia="en-GB"/>
        </w:rPr>
        <w:t>Curasept</w:t>
      </w:r>
      <w:proofErr w:type="spellEnd"/>
      <w:r w:rsidR="002A6E30" w:rsidRPr="00E82417">
        <w:rPr>
          <w:rFonts w:cs="Arial"/>
          <w:color w:val="000000" w:themeColor="text1"/>
          <w:sz w:val="20"/>
          <w:lang w:eastAsia="en-GB"/>
        </w:rPr>
        <w:t>)</w:t>
      </w:r>
      <w:r w:rsidR="00CC50DF" w:rsidRPr="00E82417">
        <w:rPr>
          <w:rFonts w:cs="Arial"/>
          <w:color w:val="000000" w:themeColor="text1"/>
          <w:sz w:val="20"/>
          <w:lang w:eastAsia="en-GB"/>
        </w:rPr>
        <w:t xml:space="preserve">, and </w:t>
      </w:r>
      <w:r w:rsidR="002A6E30" w:rsidRPr="00E82417">
        <w:rPr>
          <w:rFonts w:cs="Arial"/>
          <w:color w:val="000000" w:themeColor="text1"/>
          <w:sz w:val="20"/>
          <w:lang w:eastAsia="en-GB"/>
        </w:rPr>
        <w:t xml:space="preserve">some </w:t>
      </w:r>
      <w:r w:rsidR="000D3EB6" w:rsidRPr="00E82417">
        <w:rPr>
          <w:rFonts w:cs="Arial"/>
          <w:color w:val="000000" w:themeColor="text1"/>
          <w:sz w:val="20"/>
          <w:lang w:eastAsia="en-GB"/>
        </w:rPr>
        <w:t xml:space="preserve">fluoride </w:t>
      </w:r>
      <w:r w:rsidR="00CC50DF" w:rsidRPr="00E82417">
        <w:rPr>
          <w:rFonts w:cs="Arial"/>
          <w:color w:val="000000" w:themeColor="text1"/>
          <w:sz w:val="20"/>
          <w:lang w:eastAsia="en-GB"/>
        </w:rPr>
        <w:t>varnishes (e.g.</w:t>
      </w:r>
      <w:r w:rsidR="00917A67">
        <w:rPr>
          <w:rFonts w:cs="Arial"/>
          <w:color w:val="000000" w:themeColor="text1"/>
          <w:sz w:val="20"/>
          <w:lang w:eastAsia="en-GB"/>
        </w:rPr>
        <w:t xml:space="preserve"> </w:t>
      </w:r>
      <w:r w:rsidR="00CC50DF" w:rsidRPr="00E82417">
        <w:rPr>
          <w:rFonts w:cs="Arial"/>
          <w:color w:val="000000" w:themeColor="text1"/>
          <w:sz w:val="20"/>
          <w:lang w:eastAsia="en-GB"/>
        </w:rPr>
        <w:t>Fluor Protector S)</w:t>
      </w:r>
      <w:r w:rsidR="00F54C41" w:rsidRPr="00E82417">
        <w:rPr>
          <w:rFonts w:cs="Arial"/>
          <w:color w:val="000000" w:themeColor="text1"/>
          <w:sz w:val="20"/>
          <w:lang w:eastAsia="en-GB"/>
        </w:rPr>
        <w:t>.</w:t>
      </w:r>
      <w:r w:rsidR="00BA3364" w:rsidRPr="00E82417">
        <w:rPr>
          <w:rFonts w:cs="Arial"/>
          <w:color w:val="000000" w:themeColor="text1"/>
          <w:sz w:val="20"/>
          <w:lang w:eastAsia="en-GB"/>
        </w:rPr>
        <w:t xml:space="preserve"> </w:t>
      </w:r>
      <w:r w:rsidR="00CC50DF" w:rsidRPr="00E82417">
        <w:rPr>
          <w:rFonts w:cs="Arial"/>
          <w:color w:val="000000" w:themeColor="text1"/>
          <w:sz w:val="20"/>
          <w:lang w:eastAsia="en-GB"/>
        </w:rPr>
        <w:t xml:space="preserve">Devices may be prescribed by dentists, but can only be prescribed </w:t>
      </w:r>
      <w:r w:rsidR="005D164E" w:rsidRPr="00E82417">
        <w:rPr>
          <w:rFonts w:cs="Arial"/>
          <w:color w:val="000000" w:themeColor="text1"/>
          <w:sz w:val="20"/>
          <w:lang w:eastAsia="en-GB"/>
        </w:rPr>
        <w:t xml:space="preserve">at NHS expense </w:t>
      </w:r>
      <w:r w:rsidR="00CC50DF" w:rsidRPr="00E82417">
        <w:rPr>
          <w:rFonts w:cs="Arial"/>
          <w:color w:val="000000" w:themeColor="text1"/>
          <w:sz w:val="20"/>
          <w:lang w:eastAsia="en-GB"/>
        </w:rPr>
        <w:t xml:space="preserve">if the product is listed in </w:t>
      </w:r>
      <w:r w:rsidR="005D164E" w:rsidRPr="00E82417">
        <w:rPr>
          <w:rFonts w:cs="Arial"/>
          <w:color w:val="000000" w:themeColor="text1"/>
          <w:sz w:val="20"/>
          <w:lang w:eastAsia="en-GB"/>
        </w:rPr>
        <w:t>the Dental Practitioners’ Formulary (DPF) or matches a ge</w:t>
      </w:r>
      <w:r w:rsidR="00ED51A0">
        <w:rPr>
          <w:rFonts w:cs="Arial"/>
          <w:color w:val="000000" w:themeColor="text1"/>
          <w:sz w:val="20"/>
          <w:lang w:eastAsia="en-GB"/>
        </w:rPr>
        <w:t>neric product listed in the DPF</w:t>
      </w:r>
      <w:r w:rsidR="005D164E" w:rsidRPr="00E82417">
        <w:rPr>
          <w:rFonts w:cs="Arial"/>
          <w:color w:val="000000" w:themeColor="text1"/>
          <w:sz w:val="20"/>
          <w:lang w:eastAsia="en-GB"/>
        </w:rPr>
        <w:t xml:space="preserve"> </w:t>
      </w:r>
      <w:r w:rsidR="002A6E30" w:rsidRPr="00E82417">
        <w:rPr>
          <w:rFonts w:cs="Arial"/>
          <w:color w:val="000000" w:themeColor="text1"/>
          <w:sz w:val="20"/>
          <w:lang w:eastAsia="en-GB"/>
        </w:rPr>
        <w:t>(1</w:t>
      </w:r>
      <w:r w:rsidR="00E82417" w:rsidRPr="00E82417">
        <w:rPr>
          <w:rFonts w:cs="Arial"/>
          <w:color w:val="000000" w:themeColor="text1"/>
          <w:sz w:val="20"/>
          <w:lang w:eastAsia="en-GB"/>
        </w:rPr>
        <w:t>6</w:t>
      </w:r>
      <w:r w:rsidR="002E2AEE" w:rsidRPr="00E82417">
        <w:rPr>
          <w:rFonts w:cs="Arial"/>
          <w:color w:val="000000" w:themeColor="text1"/>
          <w:sz w:val="20"/>
          <w:lang w:eastAsia="en-GB"/>
        </w:rPr>
        <w:t>)</w:t>
      </w:r>
      <w:r w:rsidR="00CC50DF" w:rsidRPr="00E82417">
        <w:rPr>
          <w:rFonts w:cs="Arial"/>
          <w:color w:val="000000" w:themeColor="text1"/>
          <w:sz w:val="20"/>
          <w:lang w:eastAsia="en-GB"/>
        </w:rPr>
        <w:t>.</w:t>
      </w:r>
    </w:p>
    <w:p w:rsidR="00315F75" w:rsidRPr="00AD4E14" w:rsidRDefault="00315F75" w:rsidP="009504C8">
      <w:pPr>
        <w:spacing w:line="276" w:lineRule="auto"/>
        <w:rPr>
          <w:rFonts w:cs="Arial"/>
          <w:sz w:val="20"/>
        </w:rPr>
      </w:pPr>
    </w:p>
    <w:p w:rsidR="00787859" w:rsidRPr="005C4A93" w:rsidRDefault="00ED51A0"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b/>
          <w:bCs/>
          <w:color w:val="0070C0"/>
          <w:sz w:val="20"/>
          <w:lang w:val="en-US" w:eastAsia="x-none"/>
        </w:rPr>
      </w:pPr>
      <w:bookmarkStart w:id="0" w:name="PGD"/>
      <w:bookmarkEnd w:id="0"/>
      <w:r>
        <w:rPr>
          <w:b/>
          <w:bCs/>
          <w:color w:val="0070C0"/>
          <w:sz w:val="20"/>
          <w:lang w:val="en-US" w:eastAsia="x-none"/>
        </w:rPr>
        <w:t xml:space="preserve">Who can supply medicines under a </w:t>
      </w:r>
      <w:r w:rsidR="00787859" w:rsidRPr="005C4A93">
        <w:rPr>
          <w:b/>
          <w:bCs/>
          <w:color w:val="0070C0"/>
          <w:sz w:val="20"/>
          <w:lang w:val="en-US" w:eastAsia="x-none"/>
        </w:rPr>
        <w:t>Patient Group</w:t>
      </w:r>
      <w:r>
        <w:rPr>
          <w:b/>
          <w:bCs/>
          <w:color w:val="0070C0"/>
          <w:sz w:val="20"/>
          <w:lang w:val="en-US" w:eastAsia="x-none"/>
        </w:rPr>
        <w:t xml:space="preserve"> Direction in dental practice?</w:t>
      </w:r>
    </w:p>
    <w:p w:rsidR="00787859" w:rsidRPr="00E82417" w:rsidRDefault="00ED51A0" w:rsidP="009504C8">
      <w:pPr>
        <w:spacing w:line="276" w:lineRule="auto"/>
        <w:rPr>
          <w:rFonts w:cs="Arial"/>
          <w:color w:val="000000" w:themeColor="text1"/>
          <w:sz w:val="20"/>
        </w:rPr>
      </w:pPr>
      <w:r>
        <w:rPr>
          <w:rFonts w:cs="Arial"/>
          <w:sz w:val="20"/>
        </w:rPr>
        <w:t>PGDs</w:t>
      </w:r>
      <w:r w:rsidR="00D768EC">
        <w:rPr>
          <w:rFonts w:cs="Arial"/>
          <w:sz w:val="20"/>
        </w:rPr>
        <w:t xml:space="preserve"> allow the sale, supply or adminis</w:t>
      </w:r>
      <w:r w:rsidR="000A3866">
        <w:rPr>
          <w:rFonts w:cs="Arial"/>
          <w:sz w:val="20"/>
        </w:rPr>
        <w:t>tration of named medicines in defined</w:t>
      </w:r>
      <w:r w:rsidR="00D768EC">
        <w:rPr>
          <w:rFonts w:cs="Arial"/>
          <w:sz w:val="20"/>
        </w:rPr>
        <w:t xml:space="preserve"> clinical situation</w:t>
      </w:r>
      <w:r w:rsidR="000A3866">
        <w:rPr>
          <w:rFonts w:cs="Arial"/>
          <w:sz w:val="20"/>
        </w:rPr>
        <w:t>s</w:t>
      </w:r>
      <w:r w:rsidR="00D768EC">
        <w:rPr>
          <w:rFonts w:cs="Arial"/>
          <w:sz w:val="20"/>
        </w:rPr>
        <w:t xml:space="preserve">. The individuals who are allowed to supply or administer the medicine are </w:t>
      </w:r>
      <w:r w:rsidR="000A3866">
        <w:rPr>
          <w:rFonts w:cs="Arial"/>
          <w:sz w:val="20"/>
        </w:rPr>
        <w:t>specified ‘</w:t>
      </w:r>
      <w:r w:rsidR="000A3866" w:rsidRPr="00E82417">
        <w:rPr>
          <w:rFonts w:cs="Arial"/>
          <w:color w:val="000000" w:themeColor="text1"/>
          <w:sz w:val="20"/>
        </w:rPr>
        <w:t>registered health</w:t>
      </w:r>
      <w:r w:rsidR="00D768EC" w:rsidRPr="00E82417">
        <w:rPr>
          <w:rFonts w:cs="Arial"/>
          <w:color w:val="000000" w:themeColor="text1"/>
          <w:sz w:val="20"/>
        </w:rPr>
        <w:t xml:space="preserve"> professionals’ and </w:t>
      </w:r>
      <w:r w:rsidR="000A3866" w:rsidRPr="00E82417">
        <w:rPr>
          <w:rFonts w:cs="Arial"/>
          <w:color w:val="000000" w:themeColor="text1"/>
          <w:sz w:val="20"/>
        </w:rPr>
        <w:t xml:space="preserve">include </w:t>
      </w:r>
      <w:r w:rsidR="00555D71" w:rsidRPr="00E82417">
        <w:rPr>
          <w:rFonts w:cs="Arial"/>
          <w:color w:val="000000" w:themeColor="text1"/>
          <w:sz w:val="20"/>
        </w:rPr>
        <w:t xml:space="preserve">registered </w:t>
      </w:r>
      <w:r w:rsidR="00D768EC" w:rsidRPr="00E82417">
        <w:rPr>
          <w:rFonts w:cs="Arial"/>
          <w:color w:val="000000" w:themeColor="text1"/>
          <w:sz w:val="20"/>
        </w:rPr>
        <w:t>dental therapists</w:t>
      </w:r>
      <w:r w:rsidR="000A3866" w:rsidRPr="00E82417">
        <w:rPr>
          <w:rFonts w:cs="Arial"/>
          <w:color w:val="000000" w:themeColor="text1"/>
          <w:sz w:val="20"/>
        </w:rPr>
        <w:t xml:space="preserve"> and </w:t>
      </w:r>
      <w:r w:rsidR="00555D71" w:rsidRPr="00E82417">
        <w:rPr>
          <w:rFonts w:cs="Arial"/>
          <w:color w:val="000000" w:themeColor="text1"/>
          <w:sz w:val="20"/>
        </w:rPr>
        <w:t xml:space="preserve">registered </w:t>
      </w:r>
      <w:r w:rsidR="00D768EC" w:rsidRPr="00E82417">
        <w:rPr>
          <w:rFonts w:cs="Arial"/>
          <w:color w:val="000000" w:themeColor="text1"/>
          <w:sz w:val="20"/>
        </w:rPr>
        <w:t>dental hygienists</w:t>
      </w:r>
      <w:r w:rsidR="000A3866" w:rsidRPr="00E82417">
        <w:rPr>
          <w:rFonts w:cs="Arial"/>
          <w:color w:val="000000" w:themeColor="text1"/>
          <w:sz w:val="20"/>
        </w:rPr>
        <w:t xml:space="preserve"> </w:t>
      </w:r>
      <w:r w:rsidR="009504C8" w:rsidRPr="00E82417">
        <w:rPr>
          <w:rFonts w:cs="Arial"/>
          <w:color w:val="000000" w:themeColor="text1"/>
          <w:sz w:val="20"/>
        </w:rPr>
        <w:t>(</w:t>
      </w:r>
      <w:r w:rsidR="00E91B36" w:rsidRPr="00E82417">
        <w:rPr>
          <w:rFonts w:cs="Arial"/>
          <w:color w:val="000000" w:themeColor="text1"/>
          <w:sz w:val="20"/>
        </w:rPr>
        <w:t>1</w:t>
      </w:r>
      <w:r w:rsidR="00E82417" w:rsidRPr="00E82417">
        <w:rPr>
          <w:rFonts w:cs="Arial"/>
          <w:color w:val="000000" w:themeColor="text1"/>
          <w:sz w:val="20"/>
        </w:rPr>
        <w:t>1</w:t>
      </w:r>
      <w:r w:rsidR="009504C8" w:rsidRPr="00E82417">
        <w:rPr>
          <w:rFonts w:cs="Arial"/>
          <w:color w:val="000000" w:themeColor="text1"/>
          <w:sz w:val="20"/>
        </w:rPr>
        <w:t>)</w:t>
      </w:r>
      <w:r w:rsidR="00787859" w:rsidRPr="00E82417">
        <w:rPr>
          <w:rFonts w:cs="Arial"/>
          <w:color w:val="000000" w:themeColor="text1"/>
          <w:sz w:val="20"/>
        </w:rPr>
        <w:t>.</w:t>
      </w:r>
    </w:p>
    <w:p w:rsidR="00F54C41" w:rsidRPr="00E82417" w:rsidRDefault="00F54C41" w:rsidP="009504C8">
      <w:pPr>
        <w:spacing w:line="276" w:lineRule="auto"/>
        <w:rPr>
          <w:rFonts w:cs="Arial"/>
          <w:color w:val="000000" w:themeColor="text1"/>
          <w:sz w:val="20"/>
        </w:rPr>
      </w:pPr>
    </w:p>
    <w:p w:rsidR="00F54C41" w:rsidRPr="00E82417" w:rsidRDefault="00F54C41" w:rsidP="009504C8">
      <w:pPr>
        <w:spacing w:line="276" w:lineRule="auto"/>
        <w:rPr>
          <w:rFonts w:cs="Arial"/>
          <w:color w:val="000000" w:themeColor="text1"/>
          <w:sz w:val="20"/>
        </w:rPr>
      </w:pPr>
      <w:r w:rsidRPr="00E82417">
        <w:rPr>
          <w:rFonts w:cs="Arial"/>
          <w:color w:val="000000" w:themeColor="text1"/>
          <w:sz w:val="20"/>
        </w:rPr>
        <w:t>A NICE Medicines Practice Guideline</w:t>
      </w:r>
      <w:r w:rsidR="00ED51A0">
        <w:rPr>
          <w:rFonts w:cs="Arial"/>
          <w:color w:val="000000" w:themeColor="text1"/>
          <w:sz w:val="20"/>
        </w:rPr>
        <w:t xml:space="preserve"> </w:t>
      </w:r>
      <w:r w:rsidRPr="00E82417">
        <w:rPr>
          <w:rFonts w:cs="Arial"/>
          <w:color w:val="000000" w:themeColor="text1"/>
          <w:sz w:val="20"/>
        </w:rPr>
        <w:t xml:space="preserve">provides good practice recommendations for individuals and organisations involved with PGDs and </w:t>
      </w:r>
      <w:r w:rsidR="00B71AB2" w:rsidRPr="00E82417">
        <w:rPr>
          <w:rFonts w:cs="Arial"/>
          <w:color w:val="000000" w:themeColor="text1"/>
          <w:sz w:val="20"/>
        </w:rPr>
        <w:t>covers</w:t>
      </w:r>
      <w:r w:rsidR="00701EA2" w:rsidRPr="00E82417">
        <w:rPr>
          <w:rFonts w:cs="Arial"/>
          <w:color w:val="000000" w:themeColor="text1"/>
          <w:sz w:val="20"/>
        </w:rPr>
        <w:t xml:space="preserve"> </w:t>
      </w:r>
      <w:r w:rsidR="002A6E30" w:rsidRPr="00E82417">
        <w:rPr>
          <w:rFonts w:cs="Arial"/>
          <w:color w:val="000000" w:themeColor="text1"/>
          <w:sz w:val="20"/>
        </w:rPr>
        <w:t>the development, authorisation, use</w:t>
      </w:r>
      <w:r w:rsidRPr="00E82417">
        <w:rPr>
          <w:rFonts w:cs="Arial"/>
          <w:color w:val="000000" w:themeColor="text1"/>
          <w:sz w:val="20"/>
        </w:rPr>
        <w:t xml:space="preserve"> and updating </w:t>
      </w:r>
      <w:r w:rsidR="002A6E30" w:rsidRPr="00E82417">
        <w:rPr>
          <w:rFonts w:cs="Arial"/>
          <w:color w:val="000000" w:themeColor="text1"/>
          <w:sz w:val="20"/>
        </w:rPr>
        <w:t xml:space="preserve">of </w:t>
      </w:r>
      <w:r w:rsidRPr="00E82417">
        <w:rPr>
          <w:rFonts w:cs="Arial"/>
          <w:color w:val="000000" w:themeColor="text1"/>
          <w:sz w:val="20"/>
        </w:rPr>
        <w:t>PGDs</w:t>
      </w:r>
      <w:r w:rsidR="00ED51A0" w:rsidRPr="00E82417">
        <w:rPr>
          <w:rFonts w:cs="Arial"/>
          <w:color w:val="000000" w:themeColor="text1"/>
          <w:sz w:val="20"/>
        </w:rPr>
        <w:t xml:space="preserve"> (18)</w:t>
      </w:r>
      <w:r w:rsidRPr="00E82417">
        <w:rPr>
          <w:rFonts w:cs="Arial"/>
          <w:color w:val="000000" w:themeColor="text1"/>
          <w:sz w:val="20"/>
        </w:rPr>
        <w:t>. It reflect</w:t>
      </w:r>
      <w:r w:rsidR="00D44A9C" w:rsidRPr="00E82417">
        <w:rPr>
          <w:rFonts w:cs="Arial"/>
          <w:color w:val="000000" w:themeColor="text1"/>
          <w:sz w:val="20"/>
        </w:rPr>
        <w:t>s</w:t>
      </w:r>
      <w:r w:rsidRPr="00E82417">
        <w:rPr>
          <w:rFonts w:cs="Arial"/>
          <w:color w:val="000000" w:themeColor="text1"/>
          <w:sz w:val="20"/>
        </w:rPr>
        <w:t xml:space="preserve"> medicines legislation, NHS organisational structures and the range of providers of services for NHS patients.</w:t>
      </w:r>
      <w:r w:rsidR="00E37060" w:rsidRPr="00E82417">
        <w:rPr>
          <w:rFonts w:cs="Arial"/>
          <w:color w:val="000000" w:themeColor="text1"/>
          <w:sz w:val="20"/>
        </w:rPr>
        <w:t xml:space="preserve"> NICE </w:t>
      </w:r>
      <w:r w:rsidR="00B71AB2" w:rsidRPr="00E82417">
        <w:rPr>
          <w:rFonts w:cs="Arial"/>
          <w:color w:val="000000" w:themeColor="text1"/>
          <w:sz w:val="20"/>
        </w:rPr>
        <w:t xml:space="preserve">has </w:t>
      </w:r>
      <w:r w:rsidR="00E37060" w:rsidRPr="00E82417">
        <w:rPr>
          <w:rFonts w:cs="Arial"/>
          <w:color w:val="000000" w:themeColor="text1"/>
          <w:sz w:val="20"/>
        </w:rPr>
        <w:t xml:space="preserve">also produced competency frameworks for people developing and/or reviewing and updating PGDs </w:t>
      </w:r>
      <w:r w:rsidR="009504C8" w:rsidRPr="00E82417">
        <w:rPr>
          <w:rFonts w:cs="Arial"/>
          <w:color w:val="000000" w:themeColor="text1"/>
          <w:sz w:val="20"/>
        </w:rPr>
        <w:t>(</w:t>
      </w:r>
      <w:r w:rsidR="00BA3364" w:rsidRPr="00E82417">
        <w:rPr>
          <w:rFonts w:cs="Arial"/>
          <w:color w:val="000000" w:themeColor="text1"/>
          <w:sz w:val="20"/>
        </w:rPr>
        <w:t>1</w:t>
      </w:r>
      <w:r w:rsidR="00E82417" w:rsidRPr="00E82417">
        <w:rPr>
          <w:rFonts w:cs="Arial"/>
          <w:color w:val="000000" w:themeColor="text1"/>
          <w:sz w:val="20"/>
        </w:rPr>
        <w:t>9</w:t>
      </w:r>
      <w:r w:rsidR="009504C8" w:rsidRPr="00E82417">
        <w:rPr>
          <w:rFonts w:cs="Arial"/>
          <w:color w:val="000000" w:themeColor="text1"/>
          <w:sz w:val="20"/>
        </w:rPr>
        <w:t>)</w:t>
      </w:r>
      <w:r w:rsidR="00E37060" w:rsidRPr="00E82417">
        <w:rPr>
          <w:rFonts w:cs="Arial"/>
          <w:color w:val="000000" w:themeColor="text1"/>
          <w:sz w:val="20"/>
        </w:rPr>
        <w:t xml:space="preserve">, people </w:t>
      </w:r>
      <w:r w:rsidR="00CD1290" w:rsidRPr="00E82417">
        <w:rPr>
          <w:rFonts w:cs="Arial"/>
          <w:color w:val="000000" w:themeColor="text1"/>
          <w:sz w:val="20"/>
        </w:rPr>
        <w:t xml:space="preserve">authorising </w:t>
      </w:r>
      <w:r w:rsidR="00E37060" w:rsidRPr="00E82417">
        <w:rPr>
          <w:rFonts w:cs="Arial"/>
          <w:color w:val="000000" w:themeColor="text1"/>
          <w:sz w:val="20"/>
        </w:rPr>
        <w:t xml:space="preserve">PGDs </w:t>
      </w:r>
      <w:r w:rsidR="009504C8" w:rsidRPr="00E82417">
        <w:rPr>
          <w:rFonts w:cs="Arial"/>
          <w:color w:val="000000" w:themeColor="text1"/>
          <w:sz w:val="20"/>
        </w:rPr>
        <w:t>(</w:t>
      </w:r>
      <w:r w:rsidR="00E82417" w:rsidRPr="00E82417">
        <w:rPr>
          <w:rFonts w:cs="Arial"/>
          <w:color w:val="000000" w:themeColor="text1"/>
          <w:sz w:val="20"/>
        </w:rPr>
        <w:t>20</w:t>
      </w:r>
      <w:r w:rsidR="009504C8" w:rsidRPr="00E82417">
        <w:rPr>
          <w:rFonts w:cs="Arial"/>
          <w:color w:val="000000" w:themeColor="text1"/>
          <w:sz w:val="20"/>
        </w:rPr>
        <w:t>)</w:t>
      </w:r>
      <w:r w:rsidR="00E37060" w:rsidRPr="00E82417">
        <w:rPr>
          <w:rFonts w:cs="Arial"/>
          <w:color w:val="000000" w:themeColor="text1"/>
          <w:sz w:val="20"/>
        </w:rPr>
        <w:t xml:space="preserve"> and health professionals using PGDs </w:t>
      </w:r>
      <w:r w:rsidR="009504C8" w:rsidRPr="00E82417">
        <w:rPr>
          <w:rFonts w:cs="Arial"/>
          <w:color w:val="000000" w:themeColor="text1"/>
          <w:sz w:val="20"/>
        </w:rPr>
        <w:t>(</w:t>
      </w:r>
      <w:r w:rsidR="00E82417" w:rsidRPr="00E82417">
        <w:rPr>
          <w:rFonts w:cs="Arial"/>
          <w:color w:val="000000" w:themeColor="text1"/>
          <w:sz w:val="20"/>
        </w:rPr>
        <w:t>21</w:t>
      </w:r>
      <w:r w:rsidR="009504C8" w:rsidRPr="00E82417">
        <w:rPr>
          <w:rFonts w:cs="Arial"/>
          <w:color w:val="000000" w:themeColor="text1"/>
          <w:sz w:val="20"/>
        </w:rPr>
        <w:t>)</w:t>
      </w:r>
      <w:r w:rsidR="00701EA2" w:rsidRPr="00E82417">
        <w:rPr>
          <w:rFonts w:cs="Arial"/>
          <w:color w:val="000000" w:themeColor="text1"/>
          <w:sz w:val="20"/>
        </w:rPr>
        <w:t>.</w:t>
      </w:r>
    </w:p>
    <w:p w:rsidR="000A3866" w:rsidRDefault="000A3866" w:rsidP="009504C8">
      <w:pPr>
        <w:spacing w:line="276" w:lineRule="auto"/>
        <w:rPr>
          <w:rFonts w:cs="Arial"/>
          <w:sz w:val="20"/>
        </w:rPr>
      </w:pPr>
    </w:p>
    <w:p w:rsidR="000A3866" w:rsidRDefault="000A3866" w:rsidP="009504C8">
      <w:pPr>
        <w:spacing w:line="276" w:lineRule="auto"/>
        <w:rPr>
          <w:rFonts w:cs="Arial"/>
          <w:sz w:val="20"/>
        </w:rPr>
      </w:pPr>
      <w:r w:rsidRPr="00315F75">
        <w:rPr>
          <w:rFonts w:cs="Arial"/>
          <w:sz w:val="20"/>
        </w:rPr>
        <w:t xml:space="preserve">Further information about use of PGDs can be </w:t>
      </w:r>
      <w:r w:rsidRPr="002A6E30">
        <w:rPr>
          <w:rFonts w:cs="Arial"/>
          <w:sz w:val="20"/>
        </w:rPr>
        <w:t xml:space="preserve">found </w:t>
      </w:r>
      <w:r w:rsidR="00461023" w:rsidRPr="002A6E30">
        <w:rPr>
          <w:rFonts w:cs="Arial"/>
          <w:sz w:val="20"/>
        </w:rPr>
        <w:t xml:space="preserve">in the PGD section of </w:t>
      </w:r>
      <w:r w:rsidR="00A71519" w:rsidRPr="002A6E30">
        <w:rPr>
          <w:rFonts w:cs="Arial"/>
          <w:sz w:val="20"/>
        </w:rPr>
        <w:t>the Specialist Pharmacy Services website</w:t>
      </w:r>
      <w:r w:rsidR="00917A67">
        <w:rPr>
          <w:rFonts w:cs="Arial"/>
          <w:sz w:val="20"/>
        </w:rPr>
        <w:t xml:space="preserve"> at</w:t>
      </w:r>
      <w:r w:rsidRPr="002A6E30">
        <w:rPr>
          <w:rFonts w:cs="Arial"/>
          <w:sz w:val="20"/>
        </w:rPr>
        <w:t xml:space="preserve"> </w:t>
      </w:r>
      <w:hyperlink r:id="rId11" w:history="1">
        <w:r w:rsidR="00ED51A0" w:rsidRPr="000F188D">
          <w:rPr>
            <w:rStyle w:val="Hyperlink"/>
            <w:rFonts w:cs="Arial"/>
            <w:sz w:val="20"/>
          </w:rPr>
          <w:t>www.sps.nhs.uk/category/services/guidance-and-governance/patient-group-directions/</w:t>
        </w:r>
      </w:hyperlink>
      <w:r w:rsidR="002A6E30">
        <w:rPr>
          <w:rFonts w:cs="Arial"/>
          <w:sz w:val="20"/>
        </w:rPr>
        <w:t xml:space="preserve"> </w:t>
      </w:r>
      <w:r w:rsidR="00ED51A0">
        <w:rPr>
          <w:rFonts w:cs="Arial"/>
          <w:sz w:val="20"/>
        </w:rPr>
        <w:t>.</w:t>
      </w:r>
      <w:r w:rsidR="009E185D" w:rsidRPr="002A6E30">
        <w:rPr>
          <w:rFonts w:cs="Arial"/>
          <w:sz w:val="20"/>
        </w:rPr>
        <w:t xml:space="preserve"> </w:t>
      </w:r>
    </w:p>
    <w:p w:rsidR="003C161B" w:rsidRPr="009504C8" w:rsidRDefault="003C161B"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rFonts w:cs="Arial"/>
          <w:b/>
          <w:color w:val="548DD4" w:themeColor="text2" w:themeTint="99"/>
          <w:sz w:val="20"/>
          <w:lang w:eastAsia="en-GB"/>
        </w:rPr>
      </w:pPr>
    </w:p>
    <w:p w:rsidR="00D768EC" w:rsidRPr="005C4A93" w:rsidRDefault="00FA46D2"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b/>
          <w:bCs/>
          <w:color w:val="0070C0"/>
          <w:sz w:val="20"/>
          <w:lang w:val="en-US" w:eastAsia="x-none"/>
        </w:rPr>
      </w:pPr>
      <w:r w:rsidRPr="005C4A93">
        <w:rPr>
          <w:b/>
          <w:bCs/>
          <w:color w:val="0070C0"/>
          <w:sz w:val="20"/>
          <w:lang w:val="en-US" w:eastAsia="x-none"/>
        </w:rPr>
        <w:t xml:space="preserve">What do </w:t>
      </w:r>
      <w:r w:rsidR="00CD6BBC" w:rsidRPr="005C4A93">
        <w:rPr>
          <w:b/>
          <w:bCs/>
          <w:color w:val="0070C0"/>
          <w:sz w:val="20"/>
          <w:lang w:val="en-US" w:eastAsia="x-none"/>
        </w:rPr>
        <w:t>t</w:t>
      </w:r>
      <w:r w:rsidRPr="005C4A93">
        <w:rPr>
          <w:b/>
          <w:bCs/>
          <w:color w:val="0070C0"/>
          <w:sz w:val="20"/>
          <w:lang w:val="en-US" w:eastAsia="x-none"/>
        </w:rPr>
        <w:t>he</w:t>
      </w:r>
      <w:r w:rsidR="00D768EC" w:rsidRPr="005C4A93">
        <w:rPr>
          <w:b/>
          <w:bCs/>
          <w:color w:val="0070C0"/>
          <w:sz w:val="20"/>
          <w:lang w:val="en-US" w:eastAsia="x-none"/>
        </w:rPr>
        <w:t xml:space="preserve"> </w:t>
      </w:r>
      <w:r w:rsidR="000A3866" w:rsidRPr="00ED51A0">
        <w:rPr>
          <w:b/>
          <w:bCs/>
          <w:i/>
          <w:color w:val="0070C0"/>
          <w:sz w:val="20"/>
          <w:lang w:val="en-US" w:eastAsia="x-none"/>
        </w:rPr>
        <w:t>Human Medicines Regulations 2012</w:t>
      </w:r>
      <w:r w:rsidR="000A3866" w:rsidRPr="005C4A93">
        <w:rPr>
          <w:b/>
          <w:bCs/>
          <w:color w:val="0070C0"/>
          <w:sz w:val="20"/>
          <w:lang w:val="en-US" w:eastAsia="x-none"/>
        </w:rPr>
        <w:t xml:space="preserve"> </w:t>
      </w:r>
      <w:r w:rsidR="00D768EC" w:rsidRPr="005C4A93">
        <w:rPr>
          <w:b/>
          <w:bCs/>
          <w:color w:val="0070C0"/>
          <w:sz w:val="20"/>
          <w:lang w:val="en-US" w:eastAsia="x-none"/>
        </w:rPr>
        <w:t>say</w:t>
      </w:r>
      <w:r w:rsidR="0017754C">
        <w:rPr>
          <w:b/>
          <w:bCs/>
          <w:color w:val="0070C0"/>
          <w:sz w:val="20"/>
          <w:lang w:val="en-US" w:eastAsia="x-none"/>
        </w:rPr>
        <w:t xml:space="preserve"> about supplying medicines</w:t>
      </w:r>
      <w:r w:rsidR="00D768EC" w:rsidRPr="005C4A93">
        <w:rPr>
          <w:b/>
          <w:bCs/>
          <w:color w:val="0070C0"/>
          <w:sz w:val="20"/>
          <w:lang w:val="en-US" w:eastAsia="x-none"/>
        </w:rPr>
        <w:t>?</w:t>
      </w:r>
    </w:p>
    <w:p w:rsidR="00D768EC" w:rsidRDefault="00D768EC" w:rsidP="009504C8">
      <w:pPr>
        <w:autoSpaceDE w:val="0"/>
        <w:autoSpaceDN w:val="0"/>
        <w:adjustRightInd w:val="0"/>
        <w:spacing w:line="276" w:lineRule="auto"/>
        <w:rPr>
          <w:rFonts w:cs="Arial"/>
          <w:sz w:val="20"/>
          <w:lang w:eastAsia="en-GB"/>
        </w:rPr>
      </w:pPr>
      <w:r>
        <w:rPr>
          <w:rFonts w:cs="Arial"/>
          <w:sz w:val="20"/>
          <w:lang w:eastAsia="en-GB"/>
        </w:rPr>
        <w:t xml:space="preserve">The </w:t>
      </w:r>
      <w:r w:rsidR="000A3866" w:rsidRPr="000A3866">
        <w:rPr>
          <w:rFonts w:cs="Arial"/>
          <w:i/>
          <w:sz w:val="20"/>
          <w:lang w:eastAsia="en-GB"/>
        </w:rPr>
        <w:t xml:space="preserve">Human Medicines Regulations 2012 </w:t>
      </w:r>
      <w:r w:rsidR="009504C8">
        <w:rPr>
          <w:rFonts w:cs="Arial"/>
          <w:sz w:val="20"/>
          <w:lang w:eastAsia="en-GB"/>
        </w:rPr>
        <w:t>(</w:t>
      </w:r>
      <w:r w:rsidR="00E82417" w:rsidRPr="00E82417">
        <w:rPr>
          <w:rFonts w:cs="Arial"/>
          <w:color w:val="000000" w:themeColor="text1"/>
          <w:sz w:val="20"/>
          <w:lang w:eastAsia="en-GB"/>
        </w:rPr>
        <w:t>6</w:t>
      </w:r>
      <w:r w:rsidR="009504C8">
        <w:rPr>
          <w:rFonts w:cs="Arial"/>
          <w:sz w:val="20"/>
          <w:lang w:eastAsia="en-GB"/>
        </w:rPr>
        <w:t>)</w:t>
      </w:r>
      <w:r>
        <w:rPr>
          <w:rFonts w:cs="Arial"/>
          <w:i/>
          <w:sz w:val="20"/>
          <w:lang w:eastAsia="en-GB"/>
        </w:rPr>
        <w:t xml:space="preserve"> </w:t>
      </w:r>
      <w:r w:rsidR="00ED51A0">
        <w:rPr>
          <w:rFonts w:cs="Arial"/>
          <w:sz w:val="20"/>
          <w:lang w:eastAsia="en-GB"/>
        </w:rPr>
        <w:t>govern</w:t>
      </w:r>
      <w:r>
        <w:rPr>
          <w:rFonts w:cs="Arial"/>
          <w:sz w:val="20"/>
          <w:lang w:eastAsia="en-GB"/>
        </w:rPr>
        <w:t xml:space="preserve"> all aspects </w:t>
      </w:r>
      <w:r w:rsidR="00C91104">
        <w:rPr>
          <w:rFonts w:cs="Arial"/>
          <w:sz w:val="20"/>
          <w:lang w:eastAsia="en-GB"/>
        </w:rPr>
        <w:t xml:space="preserve">relating to </w:t>
      </w:r>
      <w:r>
        <w:rPr>
          <w:rFonts w:cs="Arial"/>
          <w:sz w:val="20"/>
          <w:lang w:eastAsia="en-GB"/>
        </w:rPr>
        <w:t>medicinal products</w:t>
      </w:r>
      <w:r w:rsidR="00C91104">
        <w:rPr>
          <w:rFonts w:cs="Arial"/>
          <w:sz w:val="20"/>
          <w:lang w:eastAsia="en-GB"/>
        </w:rPr>
        <w:t xml:space="preserve"> for human use, including licensing, manufacture, sale and supply</w:t>
      </w:r>
      <w:r w:rsidR="00B27F21">
        <w:rPr>
          <w:rFonts w:cs="Arial"/>
          <w:sz w:val="20"/>
          <w:lang w:eastAsia="en-GB"/>
        </w:rPr>
        <w:t>, plus</w:t>
      </w:r>
      <w:r>
        <w:rPr>
          <w:rFonts w:cs="Arial"/>
          <w:sz w:val="20"/>
          <w:lang w:eastAsia="en-GB"/>
        </w:rPr>
        <w:t xml:space="preserve"> labelling requirements for containers and packaging of medicines.</w:t>
      </w:r>
    </w:p>
    <w:p w:rsidR="00D768EC" w:rsidRPr="000243DA" w:rsidRDefault="00D768EC" w:rsidP="009504C8">
      <w:pPr>
        <w:autoSpaceDE w:val="0"/>
        <w:autoSpaceDN w:val="0"/>
        <w:adjustRightInd w:val="0"/>
        <w:spacing w:line="276" w:lineRule="auto"/>
        <w:rPr>
          <w:rFonts w:cs="Arial"/>
          <w:color w:val="FF0000"/>
          <w:lang w:eastAsia="en-GB"/>
        </w:rPr>
      </w:pPr>
    </w:p>
    <w:p w:rsidR="000243DA" w:rsidRPr="00315F75" w:rsidRDefault="00D768EC" w:rsidP="009504C8">
      <w:pPr>
        <w:autoSpaceDE w:val="0"/>
        <w:autoSpaceDN w:val="0"/>
        <w:adjustRightInd w:val="0"/>
        <w:spacing w:line="276" w:lineRule="auto"/>
        <w:rPr>
          <w:rFonts w:cs="Arial"/>
          <w:sz w:val="20"/>
          <w:lang w:eastAsia="en-GB"/>
        </w:rPr>
      </w:pPr>
      <w:r w:rsidRPr="00315F75">
        <w:rPr>
          <w:rFonts w:cs="Arial"/>
          <w:sz w:val="20"/>
          <w:lang w:eastAsia="en-GB"/>
        </w:rPr>
        <w:t xml:space="preserve">A medicinal product is defined as any substance </w:t>
      </w:r>
      <w:r w:rsidR="000243DA" w:rsidRPr="00315F75">
        <w:rPr>
          <w:rFonts w:cs="Arial"/>
          <w:sz w:val="20"/>
          <w:lang w:eastAsia="en-GB"/>
        </w:rPr>
        <w:t xml:space="preserve">or combination of substances </w:t>
      </w:r>
      <w:r w:rsidR="009504C8">
        <w:rPr>
          <w:rFonts w:cs="Arial"/>
          <w:sz w:val="20"/>
          <w:lang w:eastAsia="en-GB"/>
        </w:rPr>
        <w:t>(</w:t>
      </w:r>
      <w:r w:rsidR="009A251C" w:rsidRPr="00E82417">
        <w:rPr>
          <w:rFonts w:cs="Arial"/>
          <w:color w:val="000000" w:themeColor="text1"/>
          <w:sz w:val="20"/>
          <w:lang w:eastAsia="en-GB"/>
        </w:rPr>
        <w:t>2</w:t>
      </w:r>
      <w:r w:rsidR="00E82417" w:rsidRPr="00E82417">
        <w:rPr>
          <w:rFonts w:cs="Arial"/>
          <w:color w:val="000000" w:themeColor="text1"/>
          <w:sz w:val="20"/>
          <w:lang w:eastAsia="en-GB"/>
        </w:rPr>
        <w:t>2</w:t>
      </w:r>
      <w:r w:rsidR="009504C8">
        <w:rPr>
          <w:rFonts w:cs="Arial"/>
          <w:sz w:val="20"/>
          <w:lang w:eastAsia="en-GB"/>
        </w:rPr>
        <w:t>)</w:t>
      </w:r>
      <w:r w:rsidR="000243DA" w:rsidRPr="00315F75">
        <w:rPr>
          <w:rFonts w:cs="Arial"/>
          <w:sz w:val="20"/>
          <w:lang w:eastAsia="en-GB"/>
        </w:rPr>
        <w:t>:</w:t>
      </w:r>
    </w:p>
    <w:p w:rsidR="000243DA" w:rsidRPr="00315F75" w:rsidRDefault="000243DA" w:rsidP="009504C8">
      <w:pPr>
        <w:numPr>
          <w:ilvl w:val="0"/>
          <w:numId w:val="10"/>
        </w:numPr>
        <w:autoSpaceDE w:val="0"/>
        <w:autoSpaceDN w:val="0"/>
        <w:adjustRightInd w:val="0"/>
        <w:spacing w:line="276" w:lineRule="auto"/>
        <w:rPr>
          <w:rFonts w:cs="Arial"/>
          <w:sz w:val="20"/>
          <w:lang w:eastAsia="en-GB"/>
        </w:rPr>
      </w:pPr>
      <w:r w:rsidRPr="00315F75">
        <w:rPr>
          <w:rFonts w:cs="Arial"/>
          <w:sz w:val="20"/>
          <w:lang w:eastAsia="en-GB"/>
        </w:rPr>
        <w:t>used for preventing, diagnosing or treating disease in human beings</w:t>
      </w:r>
      <w:r w:rsidR="002E78DC">
        <w:rPr>
          <w:rFonts w:cs="Arial"/>
          <w:sz w:val="20"/>
          <w:lang w:eastAsia="en-GB"/>
        </w:rPr>
        <w:t>,</w:t>
      </w:r>
      <w:r w:rsidRPr="00315F75">
        <w:rPr>
          <w:rFonts w:cs="Arial"/>
          <w:sz w:val="20"/>
          <w:lang w:eastAsia="en-GB"/>
        </w:rPr>
        <w:t xml:space="preserve"> or </w:t>
      </w:r>
    </w:p>
    <w:p w:rsidR="000243DA" w:rsidRPr="00315F75" w:rsidRDefault="000243DA" w:rsidP="009504C8">
      <w:pPr>
        <w:numPr>
          <w:ilvl w:val="0"/>
          <w:numId w:val="10"/>
        </w:numPr>
        <w:autoSpaceDE w:val="0"/>
        <w:autoSpaceDN w:val="0"/>
        <w:adjustRightInd w:val="0"/>
        <w:spacing w:line="276" w:lineRule="auto"/>
        <w:rPr>
          <w:rFonts w:cs="Arial"/>
          <w:sz w:val="20"/>
          <w:lang w:eastAsia="en-GB"/>
        </w:rPr>
      </w:pPr>
      <w:proofErr w:type="gramStart"/>
      <w:r w:rsidRPr="00315F75">
        <w:rPr>
          <w:rFonts w:cs="Arial"/>
          <w:sz w:val="20"/>
          <w:lang w:eastAsia="en-GB"/>
        </w:rPr>
        <w:t>altering</w:t>
      </w:r>
      <w:proofErr w:type="gramEnd"/>
      <w:r w:rsidRPr="00315F75">
        <w:rPr>
          <w:rFonts w:cs="Arial"/>
          <w:sz w:val="20"/>
          <w:lang w:eastAsia="en-GB"/>
        </w:rPr>
        <w:t xml:space="preserve"> physiological function by a pharmacological, immunological or metabolic action. </w:t>
      </w:r>
    </w:p>
    <w:p w:rsidR="000243DA" w:rsidRPr="00E82417" w:rsidRDefault="000243DA" w:rsidP="009504C8">
      <w:pPr>
        <w:autoSpaceDE w:val="0"/>
        <w:autoSpaceDN w:val="0"/>
        <w:adjustRightInd w:val="0"/>
        <w:spacing w:line="276" w:lineRule="auto"/>
        <w:rPr>
          <w:rFonts w:cs="Arial"/>
          <w:color w:val="000000" w:themeColor="text1"/>
          <w:sz w:val="20"/>
          <w:lang w:eastAsia="en-GB"/>
        </w:rPr>
      </w:pPr>
    </w:p>
    <w:p w:rsidR="00D768EC" w:rsidRPr="00E82417" w:rsidRDefault="00D768EC" w:rsidP="009504C8">
      <w:pPr>
        <w:autoSpaceDE w:val="0"/>
        <w:autoSpaceDN w:val="0"/>
        <w:adjustRightInd w:val="0"/>
        <w:spacing w:line="276" w:lineRule="auto"/>
        <w:rPr>
          <w:rFonts w:cs="Arial"/>
          <w:color w:val="000000" w:themeColor="text1"/>
          <w:sz w:val="20"/>
          <w:lang w:eastAsia="en-GB"/>
        </w:rPr>
      </w:pPr>
      <w:r w:rsidRPr="00E82417">
        <w:rPr>
          <w:rFonts w:cs="Arial"/>
          <w:color w:val="000000" w:themeColor="text1"/>
          <w:sz w:val="20"/>
          <w:lang w:eastAsia="en-GB"/>
        </w:rPr>
        <w:t xml:space="preserve">Dental materials, such as cavity liners and filling materials </w:t>
      </w:r>
      <w:r w:rsidR="003E28F4" w:rsidRPr="00E82417">
        <w:rPr>
          <w:rFonts w:cs="Arial"/>
          <w:color w:val="000000" w:themeColor="text1"/>
          <w:sz w:val="20"/>
          <w:lang w:eastAsia="en-GB"/>
        </w:rPr>
        <w:t>do not meet this</w:t>
      </w:r>
      <w:r w:rsidRPr="00E82417">
        <w:rPr>
          <w:rFonts w:cs="Arial"/>
          <w:color w:val="000000" w:themeColor="text1"/>
          <w:sz w:val="20"/>
          <w:lang w:eastAsia="en-GB"/>
        </w:rPr>
        <w:t xml:space="preserve"> </w:t>
      </w:r>
      <w:r w:rsidR="003859C3" w:rsidRPr="00E82417">
        <w:rPr>
          <w:rFonts w:cs="Arial"/>
          <w:color w:val="000000" w:themeColor="text1"/>
          <w:sz w:val="20"/>
          <w:lang w:eastAsia="en-GB"/>
        </w:rPr>
        <w:t>defini</w:t>
      </w:r>
      <w:r w:rsidR="00C90B73" w:rsidRPr="00E82417">
        <w:rPr>
          <w:rFonts w:cs="Arial"/>
          <w:color w:val="000000" w:themeColor="text1"/>
          <w:sz w:val="20"/>
          <w:lang w:eastAsia="en-GB"/>
        </w:rPr>
        <w:t>tion;</w:t>
      </w:r>
      <w:r w:rsidR="003859C3" w:rsidRPr="00E82417">
        <w:rPr>
          <w:rFonts w:cs="Arial"/>
          <w:color w:val="000000" w:themeColor="text1"/>
          <w:sz w:val="20"/>
          <w:lang w:eastAsia="en-GB"/>
        </w:rPr>
        <w:t xml:space="preserve"> they are registered as medical devices and carry a CE mark</w:t>
      </w:r>
      <w:r w:rsidR="009A251C" w:rsidRPr="00E82417">
        <w:rPr>
          <w:rFonts w:cs="Arial"/>
          <w:color w:val="000000" w:themeColor="text1"/>
          <w:sz w:val="20"/>
          <w:lang w:eastAsia="en-GB"/>
        </w:rPr>
        <w:t xml:space="preserve"> (1</w:t>
      </w:r>
      <w:r w:rsidR="00E82417" w:rsidRPr="00E82417">
        <w:rPr>
          <w:rFonts w:cs="Arial"/>
          <w:color w:val="000000" w:themeColor="text1"/>
          <w:sz w:val="20"/>
          <w:lang w:eastAsia="en-GB"/>
        </w:rPr>
        <w:t>9</w:t>
      </w:r>
      <w:r w:rsidR="009A251C" w:rsidRPr="00E82417">
        <w:rPr>
          <w:rFonts w:cs="Arial"/>
          <w:color w:val="000000" w:themeColor="text1"/>
          <w:sz w:val="20"/>
          <w:lang w:eastAsia="en-GB"/>
        </w:rPr>
        <w:t>)</w:t>
      </w:r>
      <w:r w:rsidRPr="00E82417">
        <w:rPr>
          <w:rFonts w:cs="Arial"/>
          <w:color w:val="000000" w:themeColor="text1"/>
          <w:sz w:val="20"/>
          <w:lang w:eastAsia="en-GB"/>
        </w:rPr>
        <w:t xml:space="preserve">. </w:t>
      </w:r>
    </w:p>
    <w:p w:rsidR="00D768EC" w:rsidRPr="00E82417" w:rsidRDefault="00D768EC" w:rsidP="009A251C">
      <w:pPr>
        <w:autoSpaceDE w:val="0"/>
        <w:autoSpaceDN w:val="0"/>
        <w:adjustRightInd w:val="0"/>
        <w:spacing w:line="276" w:lineRule="auto"/>
        <w:rPr>
          <w:rFonts w:cs="Arial"/>
          <w:color w:val="000000" w:themeColor="text1"/>
          <w:sz w:val="20"/>
          <w:lang w:eastAsia="en-GB"/>
        </w:rPr>
      </w:pPr>
    </w:p>
    <w:p w:rsidR="00D768EC" w:rsidRPr="00E82417" w:rsidRDefault="00D768EC" w:rsidP="009A251C">
      <w:pPr>
        <w:autoSpaceDE w:val="0"/>
        <w:autoSpaceDN w:val="0"/>
        <w:adjustRightInd w:val="0"/>
        <w:spacing w:line="276" w:lineRule="auto"/>
        <w:rPr>
          <w:rFonts w:cs="Arial"/>
          <w:color w:val="000000" w:themeColor="text1"/>
          <w:sz w:val="20"/>
          <w:lang w:eastAsia="en-GB"/>
        </w:rPr>
      </w:pPr>
      <w:r w:rsidRPr="00E82417">
        <w:rPr>
          <w:rFonts w:cs="Arial"/>
          <w:color w:val="000000" w:themeColor="text1"/>
          <w:sz w:val="20"/>
          <w:lang w:eastAsia="en-GB"/>
        </w:rPr>
        <w:t xml:space="preserve">The </w:t>
      </w:r>
      <w:r w:rsidR="000243DA" w:rsidRPr="00B27F21">
        <w:rPr>
          <w:rFonts w:cs="Arial"/>
          <w:i/>
          <w:color w:val="000000" w:themeColor="text1"/>
          <w:sz w:val="20"/>
          <w:lang w:eastAsia="en-GB"/>
        </w:rPr>
        <w:t>Regulations</w:t>
      </w:r>
      <w:r w:rsidRPr="00E82417">
        <w:rPr>
          <w:rFonts w:cs="Arial"/>
          <w:color w:val="000000" w:themeColor="text1"/>
          <w:sz w:val="20"/>
          <w:lang w:eastAsia="en-GB"/>
        </w:rPr>
        <w:t xml:space="preserve"> require that medicines that are not </w:t>
      </w:r>
      <w:r w:rsidR="00B27F21">
        <w:rPr>
          <w:rFonts w:cs="Arial"/>
          <w:color w:val="000000" w:themeColor="text1"/>
          <w:sz w:val="20"/>
          <w:lang w:eastAsia="en-GB"/>
        </w:rPr>
        <w:t>GSL</w:t>
      </w:r>
      <w:r w:rsidR="002A6E30" w:rsidRPr="00E82417">
        <w:rPr>
          <w:rFonts w:cs="Arial"/>
          <w:color w:val="000000" w:themeColor="text1"/>
          <w:sz w:val="20"/>
          <w:lang w:eastAsia="en-GB"/>
        </w:rPr>
        <w:t xml:space="preserve"> (i.e. POM and P medicines)</w:t>
      </w:r>
      <w:r w:rsidRPr="00E82417">
        <w:rPr>
          <w:rFonts w:cs="Arial"/>
          <w:color w:val="000000" w:themeColor="text1"/>
          <w:sz w:val="20"/>
          <w:lang w:eastAsia="en-GB"/>
        </w:rPr>
        <w:t xml:space="preserve"> must be sold or supplied only from a registered pharmacy under the supervision of a pharmacist</w:t>
      </w:r>
      <w:r w:rsidR="00060AD2" w:rsidRPr="00E82417">
        <w:rPr>
          <w:rFonts w:cs="Arial"/>
          <w:color w:val="000000" w:themeColor="text1"/>
          <w:sz w:val="20"/>
          <w:lang w:eastAsia="en-GB"/>
        </w:rPr>
        <w:t xml:space="preserve"> </w:t>
      </w:r>
      <w:r w:rsidR="009504C8" w:rsidRPr="00E82417">
        <w:rPr>
          <w:rFonts w:cs="Arial"/>
          <w:color w:val="000000" w:themeColor="text1"/>
          <w:sz w:val="20"/>
          <w:lang w:eastAsia="en-GB"/>
        </w:rPr>
        <w:t>(</w:t>
      </w:r>
      <w:r w:rsidR="00060AD2" w:rsidRPr="00E82417">
        <w:rPr>
          <w:rFonts w:cs="Arial"/>
          <w:color w:val="000000" w:themeColor="text1"/>
          <w:sz w:val="20"/>
          <w:lang w:eastAsia="en-GB"/>
        </w:rPr>
        <w:t>1</w:t>
      </w:r>
      <w:r w:rsidR="00E82417" w:rsidRPr="00E82417">
        <w:rPr>
          <w:rFonts w:cs="Arial"/>
          <w:color w:val="000000" w:themeColor="text1"/>
          <w:sz w:val="20"/>
          <w:lang w:eastAsia="en-GB"/>
        </w:rPr>
        <w:t>2</w:t>
      </w:r>
      <w:r w:rsidR="009504C8" w:rsidRPr="00E82417">
        <w:rPr>
          <w:rFonts w:cs="Arial"/>
          <w:color w:val="000000" w:themeColor="text1"/>
          <w:sz w:val="20"/>
          <w:lang w:eastAsia="en-GB"/>
        </w:rPr>
        <w:t>)</w:t>
      </w:r>
      <w:r w:rsidRPr="00E82417">
        <w:rPr>
          <w:rFonts w:cs="Arial"/>
          <w:color w:val="000000" w:themeColor="text1"/>
          <w:sz w:val="20"/>
          <w:lang w:eastAsia="en-GB"/>
        </w:rPr>
        <w:t xml:space="preserve">. </w:t>
      </w:r>
      <w:bookmarkStart w:id="1" w:name="exemption"/>
      <w:bookmarkEnd w:id="1"/>
      <w:r w:rsidRPr="00E82417">
        <w:rPr>
          <w:rFonts w:cs="Arial"/>
          <w:color w:val="000000" w:themeColor="text1"/>
          <w:sz w:val="20"/>
          <w:lang w:eastAsia="en-GB"/>
        </w:rPr>
        <w:t xml:space="preserve">Dentists (and doctors) are specifically exempt from this requirement </w:t>
      </w:r>
      <w:r w:rsidR="009504C8" w:rsidRPr="00E82417">
        <w:rPr>
          <w:rFonts w:cs="Arial"/>
          <w:color w:val="000000" w:themeColor="text1"/>
          <w:sz w:val="20"/>
          <w:lang w:eastAsia="en-GB"/>
        </w:rPr>
        <w:t>(</w:t>
      </w:r>
      <w:r w:rsidR="00E82417" w:rsidRPr="00E82417">
        <w:rPr>
          <w:rFonts w:cs="Arial"/>
          <w:color w:val="000000" w:themeColor="text1"/>
          <w:sz w:val="20"/>
          <w:lang w:eastAsia="en-GB"/>
        </w:rPr>
        <w:t>10</w:t>
      </w:r>
      <w:r w:rsidR="009504C8" w:rsidRPr="00E82417">
        <w:rPr>
          <w:rFonts w:cs="Arial"/>
          <w:color w:val="000000" w:themeColor="text1"/>
          <w:sz w:val="20"/>
          <w:lang w:eastAsia="en-GB"/>
        </w:rPr>
        <w:t>)</w:t>
      </w:r>
      <w:r w:rsidRPr="00E82417">
        <w:rPr>
          <w:rFonts w:cs="Arial"/>
          <w:color w:val="000000" w:themeColor="text1"/>
          <w:sz w:val="20"/>
          <w:lang w:eastAsia="en-GB"/>
        </w:rPr>
        <w:t>; dentists may sell or supply medicines to their patients, but they must comply with rules governing record keeping, labelling and container safety</w:t>
      </w:r>
      <w:r w:rsidR="00060AD2" w:rsidRPr="00E82417">
        <w:rPr>
          <w:rFonts w:cs="Arial"/>
          <w:color w:val="000000" w:themeColor="text1"/>
          <w:sz w:val="20"/>
          <w:lang w:eastAsia="en-GB"/>
        </w:rPr>
        <w:t xml:space="preserve"> </w:t>
      </w:r>
      <w:r w:rsidR="009504C8" w:rsidRPr="00E82417">
        <w:rPr>
          <w:rFonts w:cs="Arial"/>
          <w:color w:val="000000" w:themeColor="text1"/>
          <w:sz w:val="20"/>
          <w:lang w:eastAsia="en-GB"/>
        </w:rPr>
        <w:t>(</w:t>
      </w:r>
      <w:r w:rsidR="009A251C" w:rsidRPr="00E82417">
        <w:rPr>
          <w:rFonts w:cs="Arial"/>
          <w:color w:val="000000" w:themeColor="text1"/>
          <w:sz w:val="20"/>
          <w:lang w:eastAsia="en-GB"/>
        </w:rPr>
        <w:t>2</w:t>
      </w:r>
      <w:r w:rsidR="00E82417" w:rsidRPr="00E82417">
        <w:rPr>
          <w:rFonts w:cs="Arial"/>
          <w:color w:val="000000" w:themeColor="text1"/>
          <w:sz w:val="20"/>
          <w:lang w:eastAsia="en-GB"/>
        </w:rPr>
        <w:t>3</w:t>
      </w:r>
      <w:r w:rsidR="009504C8" w:rsidRPr="00E82417">
        <w:rPr>
          <w:rFonts w:cs="Arial"/>
          <w:color w:val="000000" w:themeColor="text1"/>
          <w:sz w:val="20"/>
          <w:lang w:eastAsia="en-GB"/>
        </w:rPr>
        <w:t>)</w:t>
      </w:r>
      <w:r w:rsidRPr="00E82417">
        <w:rPr>
          <w:rFonts w:cs="Arial"/>
          <w:color w:val="000000" w:themeColor="text1"/>
          <w:sz w:val="20"/>
          <w:lang w:eastAsia="en-GB"/>
        </w:rPr>
        <w:t xml:space="preserve">. </w:t>
      </w:r>
    </w:p>
    <w:p w:rsidR="00D768EC" w:rsidRDefault="00D768EC" w:rsidP="009A251C">
      <w:pPr>
        <w:autoSpaceDE w:val="0"/>
        <w:autoSpaceDN w:val="0"/>
        <w:adjustRightInd w:val="0"/>
        <w:spacing w:line="276" w:lineRule="auto"/>
        <w:rPr>
          <w:rFonts w:cs="Arial"/>
          <w:sz w:val="20"/>
          <w:lang w:eastAsia="en-GB"/>
        </w:rPr>
      </w:pPr>
    </w:p>
    <w:p w:rsidR="00BB533A" w:rsidRPr="003A5B3C" w:rsidRDefault="00D768EC" w:rsidP="009A251C">
      <w:pPr>
        <w:autoSpaceDE w:val="0"/>
        <w:autoSpaceDN w:val="0"/>
        <w:adjustRightInd w:val="0"/>
        <w:spacing w:line="276" w:lineRule="auto"/>
        <w:rPr>
          <w:rFonts w:cs="Arial"/>
          <w:sz w:val="20"/>
          <w:lang w:eastAsia="en-GB"/>
        </w:rPr>
      </w:pPr>
      <w:r>
        <w:rPr>
          <w:rFonts w:cs="Arial"/>
          <w:sz w:val="20"/>
          <w:lang w:eastAsia="en-GB"/>
        </w:rPr>
        <w:t xml:space="preserve">Therefore, under the </w:t>
      </w:r>
      <w:r w:rsidR="00812742" w:rsidRPr="00812742">
        <w:rPr>
          <w:rFonts w:cs="Arial"/>
          <w:i/>
          <w:sz w:val="20"/>
          <w:lang w:eastAsia="en-GB"/>
        </w:rPr>
        <w:t>Human Medicines Regulations 2012</w:t>
      </w:r>
      <w:r w:rsidR="00992383">
        <w:rPr>
          <w:rFonts w:cs="Arial"/>
          <w:i/>
          <w:sz w:val="20"/>
          <w:lang w:eastAsia="en-GB"/>
        </w:rPr>
        <w:t>,</w:t>
      </w:r>
      <w:r>
        <w:rPr>
          <w:rFonts w:cs="Arial"/>
          <w:sz w:val="20"/>
          <w:lang w:eastAsia="en-GB"/>
        </w:rPr>
        <w:t xml:space="preserve"> dentists are allowed to supply </w:t>
      </w:r>
      <w:r w:rsidR="00533A96">
        <w:rPr>
          <w:rFonts w:cs="Arial"/>
          <w:sz w:val="20"/>
          <w:lang w:eastAsia="en-GB"/>
        </w:rPr>
        <w:t>POM</w:t>
      </w:r>
      <w:r>
        <w:rPr>
          <w:rFonts w:cs="Arial"/>
          <w:sz w:val="20"/>
          <w:lang w:eastAsia="en-GB"/>
        </w:rPr>
        <w:t xml:space="preserve"> and </w:t>
      </w:r>
      <w:r w:rsidR="00533A96">
        <w:rPr>
          <w:rFonts w:cs="Arial"/>
          <w:sz w:val="20"/>
          <w:lang w:eastAsia="en-GB"/>
        </w:rPr>
        <w:t>P</w:t>
      </w:r>
      <w:r>
        <w:rPr>
          <w:rFonts w:cs="Arial"/>
          <w:sz w:val="20"/>
          <w:lang w:eastAsia="en-GB"/>
        </w:rPr>
        <w:t xml:space="preserve"> medicines (e.g. a course of antibiotics, analgesics, fluoride tablets) directly to their patients as long as requirements for labelling and packaging are complied with</w:t>
      </w:r>
      <w:r w:rsidR="0096021B">
        <w:rPr>
          <w:rFonts w:cs="Arial"/>
          <w:sz w:val="20"/>
          <w:lang w:eastAsia="en-GB"/>
        </w:rPr>
        <w:t xml:space="preserve">. </w:t>
      </w:r>
      <w:r>
        <w:rPr>
          <w:rFonts w:cs="Arial"/>
          <w:sz w:val="20"/>
          <w:lang w:eastAsia="en-GB"/>
        </w:rPr>
        <w:t>This applies</w:t>
      </w:r>
      <w:r w:rsidR="00992383">
        <w:rPr>
          <w:rFonts w:cs="Arial"/>
          <w:sz w:val="20"/>
          <w:lang w:eastAsia="en-GB"/>
        </w:rPr>
        <w:t xml:space="preserve"> only</w:t>
      </w:r>
      <w:r>
        <w:rPr>
          <w:rFonts w:cs="Arial"/>
          <w:sz w:val="20"/>
          <w:lang w:eastAsia="en-GB"/>
        </w:rPr>
        <w:t xml:space="preserve"> to private treatment</w:t>
      </w:r>
      <w:r w:rsidR="00992383">
        <w:rPr>
          <w:rFonts w:cs="Arial"/>
          <w:sz w:val="20"/>
          <w:lang w:eastAsia="en-GB"/>
        </w:rPr>
        <w:t>;</w:t>
      </w:r>
      <w:r>
        <w:rPr>
          <w:rFonts w:cs="Arial"/>
          <w:sz w:val="20"/>
          <w:lang w:eastAsia="en-GB"/>
        </w:rPr>
        <w:t xml:space="preserve"> for NHS treatment further restrictions apply</w:t>
      </w:r>
      <w:r w:rsidR="0096021B">
        <w:rPr>
          <w:rFonts w:cs="Arial"/>
          <w:sz w:val="20"/>
          <w:lang w:eastAsia="en-GB"/>
        </w:rPr>
        <w:t>.</w:t>
      </w:r>
    </w:p>
    <w:p w:rsidR="00BB533A" w:rsidRDefault="00BB533A" w:rsidP="009A2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rFonts w:cs="Arial"/>
          <w:b/>
          <w:color w:val="0000FF"/>
          <w:sz w:val="20"/>
          <w:lang w:eastAsia="en-GB"/>
        </w:rPr>
      </w:pPr>
    </w:p>
    <w:p w:rsidR="00D768EC" w:rsidRPr="005C4A93" w:rsidRDefault="00D768EC" w:rsidP="009A2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rFonts w:cs="Arial"/>
          <w:b/>
          <w:color w:val="548DD4" w:themeColor="text2" w:themeTint="99"/>
          <w:sz w:val="16"/>
          <w:lang w:eastAsia="en-GB"/>
        </w:rPr>
      </w:pPr>
      <w:r w:rsidRPr="005C4A93">
        <w:rPr>
          <w:b/>
          <w:bCs/>
          <w:color w:val="0070C0"/>
          <w:sz w:val="20"/>
          <w:lang w:val="en-US" w:eastAsia="x-none"/>
        </w:rPr>
        <w:t xml:space="preserve">What restrictions </w:t>
      </w:r>
      <w:r w:rsidR="006222B8">
        <w:rPr>
          <w:b/>
          <w:bCs/>
          <w:color w:val="0070C0"/>
          <w:sz w:val="20"/>
          <w:lang w:val="en-US" w:eastAsia="x-none"/>
        </w:rPr>
        <w:t xml:space="preserve">are </w:t>
      </w:r>
      <w:r w:rsidRPr="005C4A93">
        <w:rPr>
          <w:b/>
          <w:bCs/>
          <w:color w:val="0070C0"/>
          <w:sz w:val="20"/>
          <w:lang w:val="en-US" w:eastAsia="x-none"/>
        </w:rPr>
        <w:t>imposed on dentists by their NHS terms of service?</w:t>
      </w:r>
    </w:p>
    <w:p w:rsidR="00D768EC" w:rsidRDefault="00D768EC" w:rsidP="009A2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 xml:space="preserve">The General Dental </w:t>
      </w:r>
      <w:r w:rsidRPr="00E82417">
        <w:rPr>
          <w:rFonts w:cs="Arial"/>
          <w:color w:val="000000" w:themeColor="text1"/>
          <w:sz w:val="20"/>
          <w:lang w:eastAsia="en-GB"/>
        </w:rPr>
        <w:t xml:space="preserve">Services </w:t>
      </w:r>
      <w:r w:rsidR="009504C8" w:rsidRPr="00E82417">
        <w:rPr>
          <w:rFonts w:cs="Arial"/>
          <w:color w:val="000000" w:themeColor="text1"/>
          <w:sz w:val="20"/>
          <w:lang w:eastAsia="en-GB"/>
        </w:rPr>
        <w:t>(</w:t>
      </w:r>
      <w:r w:rsidR="00B04581" w:rsidRPr="00E82417">
        <w:rPr>
          <w:rFonts w:cs="Arial"/>
          <w:color w:val="000000" w:themeColor="text1"/>
          <w:sz w:val="20"/>
          <w:lang w:eastAsia="en-GB"/>
        </w:rPr>
        <w:t>2</w:t>
      </w:r>
      <w:r w:rsidR="00E82417" w:rsidRPr="00E82417">
        <w:rPr>
          <w:rFonts w:cs="Arial"/>
          <w:color w:val="000000" w:themeColor="text1"/>
          <w:sz w:val="20"/>
          <w:lang w:eastAsia="en-GB"/>
        </w:rPr>
        <w:t>4</w:t>
      </w:r>
      <w:r w:rsidR="009504C8" w:rsidRPr="00E82417">
        <w:rPr>
          <w:rFonts w:cs="Arial"/>
          <w:color w:val="000000" w:themeColor="text1"/>
          <w:sz w:val="20"/>
          <w:lang w:eastAsia="en-GB"/>
        </w:rPr>
        <w:t>)</w:t>
      </w:r>
      <w:r w:rsidRPr="00E82417">
        <w:rPr>
          <w:rFonts w:cs="Arial"/>
          <w:color w:val="000000" w:themeColor="text1"/>
          <w:sz w:val="20"/>
          <w:lang w:eastAsia="en-GB"/>
        </w:rPr>
        <w:t xml:space="preserve"> and Personal Dental Services </w:t>
      </w:r>
      <w:r w:rsidR="009504C8" w:rsidRPr="00E82417">
        <w:rPr>
          <w:rFonts w:cs="Arial"/>
          <w:color w:val="000000" w:themeColor="text1"/>
          <w:sz w:val="20"/>
          <w:lang w:eastAsia="en-GB"/>
        </w:rPr>
        <w:t>(</w:t>
      </w:r>
      <w:r w:rsidR="00F831A1" w:rsidRPr="00E82417">
        <w:rPr>
          <w:rFonts w:cs="Arial"/>
          <w:color w:val="000000" w:themeColor="text1"/>
          <w:sz w:val="20"/>
          <w:lang w:eastAsia="en-GB"/>
        </w:rPr>
        <w:t>2</w:t>
      </w:r>
      <w:r w:rsidR="00E82417" w:rsidRPr="00E82417">
        <w:rPr>
          <w:rFonts w:cs="Arial"/>
          <w:color w:val="000000" w:themeColor="text1"/>
          <w:sz w:val="20"/>
          <w:lang w:eastAsia="en-GB"/>
        </w:rPr>
        <w:t>5</w:t>
      </w:r>
      <w:r w:rsidR="009504C8" w:rsidRPr="00E82417">
        <w:rPr>
          <w:rFonts w:cs="Arial"/>
          <w:color w:val="000000" w:themeColor="text1"/>
          <w:sz w:val="20"/>
          <w:lang w:eastAsia="en-GB"/>
        </w:rPr>
        <w:t>)</w:t>
      </w:r>
      <w:r w:rsidRPr="00E82417">
        <w:rPr>
          <w:rFonts w:cs="Arial"/>
          <w:color w:val="000000" w:themeColor="text1"/>
          <w:sz w:val="20"/>
          <w:lang w:eastAsia="en-GB"/>
        </w:rPr>
        <w:t xml:space="preserve"> contracts</w:t>
      </w:r>
      <w:r w:rsidR="00B27F21">
        <w:rPr>
          <w:rFonts w:cs="Arial"/>
          <w:color w:val="000000" w:themeColor="text1"/>
          <w:sz w:val="20"/>
          <w:lang w:eastAsia="en-GB"/>
        </w:rPr>
        <w:t>,</w:t>
      </w:r>
      <w:r w:rsidRPr="00E82417">
        <w:rPr>
          <w:rFonts w:cs="Arial"/>
          <w:color w:val="000000" w:themeColor="text1"/>
          <w:sz w:val="20"/>
          <w:lang w:eastAsia="en-GB"/>
        </w:rPr>
        <w:t xml:space="preserve"> and Community Dental Service (</w:t>
      </w:r>
      <w:r w:rsidRPr="00E82417">
        <w:rPr>
          <w:rFonts w:cs="Arial"/>
          <w:i/>
          <w:color w:val="000000" w:themeColor="text1"/>
          <w:sz w:val="20"/>
          <w:lang w:eastAsia="en-GB"/>
        </w:rPr>
        <w:t>National Health Service Act 1977: Primary Care Trust Dental Services Directions 2006</w:t>
      </w:r>
      <w:r w:rsidRPr="00E82417">
        <w:rPr>
          <w:rFonts w:cs="Arial"/>
          <w:color w:val="000000" w:themeColor="text1"/>
          <w:sz w:val="20"/>
          <w:lang w:eastAsia="en-GB"/>
        </w:rPr>
        <w:t xml:space="preserve">) regulations </w:t>
      </w:r>
      <w:r w:rsidR="009504C8" w:rsidRPr="00E82417">
        <w:rPr>
          <w:rFonts w:cs="Arial"/>
          <w:color w:val="000000" w:themeColor="text1"/>
          <w:sz w:val="20"/>
          <w:lang w:eastAsia="en-GB"/>
        </w:rPr>
        <w:t>(</w:t>
      </w:r>
      <w:r w:rsidR="00B04581" w:rsidRPr="00E82417">
        <w:rPr>
          <w:rFonts w:cs="Arial"/>
          <w:color w:val="000000" w:themeColor="text1"/>
          <w:sz w:val="20"/>
          <w:lang w:eastAsia="en-GB"/>
        </w:rPr>
        <w:t>2</w:t>
      </w:r>
      <w:r w:rsidR="00E82417" w:rsidRPr="00E82417">
        <w:rPr>
          <w:rFonts w:cs="Arial"/>
          <w:color w:val="000000" w:themeColor="text1"/>
          <w:sz w:val="20"/>
          <w:lang w:eastAsia="en-GB"/>
        </w:rPr>
        <w:t>6</w:t>
      </w:r>
      <w:r w:rsidR="009504C8" w:rsidRPr="00E82417">
        <w:rPr>
          <w:rFonts w:cs="Arial"/>
          <w:color w:val="000000" w:themeColor="text1"/>
          <w:sz w:val="20"/>
          <w:lang w:eastAsia="en-GB"/>
        </w:rPr>
        <w:t>)</w:t>
      </w:r>
      <w:r w:rsidR="00B27F21">
        <w:rPr>
          <w:rFonts w:cs="Arial"/>
          <w:color w:val="000000" w:themeColor="text1"/>
          <w:sz w:val="20"/>
          <w:lang w:eastAsia="en-GB"/>
        </w:rPr>
        <w:t>,</w:t>
      </w:r>
      <w:r w:rsidRPr="00E82417">
        <w:rPr>
          <w:rFonts w:cs="Arial"/>
          <w:color w:val="000000" w:themeColor="text1"/>
          <w:sz w:val="20"/>
          <w:lang w:eastAsia="en-GB"/>
        </w:rPr>
        <w:t xml:space="preserve"> include </w:t>
      </w:r>
      <w:r>
        <w:rPr>
          <w:rFonts w:cs="Arial"/>
          <w:sz w:val="20"/>
          <w:lang w:eastAsia="en-GB"/>
        </w:rPr>
        <w:t>almost i</w:t>
      </w:r>
      <w:r w:rsidR="00B27F21">
        <w:rPr>
          <w:rFonts w:cs="Arial"/>
          <w:sz w:val="20"/>
          <w:lang w:eastAsia="en-GB"/>
        </w:rPr>
        <w:t>dentical wording to describe</w:t>
      </w:r>
      <w:r>
        <w:rPr>
          <w:rFonts w:cs="Arial"/>
          <w:sz w:val="20"/>
          <w:lang w:eastAsia="en-GB"/>
        </w:rPr>
        <w:t xml:space="preserve"> prescribing and supply of medicines:</w:t>
      </w:r>
    </w:p>
    <w:p w:rsidR="006C3FFF" w:rsidRDefault="006C3FFF"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outlineLvl w:val="0"/>
        <w:rPr>
          <w:b/>
          <w:bCs/>
          <w:sz w:val="20"/>
          <w:szCs w:val="20"/>
        </w:rPr>
      </w:pPr>
    </w:p>
    <w:p w:rsidR="00B83BD3" w:rsidRDefault="00B83BD3"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outlineLvl w:val="0"/>
        <w:rPr>
          <w:b/>
          <w:bCs/>
          <w:sz w:val="20"/>
          <w:szCs w:val="20"/>
        </w:rPr>
      </w:pPr>
      <w:bookmarkStart w:id="2" w:name="supply"/>
      <w:bookmarkEnd w:id="2"/>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outlineLvl w:val="0"/>
        <w:rPr>
          <w:b/>
          <w:bCs/>
          <w:sz w:val="20"/>
          <w:szCs w:val="20"/>
        </w:rPr>
      </w:pPr>
      <w:r>
        <w:rPr>
          <w:b/>
          <w:bCs/>
          <w:sz w:val="20"/>
          <w:szCs w:val="20"/>
        </w:rPr>
        <w:lastRenderedPageBreak/>
        <w:t>Supply of drugs</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sz w:val="20"/>
          <w:szCs w:val="20"/>
          <w:lang w:val="en-GB" w:eastAsia="en-GB"/>
        </w:rPr>
      </w:pPr>
      <w:r>
        <w:rPr>
          <w:sz w:val="20"/>
          <w:szCs w:val="20"/>
          <w:lang w:val="en-GB" w:eastAsia="en-GB"/>
        </w:rPr>
        <w:t xml:space="preserve">(1) A prescriber may supply to a patient drugs, medicines or appliances from the list approved by the Secretary of State </w:t>
      </w:r>
      <w:r w:rsidR="009504C8">
        <w:rPr>
          <w:sz w:val="20"/>
          <w:szCs w:val="20"/>
          <w:lang w:val="en-GB" w:eastAsia="en-GB"/>
        </w:rPr>
        <w:t>(</w:t>
      </w:r>
      <w:proofErr w:type="spellStart"/>
      <w:r w:rsidR="00917A67">
        <w:rPr>
          <w:sz w:val="20"/>
          <w:szCs w:val="20"/>
          <w:lang w:val="en-GB" w:eastAsia="en-GB"/>
        </w:rPr>
        <w:t>i</w:t>
      </w:r>
      <w:proofErr w:type="spellEnd"/>
      <w:r w:rsidR="009504C8">
        <w:rPr>
          <w:sz w:val="20"/>
          <w:szCs w:val="20"/>
          <w:lang w:val="en-GB" w:eastAsia="en-GB"/>
        </w:rPr>
        <w:t>)</w:t>
      </w:r>
      <w:r>
        <w:rPr>
          <w:sz w:val="20"/>
          <w:szCs w:val="20"/>
          <w:lang w:val="en-GB" w:eastAsia="en-GB"/>
        </w:rPr>
        <w:t xml:space="preserve"> as are required for immediate use before the issue of a prescription for such drugs, medicines or appliances in accordance with direction below (‘Issue of prescription forms’).</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sz w:val="20"/>
          <w:szCs w:val="20"/>
          <w:lang w:val="en-GB" w:eastAsia="en-GB"/>
        </w:rPr>
      </w:pPr>
      <w:r>
        <w:rPr>
          <w:sz w:val="20"/>
          <w:szCs w:val="20"/>
          <w:lang w:val="en-GB" w:eastAsia="en-GB"/>
        </w:rPr>
        <w:t>(2) A prescriber may personally administer to a patient any drug or medicine required for the treatment of that patient.</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b/>
          <w:bCs/>
          <w:sz w:val="20"/>
          <w:szCs w:val="20"/>
        </w:rPr>
      </w:pP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outlineLvl w:val="0"/>
        <w:rPr>
          <w:b/>
          <w:bCs/>
          <w:sz w:val="20"/>
          <w:szCs w:val="20"/>
        </w:rPr>
      </w:pPr>
      <w:r>
        <w:rPr>
          <w:b/>
          <w:bCs/>
          <w:sz w:val="20"/>
          <w:szCs w:val="20"/>
        </w:rPr>
        <w:t>Issue of prescription forms</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sz w:val="20"/>
          <w:szCs w:val="20"/>
          <w:lang w:val="en-GB" w:eastAsia="en-GB"/>
        </w:rPr>
      </w:pPr>
      <w:r>
        <w:rPr>
          <w:sz w:val="20"/>
          <w:szCs w:val="20"/>
          <w:lang w:val="en-GB" w:eastAsia="en-GB"/>
        </w:rPr>
        <w:t>(1) A prescriber shall order drugs, medicines or appliances</w:t>
      </w:r>
      <w:r w:rsidR="004633C7">
        <w:rPr>
          <w:sz w:val="20"/>
          <w:szCs w:val="20"/>
          <w:lang w:val="en-GB" w:eastAsia="en-GB"/>
        </w:rPr>
        <w:t xml:space="preserve"> from the list approved by the Secretary of State (</w:t>
      </w:r>
      <w:proofErr w:type="spellStart"/>
      <w:r w:rsidR="00917A67">
        <w:rPr>
          <w:sz w:val="20"/>
          <w:szCs w:val="20"/>
          <w:lang w:val="en-GB" w:eastAsia="en-GB"/>
        </w:rPr>
        <w:t>i</w:t>
      </w:r>
      <w:proofErr w:type="spellEnd"/>
      <w:r w:rsidR="004633C7">
        <w:rPr>
          <w:sz w:val="20"/>
          <w:szCs w:val="20"/>
          <w:lang w:val="en-GB" w:eastAsia="en-GB"/>
        </w:rPr>
        <w:t>)</w:t>
      </w:r>
      <w:r>
        <w:rPr>
          <w:sz w:val="20"/>
          <w:szCs w:val="20"/>
          <w:lang w:val="en-GB" w:eastAsia="en-GB"/>
        </w:rPr>
        <w:t xml:space="preserve"> (other than those supplied in accordance with the direction above ‘supply of drugs’) as are needed for the treatment of any patient to whom they are providing services by issuing to the patient a prescription form.</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sz w:val="20"/>
          <w:szCs w:val="20"/>
          <w:lang w:val="en-GB" w:eastAsia="en-GB"/>
        </w:rPr>
      </w:pPr>
      <w:r>
        <w:rPr>
          <w:sz w:val="20"/>
          <w:szCs w:val="20"/>
          <w:lang w:val="en-GB" w:eastAsia="en-GB"/>
        </w:rPr>
        <w:t>(2) The prescription form shall—</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sz w:val="20"/>
          <w:szCs w:val="20"/>
          <w:lang w:val="en-GB" w:eastAsia="en-GB"/>
        </w:rPr>
      </w:pPr>
      <w:r>
        <w:rPr>
          <w:sz w:val="20"/>
          <w:szCs w:val="20"/>
          <w:lang w:val="en-GB" w:eastAsia="en-GB"/>
        </w:rPr>
        <w:tab/>
        <w:t xml:space="preserve">(a) </w:t>
      </w:r>
      <w:proofErr w:type="gramStart"/>
      <w:r>
        <w:rPr>
          <w:sz w:val="20"/>
          <w:szCs w:val="20"/>
          <w:lang w:val="en-GB" w:eastAsia="en-GB"/>
        </w:rPr>
        <w:t>be</w:t>
      </w:r>
      <w:proofErr w:type="gramEnd"/>
      <w:r>
        <w:rPr>
          <w:sz w:val="20"/>
          <w:szCs w:val="20"/>
          <w:lang w:val="en-GB" w:eastAsia="en-GB"/>
        </w:rPr>
        <w:t xml:space="preserve"> signed by the prescriber; and</w:t>
      </w:r>
    </w:p>
    <w:p w:rsidR="00D768EC" w:rsidRDefault="00D768EC"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440"/>
        <w:rPr>
          <w:sz w:val="20"/>
          <w:szCs w:val="20"/>
          <w:lang w:val="en-GB" w:eastAsia="en-GB"/>
        </w:rPr>
      </w:pPr>
      <w:r>
        <w:rPr>
          <w:sz w:val="20"/>
          <w:szCs w:val="20"/>
          <w:lang w:val="en-GB" w:eastAsia="en-GB"/>
        </w:rPr>
        <w:t xml:space="preserve">(b) </w:t>
      </w:r>
      <w:proofErr w:type="gramStart"/>
      <w:r>
        <w:rPr>
          <w:sz w:val="20"/>
          <w:szCs w:val="20"/>
          <w:lang w:val="en-GB" w:eastAsia="en-GB"/>
        </w:rPr>
        <w:t>be</w:t>
      </w:r>
      <w:proofErr w:type="gramEnd"/>
      <w:r>
        <w:rPr>
          <w:sz w:val="20"/>
          <w:szCs w:val="20"/>
          <w:lang w:val="en-GB" w:eastAsia="en-GB"/>
        </w:rPr>
        <w:t xml:space="preserve"> issued separately to each patient to whom the clinic</w:t>
      </w:r>
      <w:r w:rsidR="004633C7">
        <w:rPr>
          <w:sz w:val="20"/>
          <w:szCs w:val="20"/>
          <w:lang w:val="en-GB" w:eastAsia="en-GB"/>
        </w:rPr>
        <w:t xml:space="preserve"> or </w:t>
      </w:r>
      <w:r>
        <w:rPr>
          <w:sz w:val="20"/>
          <w:szCs w:val="20"/>
          <w:lang w:val="en-GB" w:eastAsia="en-GB"/>
        </w:rPr>
        <w:t>contractor is providing services.</w:t>
      </w:r>
    </w:p>
    <w:p w:rsidR="00D768EC" w:rsidRDefault="00D768EC" w:rsidP="009504C8">
      <w:pPr>
        <w:pStyle w:val="Normal0"/>
        <w:spacing w:line="276" w:lineRule="auto"/>
        <w:rPr>
          <w:sz w:val="20"/>
          <w:szCs w:val="20"/>
          <w:lang w:val="en-GB" w:eastAsia="en-GB"/>
        </w:rPr>
      </w:pPr>
    </w:p>
    <w:p w:rsidR="0098305D" w:rsidRDefault="009504C8"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sz w:val="18"/>
          <w:szCs w:val="18"/>
        </w:rPr>
      </w:pPr>
      <w:r>
        <w:rPr>
          <w:sz w:val="18"/>
          <w:szCs w:val="18"/>
        </w:rPr>
        <w:t>(</w:t>
      </w:r>
      <w:proofErr w:type="spellStart"/>
      <w:r w:rsidR="00917A67">
        <w:rPr>
          <w:sz w:val="18"/>
          <w:szCs w:val="18"/>
        </w:rPr>
        <w:t>i</w:t>
      </w:r>
      <w:proofErr w:type="spellEnd"/>
      <w:r>
        <w:rPr>
          <w:sz w:val="18"/>
          <w:szCs w:val="18"/>
        </w:rPr>
        <w:t>)</w:t>
      </w:r>
      <w:r w:rsidR="0098305D">
        <w:rPr>
          <w:sz w:val="18"/>
          <w:szCs w:val="18"/>
        </w:rPr>
        <w:t xml:space="preserve"> The appropriate Secretaries of State (England, Scotland, </w:t>
      </w:r>
      <w:proofErr w:type="gramStart"/>
      <w:r w:rsidR="0098305D">
        <w:rPr>
          <w:sz w:val="18"/>
          <w:szCs w:val="18"/>
        </w:rPr>
        <w:t>Wales</w:t>
      </w:r>
      <w:proofErr w:type="gramEnd"/>
      <w:r w:rsidR="0098305D">
        <w:rPr>
          <w:sz w:val="18"/>
          <w:szCs w:val="18"/>
        </w:rPr>
        <w:t xml:space="preserve">) approve the </w:t>
      </w:r>
      <w:r w:rsidR="00FB3729">
        <w:rPr>
          <w:sz w:val="18"/>
          <w:szCs w:val="18"/>
        </w:rPr>
        <w:t xml:space="preserve">list of </w:t>
      </w:r>
      <w:r w:rsidR="0098305D">
        <w:rPr>
          <w:sz w:val="18"/>
          <w:szCs w:val="18"/>
        </w:rPr>
        <w:t xml:space="preserve">medicines </w:t>
      </w:r>
      <w:proofErr w:type="spellStart"/>
      <w:r w:rsidR="0098305D">
        <w:rPr>
          <w:sz w:val="18"/>
          <w:szCs w:val="18"/>
        </w:rPr>
        <w:t>prescribable</w:t>
      </w:r>
      <w:proofErr w:type="spellEnd"/>
      <w:r w:rsidR="0098305D">
        <w:rPr>
          <w:sz w:val="18"/>
          <w:szCs w:val="18"/>
        </w:rPr>
        <w:t xml:space="preserve"> on an NHS </w:t>
      </w:r>
      <w:r w:rsidR="00FB3729">
        <w:rPr>
          <w:sz w:val="18"/>
          <w:szCs w:val="18"/>
        </w:rPr>
        <w:t xml:space="preserve">dental </w:t>
      </w:r>
      <w:r w:rsidR="0098305D">
        <w:rPr>
          <w:sz w:val="18"/>
          <w:szCs w:val="18"/>
        </w:rPr>
        <w:t>prescription</w:t>
      </w:r>
      <w:r w:rsidR="00FB3729">
        <w:rPr>
          <w:sz w:val="18"/>
          <w:szCs w:val="18"/>
        </w:rPr>
        <w:t>; the list is</w:t>
      </w:r>
      <w:r w:rsidR="0098305D">
        <w:rPr>
          <w:sz w:val="18"/>
          <w:szCs w:val="18"/>
        </w:rPr>
        <w:t xml:space="preserve"> known as the D</w:t>
      </w:r>
      <w:r w:rsidR="002E78DC">
        <w:rPr>
          <w:sz w:val="18"/>
          <w:szCs w:val="18"/>
        </w:rPr>
        <w:t>ental Practitioners’ Formulary</w:t>
      </w:r>
      <w:r w:rsidR="00917A67">
        <w:rPr>
          <w:sz w:val="18"/>
          <w:szCs w:val="18"/>
        </w:rPr>
        <w:t xml:space="preserve"> (DPF) and is included in the British National Formulary</w:t>
      </w:r>
      <w:r w:rsidR="002E78DC">
        <w:rPr>
          <w:sz w:val="18"/>
          <w:szCs w:val="18"/>
        </w:rPr>
        <w:t>.</w:t>
      </w:r>
    </w:p>
    <w:p w:rsidR="0098305D" w:rsidRPr="0098305D" w:rsidRDefault="0098305D" w:rsidP="009504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0"/>
          <w:szCs w:val="20"/>
          <w:lang w:eastAsia="en-GB"/>
        </w:rPr>
      </w:pPr>
    </w:p>
    <w:p w:rsidR="00BB533A" w:rsidRPr="00012E22" w:rsidRDefault="00D768EC" w:rsidP="00012E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0"/>
          <w:szCs w:val="20"/>
          <w:lang w:val="en-GB" w:eastAsia="en-GB"/>
        </w:rPr>
      </w:pPr>
      <w:bookmarkStart w:id="3" w:name="immediateuse"/>
      <w:bookmarkEnd w:id="3"/>
      <w:r>
        <w:rPr>
          <w:sz w:val="20"/>
          <w:szCs w:val="20"/>
          <w:lang w:val="en-GB" w:eastAsia="en-GB"/>
        </w:rPr>
        <w:t xml:space="preserve">These directions do not allow for the supply of medicines to patients other than on a prescription, </w:t>
      </w:r>
      <w:r w:rsidR="008D66D6">
        <w:rPr>
          <w:sz w:val="20"/>
          <w:szCs w:val="20"/>
          <w:lang w:val="en-GB" w:eastAsia="en-GB"/>
        </w:rPr>
        <w:t>unless</w:t>
      </w:r>
      <w:r>
        <w:rPr>
          <w:sz w:val="20"/>
          <w:szCs w:val="20"/>
          <w:lang w:val="en-GB" w:eastAsia="en-GB"/>
        </w:rPr>
        <w:t xml:space="preserve"> m</w:t>
      </w:r>
      <w:r w:rsidR="00A25B8C">
        <w:rPr>
          <w:sz w:val="20"/>
          <w:szCs w:val="20"/>
          <w:lang w:val="en-GB" w:eastAsia="en-GB"/>
        </w:rPr>
        <w:t xml:space="preserve">edicines </w:t>
      </w:r>
      <w:r w:rsidR="008D66D6">
        <w:rPr>
          <w:sz w:val="20"/>
          <w:szCs w:val="20"/>
          <w:lang w:val="en-GB" w:eastAsia="en-GB"/>
        </w:rPr>
        <w:t xml:space="preserve">are </w:t>
      </w:r>
      <w:r w:rsidR="00A25B8C">
        <w:rPr>
          <w:sz w:val="20"/>
          <w:szCs w:val="20"/>
          <w:lang w:val="en-GB" w:eastAsia="en-GB"/>
        </w:rPr>
        <w:t xml:space="preserve">required for immediate </w:t>
      </w:r>
      <w:r>
        <w:rPr>
          <w:sz w:val="20"/>
          <w:szCs w:val="20"/>
          <w:lang w:val="en-GB" w:eastAsia="en-GB"/>
        </w:rPr>
        <w:t xml:space="preserve">use before the issue of a prescription. </w:t>
      </w:r>
      <w:r w:rsidR="00E12862">
        <w:rPr>
          <w:sz w:val="20"/>
          <w:szCs w:val="20"/>
          <w:lang w:val="en-GB" w:eastAsia="en-GB"/>
        </w:rPr>
        <w:t>The quantity</w:t>
      </w:r>
      <w:r w:rsidR="008D66D6">
        <w:rPr>
          <w:sz w:val="20"/>
          <w:szCs w:val="20"/>
          <w:lang w:val="en-GB" w:eastAsia="en-GB"/>
        </w:rPr>
        <w:t xml:space="preserve"> considered necessary for immediate use </w:t>
      </w:r>
      <w:r>
        <w:rPr>
          <w:sz w:val="20"/>
          <w:szCs w:val="20"/>
          <w:lang w:val="en-GB" w:eastAsia="en-GB"/>
        </w:rPr>
        <w:t>is open to interpretation</w:t>
      </w:r>
      <w:r w:rsidR="00A25B8C">
        <w:rPr>
          <w:sz w:val="20"/>
          <w:szCs w:val="20"/>
          <w:lang w:val="en-GB" w:eastAsia="en-GB"/>
        </w:rPr>
        <w:t>. It c</w:t>
      </w:r>
      <w:r>
        <w:rPr>
          <w:sz w:val="20"/>
          <w:szCs w:val="20"/>
          <w:lang w:val="en-GB" w:eastAsia="en-GB"/>
        </w:rPr>
        <w:t xml:space="preserve">ould cover enough medication for use in an emergency </w:t>
      </w:r>
      <w:r w:rsidR="00410508">
        <w:rPr>
          <w:sz w:val="20"/>
          <w:szCs w:val="20"/>
          <w:lang w:val="en-GB" w:eastAsia="en-GB"/>
        </w:rPr>
        <w:t>e.g. antibiotics</w:t>
      </w:r>
      <w:r>
        <w:rPr>
          <w:sz w:val="20"/>
          <w:szCs w:val="20"/>
          <w:lang w:val="en-GB" w:eastAsia="en-GB"/>
        </w:rPr>
        <w:t xml:space="preserve"> or analgesics to enable the patient to start treatment immediately if pharmacies are likely to be closed. </w:t>
      </w:r>
      <w:r w:rsidR="00E12862">
        <w:rPr>
          <w:sz w:val="20"/>
          <w:szCs w:val="20"/>
          <w:lang w:val="en-GB" w:eastAsia="en-GB"/>
        </w:rPr>
        <w:t>However, t</w:t>
      </w:r>
      <w:r w:rsidR="00A25B8C">
        <w:rPr>
          <w:sz w:val="20"/>
          <w:szCs w:val="20"/>
          <w:lang w:val="en-GB" w:eastAsia="en-GB"/>
        </w:rPr>
        <w:t xml:space="preserve">he implication is that a </w:t>
      </w:r>
      <w:r w:rsidR="00C90B73">
        <w:rPr>
          <w:sz w:val="20"/>
          <w:szCs w:val="20"/>
          <w:lang w:val="en-GB" w:eastAsia="en-GB"/>
        </w:rPr>
        <w:t>prescription would</w:t>
      </w:r>
      <w:r>
        <w:rPr>
          <w:sz w:val="20"/>
          <w:szCs w:val="20"/>
          <w:lang w:val="en-GB" w:eastAsia="en-GB"/>
        </w:rPr>
        <w:t xml:space="preserve"> be issued for the </w:t>
      </w:r>
      <w:r w:rsidR="008D66D6">
        <w:rPr>
          <w:sz w:val="20"/>
          <w:szCs w:val="20"/>
          <w:lang w:val="en-GB" w:eastAsia="en-GB"/>
        </w:rPr>
        <w:t xml:space="preserve">duration </w:t>
      </w:r>
      <w:r>
        <w:rPr>
          <w:sz w:val="20"/>
          <w:szCs w:val="20"/>
          <w:lang w:val="en-GB" w:eastAsia="en-GB"/>
        </w:rPr>
        <w:t xml:space="preserve">of the course. </w:t>
      </w:r>
      <w:r w:rsidR="008D66D6">
        <w:rPr>
          <w:sz w:val="20"/>
          <w:szCs w:val="20"/>
          <w:lang w:val="en-GB" w:eastAsia="en-GB"/>
        </w:rPr>
        <w:t>Indeed</w:t>
      </w:r>
      <w:r w:rsidR="00A25B8C">
        <w:rPr>
          <w:sz w:val="20"/>
          <w:szCs w:val="20"/>
          <w:lang w:val="en-GB" w:eastAsia="en-GB"/>
        </w:rPr>
        <w:t>, in the broader NHS</w:t>
      </w:r>
      <w:r w:rsidR="008D66D6">
        <w:rPr>
          <w:sz w:val="20"/>
          <w:szCs w:val="20"/>
          <w:lang w:val="en-GB" w:eastAsia="en-GB"/>
        </w:rPr>
        <w:t>,</w:t>
      </w:r>
      <w:r w:rsidR="00A25B8C">
        <w:rPr>
          <w:sz w:val="20"/>
          <w:szCs w:val="20"/>
          <w:lang w:val="en-GB" w:eastAsia="en-GB"/>
        </w:rPr>
        <w:t xml:space="preserve"> the supply of medicines ‘out-of-hours’ has been addressed and comprehensive guidance has been issued</w:t>
      </w:r>
      <w:r w:rsidR="00917A67">
        <w:rPr>
          <w:sz w:val="20"/>
          <w:szCs w:val="20"/>
          <w:lang w:val="en-GB" w:eastAsia="en-GB"/>
        </w:rPr>
        <w:t>.</w:t>
      </w:r>
      <w:r w:rsidR="00A25B8C">
        <w:rPr>
          <w:sz w:val="20"/>
          <w:szCs w:val="20"/>
          <w:lang w:val="en-GB" w:eastAsia="en-GB"/>
        </w:rPr>
        <w:t xml:space="preserve"> A basic requirement of this guidance is that a </w:t>
      </w:r>
      <w:r w:rsidR="008C641D">
        <w:rPr>
          <w:sz w:val="20"/>
          <w:szCs w:val="20"/>
          <w:lang w:val="en-GB" w:eastAsia="en-GB"/>
        </w:rPr>
        <w:t>complete</w:t>
      </w:r>
      <w:r w:rsidR="00A25B8C">
        <w:rPr>
          <w:sz w:val="20"/>
          <w:szCs w:val="20"/>
          <w:lang w:val="en-GB" w:eastAsia="en-GB"/>
        </w:rPr>
        <w:t xml:space="preserve"> course appropriate to the presenting condition should be supplied</w:t>
      </w:r>
      <w:r w:rsidR="00B27F21">
        <w:rPr>
          <w:sz w:val="20"/>
          <w:szCs w:val="20"/>
          <w:lang w:val="en-GB" w:eastAsia="en-GB"/>
        </w:rPr>
        <w:t>,</w:t>
      </w:r>
      <w:r w:rsidR="00A25B8C">
        <w:rPr>
          <w:sz w:val="20"/>
          <w:szCs w:val="20"/>
          <w:lang w:val="en-GB" w:eastAsia="en-GB"/>
        </w:rPr>
        <w:t xml:space="preserve"> i.e. the amount that would have been prescribed</w:t>
      </w:r>
      <w:r w:rsidR="008C641D">
        <w:rPr>
          <w:sz w:val="20"/>
          <w:szCs w:val="20"/>
          <w:lang w:val="en-GB" w:eastAsia="en-GB"/>
        </w:rPr>
        <w:t xml:space="preserve"> during normal hours</w:t>
      </w:r>
      <w:r w:rsidR="008D66D6">
        <w:rPr>
          <w:sz w:val="20"/>
          <w:szCs w:val="20"/>
          <w:lang w:val="en-GB" w:eastAsia="en-GB"/>
        </w:rPr>
        <w:t xml:space="preserve"> </w:t>
      </w:r>
      <w:r w:rsidR="008D66D6" w:rsidRPr="000D011B">
        <w:rPr>
          <w:color w:val="000000" w:themeColor="text1"/>
          <w:sz w:val="20"/>
          <w:szCs w:val="20"/>
          <w:lang w:val="en-GB" w:eastAsia="en-GB"/>
        </w:rPr>
        <w:t>(2</w:t>
      </w:r>
      <w:r w:rsidR="000D011B" w:rsidRPr="000D011B">
        <w:rPr>
          <w:color w:val="000000" w:themeColor="text1"/>
          <w:sz w:val="20"/>
          <w:szCs w:val="20"/>
          <w:lang w:val="en-GB" w:eastAsia="en-GB"/>
        </w:rPr>
        <w:t>7</w:t>
      </w:r>
      <w:proofErr w:type="gramStart"/>
      <w:r w:rsidR="001454D3" w:rsidRPr="000D011B">
        <w:rPr>
          <w:color w:val="000000" w:themeColor="text1"/>
          <w:sz w:val="20"/>
          <w:szCs w:val="20"/>
          <w:lang w:val="en-GB" w:eastAsia="en-GB"/>
        </w:rPr>
        <w:t>,</w:t>
      </w:r>
      <w:r w:rsidR="000D011B" w:rsidRPr="000D011B">
        <w:rPr>
          <w:color w:val="000000" w:themeColor="text1"/>
          <w:sz w:val="20"/>
          <w:szCs w:val="20"/>
          <w:lang w:val="en-GB" w:eastAsia="en-GB"/>
        </w:rPr>
        <w:t>28</w:t>
      </w:r>
      <w:proofErr w:type="gramEnd"/>
      <w:r w:rsidR="008D66D6" w:rsidRPr="000D011B">
        <w:rPr>
          <w:color w:val="000000" w:themeColor="text1"/>
          <w:sz w:val="20"/>
          <w:szCs w:val="20"/>
          <w:lang w:val="en-GB" w:eastAsia="en-GB"/>
        </w:rPr>
        <w:t>)</w:t>
      </w:r>
      <w:r w:rsidR="00A25B8C" w:rsidRPr="000D011B">
        <w:rPr>
          <w:color w:val="000000" w:themeColor="text1"/>
          <w:sz w:val="20"/>
          <w:szCs w:val="20"/>
          <w:lang w:val="en-GB" w:eastAsia="en-GB"/>
        </w:rPr>
        <w:t xml:space="preserve">. </w:t>
      </w:r>
      <w:r>
        <w:rPr>
          <w:sz w:val="20"/>
          <w:szCs w:val="20"/>
          <w:lang w:val="en-GB" w:eastAsia="en-GB"/>
        </w:rPr>
        <w:t>Any medicines issued in this way would need to be labelled appropriately</w:t>
      </w:r>
      <w:r w:rsidR="0096021B">
        <w:rPr>
          <w:sz w:val="20"/>
          <w:szCs w:val="20"/>
          <w:lang w:val="en-GB" w:eastAsia="en-GB"/>
        </w:rPr>
        <w:t>.</w:t>
      </w:r>
    </w:p>
    <w:p w:rsidR="00BB533A" w:rsidRPr="005C4A93" w:rsidRDefault="00BB5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rPr>
          <w:b/>
          <w:bCs/>
          <w:color w:val="0070C0"/>
          <w:sz w:val="24"/>
          <w:lang w:val="en-US" w:eastAsia="x-none"/>
        </w:rPr>
      </w:pPr>
    </w:p>
    <w:p w:rsidR="00D768EC" w:rsidRPr="005C4A93" w:rsidRDefault="00D768EC"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b/>
          <w:bCs/>
          <w:color w:val="0070C0"/>
          <w:sz w:val="20"/>
          <w:lang w:val="en-US" w:eastAsia="x-none"/>
        </w:rPr>
      </w:pPr>
      <w:r w:rsidRPr="005C4A93">
        <w:rPr>
          <w:b/>
          <w:bCs/>
          <w:color w:val="0070C0"/>
          <w:sz w:val="20"/>
          <w:lang w:val="en-US" w:eastAsia="x-none"/>
        </w:rPr>
        <w:t>How should dentists label medicines?</w:t>
      </w:r>
    </w:p>
    <w:p w:rsidR="00D768EC" w:rsidRDefault="00420649"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b/>
          <w:sz w:val="20"/>
          <w:lang w:eastAsia="en-GB"/>
        </w:rPr>
      </w:pPr>
      <w:r>
        <w:rPr>
          <w:rFonts w:cs="Arial"/>
          <w:sz w:val="20"/>
          <w:lang w:eastAsia="en-GB"/>
        </w:rPr>
        <w:t>POMs</w:t>
      </w:r>
      <w:r w:rsidR="00D768EC">
        <w:rPr>
          <w:rFonts w:cs="Arial"/>
          <w:sz w:val="20"/>
          <w:lang w:eastAsia="en-GB"/>
        </w:rPr>
        <w:t xml:space="preserve"> issued by </w:t>
      </w:r>
      <w:r w:rsidR="00D768EC" w:rsidRPr="00625229">
        <w:rPr>
          <w:rFonts w:cs="Arial"/>
          <w:sz w:val="20"/>
          <w:lang w:eastAsia="en-GB"/>
        </w:rPr>
        <w:t xml:space="preserve">dentists </w:t>
      </w:r>
      <w:r w:rsidR="007A282D" w:rsidRPr="00625229">
        <w:rPr>
          <w:rFonts w:cs="Arial"/>
          <w:sz w:val="20"/>
          <w:lang w:eastAsia="en-GB"/>
        </w:rPr>
        <w:t>in any circumstance (</w:t>
      </w:r>
      <w:r w:rsidR="008A08AA">
        <w:rPr>
          <w:rFonts w:cs="Arial"/>
          <w:sz w:val="20"/>
          <w:lang w:eastAsia="en-GB"/>
        </w:rPr>
        <w:t xml:space="preserve">i.e. </w:t>
      </w:r>
      <w:r w:rsidR="007A282D" w:rsidRPr="00625229">
        <w:rPr>
          <w:rFonts w:cs="Arial"/>
          <w:sz w:val="20"/>
          <w:lang w:eastAsia="en-GB"/>
        </w:rPr>
        <w:t xml:space="preserve">to a patient treated privately </w:t>
      </w:r>
      <w:r w:rsidR="00701EA2" w:rsidRPr="00625229">
        <w:rPr>
          <w:rFonts w:cs="Arial"/>
          <w:sz w:val="20"/>
          <w:lang w:eastAsia="en-GB"/>
        </w:rPr>
        <w:t>or within the NHS ‘for immediate use'</w:t>
      </w:r>
      <w:r w:rsidR="00D768EC">
        <w:rPr>
          <w:rFonts w:cs="Arial"/>
          <w:sz w:val="20"/>
          <w:lang w:eastAsia="en-GB"/>
        </w:rPr>
        <w:t xml:space="preserve"> must be labelled as dispensed medicines </w:t>
      </w:r>
      <w:r w:rsidR="00917A67">
        <w:rPr>
          <w:rFonts w:cs="Arial"/>
          <w:sz w:val="20"/>
          <w:lang w:eastAsia="en-GB"/>
        </w:rPr>
        <w:t>to comply with</w:t>
      </w:r>
      <w:r w:rsidR="00D768EC">
        <w:rPr>
          <w:rFonts w:cs="Arial"/>
          <w:sz w:val="20"/>
          <w:lang w:eastAsia="en-GB"/>
        </w:rPr>
        <w:t xml:space="preserve"> the </w:t>
      </w:r>
      <w:r w:rsidR="001629FA" w:rsidRPr="00812742">
        <w:rPr>
          <w:rFonts w:cs="Arial"/>
          <w:i/>
          <w:sz w:val="20"/>
          <w:lang w:eastAsia="en-GB"/>
        </w:rPr>
        <w:t>Human Medicines Regulations 2012</w:t>
      </w:r>
      <w:r w:rsidR="001629FA">
        <w:rPr>
          <w:rFonts w:cs="Arial"/>
          <w:sz w:val="20"/>
          <w:lang w:eastAsia="en-GB"/>
        </w:rPr>
        <w:t xml:space="preserve"> </w:t>
      </w:r>
      <w:r w:rsidR="009504C8">
        <w:rPr>
          <w:rFonts w:cs="Arial"/>
          <w:sz w:val="20"/>
          <w:lang w:eastAsia="en-GB"/>
        </w:rPr>
        <w:t>(</w:t>
      </w:r>
      <w:r w:rsidR="00744658" w:rsidRPr="000D011B">
        <w:rPr>
          <w:rFonts w:cs="Arial"/>
          <w:color w:val="000000" w:themeColor="text1"/>
          <w:sz w:val="20"/>
          <w:lang w:eastAsia="en-GB"/>
        </w:rPr>
        <w:t>2</w:t>
      </w:r>
      <w:r w:rsidR="000D011B" w:rsidRPr="000D011B">
        <w:rPr>
          <w:rFonts w:cs="Arial"/>
          <w:color w:val="000000" w:themeColor="text1"/>
          <w:sz w:val="20"/>
          <w:lang w:eastAsia="en-GB"/>
        </w:rPr>
        <w:t>3</w:t>
      </w:r>
      <w:r>
        <w:rPr>
          <w:rFonts w:cs="Arial"/>
          <w:color w:val="000000" w:themeColor="text1"/>
          <w:sz w:val="20"/>
          <w:lang w:eastAsia="en-GB"/>
        </w:rPr>
        <w:t>,</w:t>
      </w:r>
      <w:r w:rsidR="00744658" w:rsidRPr="000D011B">
        <w:rPr>
          <w:rFonts w:cs="Arial"/>
          <w:color w:val="000000" w:themeColor="text1"/>
          <w:sz w:val="20"/>
          <w:lang w:eastAsia="en-GB"/>
        </w:rPr>
        <w:t>2</w:t>
      </w:r>
      <w:r w:rsidR="000D011B" w:rsidRPr="000D011B">
        <w:rPr>
          <w:rFonts w:cs="Arial"/>
          <w:color w:val="000000" w:themeColor="text1"/>
          <w:sz w:val="20"/>
          <w:lang w:eastAsia="en-GB"/>
        </w:rPr>
        <w:t>8</w:t>
      </w:r>
      <w:r w:rsidR="009504C8">
        <w:rPr>
          <w:rFonts w:cs="Arial"/>
          <w:sz w:val="20"/>
          <w:lang w:eastAsia="en-GB"/>
        </w:rPr>
        <w:t>)</w:t>
      </w:r>
      <w:r w:rsidR="002B6CB8">
        <w:rPr>
          <w:rFonts w:cs="Arial"/>
          <w:sz w:val="20"/>
          <w:lang w:eastAsia="en-GB"/>
        </w:rPr>
        <w:t xml:space="preserve">. </w:t>
      </w:r>
      <w:r w:rsidR="00D768EC">
        <w:rPr>
          <w:rFonts w:cs="Arial"/>
          <w:sz w:val="20"/>
          <w:lang w:eastAsia="en-GB"/>
        </w:rPr>
        <w:t>The following need to be included on the label</w:t>
      </w:r>
      <w:r w:rsidR="00F2258B">
        <w:rPr>
          <w:rFonts w:cs="Arial"/>
          <w:sz w:val="20"/>
          <w:lang w:eastAsia="en-GB"/>
        </w:rPr>
        <w:t>:</w:t>
      </w:r>
    </w:p>
    <w:p w:rsidR="0001779A" w:rsidRDefault="0001779A"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the name of the person to whom the medicine is to be administered</w:t>
      </w:r>
      <w:r w:rsidR="00F2258B">
        <w:rPr>
          <w:rFonts w:cs="Arial"/>
          <w:sz w:val="20"/>
          <w:lang w:eastAsia="en-GB"/>
        </w:rPr>
        <w:t>,</w:t>
      </w:r>
    </w:p>
    <w:p w:rsidR="0001779A" w:rsidRPr="003859C3" w:rsidRDefault="0001779A"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3859C3">
        <w:rPr>
          <w:rFonts w:cs="Arial"/>
          <w:sz w:val="20"/>
          <w:lang w:eastAsia="en-GB"/>
        </w:rPr>
        <w:t>the name and address of the supplying dentist</w:t>
      </w:r>
      <w:r w:rsidR="00F2258B">
        <w:rPr>
          <w:rFonts w:cs="Arial"/>
          <w:sz w:val="20"/>
          <w:lang w:eastAsia="en-GB"/>
        </w:rPr>
        <w:t>,</w:t>
      </w:r>
    </w:p>
    <w:p w:rsidR="00F964C4" w:rsidRPr="003859C3" w:rsidRDefault="00F964C4"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3859C3">
        <w:rPr>
          <w:rFonts w:cs="Arial"/>
          <w:sz w:val="20"/>
          <w:lang w:val="en"/>
        </w:rPr>
        <w:t>the date on which the medicine is sold or supplied</w:t>
      </w:r>
      <w:r w:rsidR="00F2258B">
        <w:rPr>
          <w:rFonts w:cs="Arial"/>
          <w:sz w:val="20"/>
          <w:lang w:val="en"/>
        </w:rPr>
        <w:t>,</w:t>
      </w:r>
      <w:r w:rsidRPr="003859C3">
        <w:rPr>
          <w:rFonts w:cs="Arial"/>
          <w:sz w:val="20"/>
          <w:lang w:eastAsia="en-GB"/>
        </w:rPr>
        <w:t xml:space="preserve"> </w:t>
      </w:r>
    </w:p>
    <w:p w:rsidR="00F964C4" w:rsidRPr="003859C3" w:rsidRDefault="00F964C4"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3859C3">
        <w:rPr>
          <w:rFonts w:cs="Arial"/>
          <w:sz w:val="20"/>
          <w:lang w:val="en"/>
        </w:rPr>
        <w:t>one or more of the following</w:t>
      </w:r>
      <w:r w:rsidR="00F2258B">
        <w:rPr>
          <w:rFonts w:cs="Arial"/>
          <w:sz w:val="20"/>
          <w:lang w:val="en"/>
        </w:rPr>
        <w:t>, as</w:t>
      </w:r>
      <w:r w:rsidRPr="003859C3">
        <w:rPr>
          <w:rFonts w:cs="Arial"/>
          <w:sz w:val="20"/>
          <w:lang w:val="en"/>
        </w:rPr>
        <w:t xml:space="preserve"> considered appropriate by the dentist </w:t>
      </w:r>
      <w:r w:rsidR="00676415">
        <w:rPr>
          <w:rFonts w:cs="Arial"/>
          <w:sz w:val="20"/>
          <w:lang w:val="en"/>
        </w:rPr>
        <w:t>(i.e. when not detailed on the manufacturer</w:t>
      </w:r>
      <w:r w:rsidR="00917A67">
        <w:rPr>
          <w:rFonts w:cs="Arial"/>
          <w:sz w:val="20"/>
          <w:lang w:val="en"/>
        </w:rPr>
        <w:t>’</w:t>
      </w:r>
      <w:r w:rsidR="00676415">
        <w:rPr>
          <w:rFonts w:cs="Arial"/>
          <w:sz w:val="20"/>
          <w:lang w:val="en"/>
        </w:rPr>
        <w:t>s packaging</w:t>
      </w:r>
      <w:r w:rsidR="009C6748">
        <w:rPr>
          <w:rFonts w:cs="Arial"/>
          <w:sz w:val="20"/>
          <w:lang w:val="en"/>
        </w:rPr>
        <w:t xml:space="preserve"> or when the medicine is dispensed from a bulk container</w:t>
      </w:r>
      <w:r w:rsidR="00676415">
        <w:rPr>
          <w:rFonts w:cs="Arial"/>
          <w:sz w:val="20"/>
          <w:lang w:val="en"/>
        </w:rPr>
        <w:t>)</w:t>
      </w:r>
      <w:r w:rsidR="00F2258B">
        <w:rPr>
          <w:rFonts w:cs="Arial"/>
          <w:sz w:val="20"/>
          <w:lang w:val="en"/>
        </w:rPr>
        <w:t>:</w:t>
      </w:r>
    </w:p>
    <w:p w:rsidR="00D768EC" w:rsidRPr="003859C3" w:rsidRDefault="00D768EC" w:rsidP="009504C8">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3859C3">
        <w:rPr>
          <w:rFonts w:cs="Arial"/>
          <w:sz w:val="20"/>
          <w:lang w:eastAsia="en-GB"/>
        </w:rPr>
        <w:t>the name of the product</w:t>
      </w:r>
      <w:r w:rsidR="00F2258B">
        <w:rPr>
          <w:rFonts w:cs="Arial"/>
          <w:sz w:val="20"/>
          <w:lang w:eastAsia="en-GB"/>
        </w:rPr>
        <w:t xml:space="preserve"> or its common name,</w:t>
      </w:r>
    </w:p>
    <w:p w:rsidR="00D768EC" w:rsidRPr="003859C3" w:rsidRDefault="00D768EC" w:rsidP="009504C8">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3859C3">
        <w:rPr>
          <w:rFonts w:cs="Arial"/>
          <w:sz w:val="20"/>
          <w:lang w:eastAsia="en-GB"/>
        </w:rPr>
        <w:t>directions for use</w:t>
      </w:r>
      <w:r w:rsidR="00F2258B">
        <w:rPr>
          <w:rFonts w:cs="Arial"/>
          <w:sz w:val="20"/>
          <w:lang w:eastAsia="en-GB"/>
        </w:rPr>
        <w:t>,</w:t>
      </w:r>
      <w:r w:rsidRPr="003859C3">
        <w:rPr>
          <w:rFonts w:cs="Arial"/>
          <w:sz w:val="20"/>
          <w:lang w:eastAsia="en-GB"/>
        </w:rPr>
        <w:t xml:space="preserve"> </w:t>
      </w:r>
    </w:p>
    <w:p w:rsidR="00D768EC" w:rsidRPr="003859C3" w:rsidRDefault="00420649" w:rsidP="009504C8">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proofErr w:type="gramStart"/>
      <w:r>
        <w:rPr>
          <w:rFonts w:cs="Arial"/>
          <w:sz w:val="20"/>
          <w:lang w:eastAsia="en-GB"/>
        </w:rPr>
        <w:t>precautions</w:t>
      </w:r>
      <w:proofErr w:type="gramEnd"/>
      <w:r>
        <w:rPr>
          <w:rFonts w:cs="Arial"/>
          <w:sz w:val="20"/>
          <w:lang w:eastAsia="en-GB"/>
        </w:rPr>
        <w:t xml:space="preserve"> relating to </w:t>
      </w:r>
      <w:r w:rsidR="00D768EC" w:rsidRPr="003859C3">
        <w:rPr>
          <w:rFonts w:cs="Arial"/>
          <w:sz w:val="20"/>
          <w:lang w:eastAsia="en-GB"/>
        </w:rPr>
        <w:t>use of the medicine.</w:t>
      </w:r>
    </w:p>
    <w:p w:rsidR="00D768EC" w:rsidRDefault="00D768EC" w:rsidP="009504C8">
      <w:pPr>
        <w:pStyle w:val="NormalWeb"/>
        <w:spacing w:before="0" w:after="0" w:afterAutospacing="0" w:line="276" w:lineRule="auto"/>
        <w:rPr>
          <w:rFonts w:ascii="Arial" w:hAnsi="Arial" w:cs="Arial"/>
          <w:sz w:val="20"/>
          <w:szCs w:val="20"/>
        </w:rPr>
      </w:pPr>
    </w:p>
    <w:p w:rsidR="00E902F9" w:rsidRPr="000D011B" w:rsidRDefault="00420649" w:rsidP="009504C8">
      <w:pPr>
        <w:pStyle w:val="NormalWeb"/>
        <w:spacing w:before="0" w:after="0" w:afterAutospacing="0" w:line="276" w:lineRule="auto"/>
        <w:rPr>
          <w:rFonts w:ascii="Arial" w:hAnsi="Arial" w:cs="Arial"/>
          <w:color w:val="000000" w:themeColor="text1"/>
          <w:sz w:val="20"/>
          <w:szCs w:val="20"/>
        </w:rPr>
      </w:pPr>
      <w:r>
        <w:rPr>
          <w:rFonts w:ascii="Arial" w:hAnsi="Arial" w:cs="Arial"/>
          <w:sz w:val="20"/>
          <w:szCs w:val="20"/>
        </w:rPr>
        <w:t>P</w:t>
      </w:r>
      <w:r w:rsidR="009A695A">
        <w:rPr>
          <w:rFonts w:ascii="Arial" w:hAnsi="Arial" w:cs="Arial"/>
          <w:sz w:val="20"/>
          <w:szCs w:val="20"/>
        </w:rPr>
        <w:t xml:space="preserve"> and GSL medicines do not require labelling </w:t>
      </w:r>
      <w:r w:rsidR="00AD4E14">
        <w:rPr>
          <w:rFonts w:ascii="Arial" w:hAnsi="Arial" w:cs="Arial"/>
          <w:sz w:val="20"/>
          <w:szCs w:val="20"/>
        </w:rPr>
        <w:t xml:space="preserve">if they are issued in </w:t>
      </w:r>
      <w:r w:rsidR="008D6E8D">
        <w:rPr>
          <w:rFonts w:ascii="Arial" w:hAnsi="Arial" w:cs="Arial"/>
          <w:sz w:val="20"/>
          <w:szCs w:val="20"/>
        </w:rPr>
        <w:t xml:space="preserve">a </w:t>
      </w:r>
      <w:r w:rsidR="00AD4E14" w:rsidRPr="000D011B">
        <w:rPr>
          <w:rFonts w:ascii="Arial" w:hAnsi="Arial" w:cs="Arial"/>
          <w:color w:val="000000" w:themeColor="text1"/>
          <w:sz w:val="20"/>
          <w:szCs w:val="20"/>
        </w:rPr>
        <w:t>manufacturer’s original pack</w:t>
      </w:r>
      <w:r w:rsidR="00676415" w:rsidRPr="000D011B">
        <w:rPr>
          <w:rFonts w:ascii="Arial" w:hAnsi="Arial" w:cs="Arial"/>
          <w:color w:val="000000" w:themeColor="text1"/>
          <w:sz w:val="20"/>
          <w:szCs w:val="20"/>
        </w:rPr>
        <w:t xml:space="preserve"> which compl</w:t>
      </w:r>
      <w:r w:rsidR="008D6E8D" w:rsidRPr="000D011B">
        <w:rPr>
          <w:rFonts w:ascii="Arial" w:hAnsi="Arial" w:cs="Arial"/>
          <w:color w:val="000000" w:themeColor="text1"/>
          <w:sz w:val="20"/>
          <w:szCs w:val="20"/>
        </w:rPr>
        <w:t>ies</w:t>
      </w:r>
      <w:r w:rsidR="00676415" w:rsidRPr="000D011B">
        <w:rPr>
          <w:rFonts w:ascii="Arial" w:hAnsi="Arial" w:cs="Arial"/>
          <w:color w:val="000000" w:themeColor="text1"/>
          <w:sz w:val="20"/>
          <w:szCs w:val="20"/>
        </w:rPr>
        <w:t xml:space="preserve"> with Schedule 24 of the </w:t>
      </w:r>
      <w:r w:rsidR="00676415" w:rsidRPr="000D011B">
        <w:rPr>
          <w:rFonts w:ascii="Arial" w:hAnsi="Arial" w:cs="Arial"/>
          <w:i/>
          <w:color w:val="000000" w:themeColor="text1"/>
          <w:sz w:val="20"/>
          <w:szCs w:val="20"/>
        </w:rPr>
        <w:t xml:space="preserve">Human Medicines Regulations 2012 </w:t>
      </w:r>
      <w:r w:rsidR="009504C8" w:rsidRPr="000D011B">
        <w:rPr>
          <w:rFonts w:ascii="Arial" w:hAnsi="Arial" w:cs="Arial"/>
          <w:color w:val="000000" w:themeColor="text1"/>
          <w:sz w:val="20"/>
          <w:szCs w:val="20"/>
        </w:rPr>
        <w:t>(</w:t>
      </w:r>
      <w:r w:rsidR="000D011B" w:rsidRPr="000D011B">
        <w:rPr>
          <w:rFonts w:ascii="Arial" w:hAnsi="Arial" w:cs="Arial"/>
          <w:color w:val="000000" w:themeColor="text1"/>
          <w:sz w:val="20"/>
          <w:szCs w:val="20"/>
        </w:rPr>
        <w:t>30</w:t>
      </w:r>
      <w:r w:rsidR="009504C8" w:rsidRPr="000D011B">
        <w:rPr>
          <w:rFonts w:ascii="Arial" w:hAnsi="Arial" w:cs="Arial"/>
          <w:color w:val="000000" w:themeColor="text1"/>
          <w:sz w:val="20"/>
          <w:szCs w:val="20"/>
        </w:rPr>
        <w:t>)</w:t>
      </w:r>
      <w:r w:rsidR="00AD4E14" w:rsidRPr="000D011B">
        <w:rPr>
          <w:rFonts w:ascii="Arial" w:hAnsi="Arial" w:cs="Arial"/>
          <w:color w:val="000000" w:themeColor="text1"/>
          <w:sz w:val="20"/>
          <w:szCs w:val="20"/>
        </w:rPr>
        <w:t>.</w:t>
      </w:r>
    </w:p>
    <w:p w:rsidR="00E902F9" w:rsidRPr="000D011B" w:rsidRDefault="00E902F9" w:rsidP="009504C8">
      <w:pPr>
        <w:pStyle w:val="NormalWeb"/>
        <w:spacing w:before="0" w:after="0" w:afterAutospacing="0" w:line="276" w:lineRule="auto"/>
        <w:rPr>
          <w:rFonts w:ascii="Arial" w:hAnsi="Arial" w:cs="Arial"/>
          <w:color w:val="000000" w:themeColor="text1"/>
          <w:sz w:val="20"/>
          <w:szCs w:val="20"/>
        </w:rPr>
      </w:pPr>
    </w:p>
    <w:p w:rsidR="00B0436F" w:rsidRPr="000D011B" w:rsidRDefault="00B0436F" w:rsidP="009504C8">
      <w:pPr>
        <w:pStyle w:val="NormalWeb"/>
        <w:spacing w:before="0" w:after="0" w:afterAutospacing="0" w:line="276" w:lineRule="auto"/>
        <w:rPr>
          <w:rFonts w:ascii="Arial" w:hAnsi="Arial" w:cs="Arial"/>
          <w:color w:val="000000" w:themeColor="text1"/>
          <w:sz w:val="20"/>
          <w:szCs w:val="20"/>
        </w:rPr>
      </w:pPr>
      <w:r w:rsidRPr="000D011B">
        <w:rPr>
          <w:rFonts w:ascii="Arial" w:hAnsi="Arial" w:cs="Arial"/>
          <w:color w:val="000000" w:themeColor="text1"/>
          <w:sz w:val="20"/>
          <w:szCs w:val="20"/>
        </w:rPr>
        <w:t xml:space="preserve">All solid dose and all oral and external liquid preparations </w:t>
      </w:r>
      <w:r w:rsidR="005D698A" w:rsidRPr="000D011B">
        <w:rPr>
          <w:rFonts w:ascii="Arial" w:hAnsi="Arial" w:cs="Arial"/>
          <w:color w:val="000000" w:themeColor="text1"/>
          <w:sz w:val="20"/>
          <w:szCs w:val="20"/>
        </w:rPr>
        <w:t>must</w:t>
      </w:r>
      <w:r w:rsidRPr="000D011B">
        <w:rPr>
          <w:rFonts w:ascii="Arial" w:hAnsi="Arial" w:cs="Arial"/>
          <w:color w:val="000000" w:themeColor="text1"/>
          <w:sz w:val="20"/>
          <w:szCs w:val="20"/>
        </w:rPr>
        <w:t xml:space="preserve"> be dispensed in a </w:t>
      </w:r>
      <w:proofErr w:type="spellStart"/>
      <w:r w:rsidRPr="000D011B">
        <w:rPr>
          <w:rFonts w:ascii="Arial" w:hAnsi="Arial" w:cs="Arial"/>
          <w:color w:val="000000" w:themeColor="text1"/>
          <w:sz w:val="20"/>
          <w:szCs w:val="20"/>
        </w:rPr>
        <w:t>reclosable</w:t>
      </w:r>
      <w:proofErr w:type="spellEnd"/>
      <w:r w:rsidRPr="000D011B">
        <w:rPr>
          <w:rFonts w:ascii="Arial" w:hAnsi="Arial" w:cs="Arial"/>
          <w:color w:val="000000" w:themeColor="text1"/>
          <w:sz w:val="20"/>
          <w:szCs w:val="20"/>
        </w:rPr>
        <w:t xml:space="preserve"> child-resistant container unless </w:t>
      </w:r>
      <w:r w:rsidR="009504C8" w:rsidRPr="000D011B">
        <w:rPr>
          <w:rFonts w:ascii="Arial" w:hAnsi="Arial" w:cs="Arial"/>
          <w:color w:val="000000" w:themeColor="text1"/>
          <w:sz w:val="20"/>
          <w:szCs w:val="20"/>
        </w:rPr>
        <w:t>(</w:t>
      </w:r>
      <w:r w:rsidR="000D011B" w:rsidRPr="000D011B">
        <w:rPr>
          <w:rFonts w:ascii="Arial" w:hAnsi="Arial" w:cs="Arial"/>
          <w:color w:val="000000" w:themeColor="text1"/>
          <w:sz w:val="20"/>
          <w:szCs w:val="20"/>
        </w:rPr>
        <w:t>31</w:t>
      </w:r>
      <w:r w:rsidR="009504C8" w:rsidRPr="000D011B">
        <w:rPr>
          <w:rFonts w:ascii="Arial" w:hAnsi="Arial" w:cs="Arial"/>
          <w:color w:val="000000" w:themeColor="text1"/>
          <w:sz w:val="20"/>
          <w:szCs w:val="20"/>
        </w:rPr>
        <w:t>)</w:t>
      </w:r>
      <w:r w:rsidRPr="000D011B">
        <w:rPr>
          <w:rFonts w:ascii="Arial" w:hAnsi="Arial" w:cs="Arial"/>
          <w:color w:val="000000" w:themeColor="text1"/>
          <w:sz w:val="20"/>
          <w:szCs w:val="20"/>
        </w:rPr>
        <w:t>:</w:t>
      </w:r>
    </w:p>
    <w:p w:rsidR="00B0436F" w:rsidRPr="000D011B" w:rsidRDefault="00B0436F"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color w:val="000000" w:themeColor="text1"/>
          <w:sz w:val="20"/>
        </w:rPr>
      </w:pPr>
      <w:r w:rsidRPr="000D011B">
        <w:rPr>
          <w:rFonts w:cs="Arial"/>
          <w:color w:val="000000" w:themeColor="text1"/>
          <w:sz w:val="20"/>
        </w:rPr>
        <w:t>the medicine is in an original pack or patient pack such as to make this inadvisable</w:t>
      </w:r>
      <w:r w:rsidR="005D698A" w:rsidRPr="000D011B">
        <w:rPr>
          <w:rFonts w:cs="Arial"/>
          <w:color w:val="000000" w:themeColor="text1"/>
          <w:sz w:val="20"/>
        </w:rPr>
        <w:t>,</w:t>
      </w:r>
    </w:p>
    <w:p w:rsidR="00D768EC" w:rsidRPr="000D011B" w:rsidRDefault="00D768EC"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color w:val="000000" w:themeColor="text1"/>
          <w:sz w:val="20"/>
        </w:rPr>
      </w:pPr>
      <w:r w:rsidRPr="000D011B">
        <w:rPr>
          <w:rFonts w:cs="Arial"/>
          <w:color w:val="000000" w:themeColor="text1"/>
          <w:sz w:val="20"/>
        </w:rPr>
        <w:t>the patient will have difficulty in opening a child-resistant container</w:t>
      </w:r>
      <w:r w:rsidR="005D698A" w:rsidRPr="000D011B">
        <w:rPr>
          <w:rFonts w:cs="Arial"/>
          <w:color w:val="000000" w:themeColor="text1"/>
          <w:sz w:val="20"/>
        </w:rPr>
        <w:t>,</w:t>
      </w:r>
    </w:p>
    <w:p w:rsidR="00D768EC" w:rsidRPr="000D011B" w:rsidRDefault="00D768EC"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color w:val="000000" w:themeColor="text1"/>
          <w:sz w:val="20"/>
        </w:rPr>
      </w:pPr>
      <w:r w:rsidRPr="000D011B">
        <w:rPr>
          <w:rFonts w:cs="Arial"/>
          <w:color w:val="000000" w:themeColor="text1"/>
          <w:sz w:val="20"/>
        </w:rPr>
        <w:t>a specific request is made that the product shall not be dispensed in a child-resistant container</w:t>
      </w:r>
      <w:r w:rsidR="005D698A" w:rsidRPr="000D011B">
        <w:rPr>
          <w:rFonts w:cs="Arial"/>
          <w:color w:val="000000" w:themeColor="text1"/>
          <w:sz w:val="20"/>
        </w:rPr>
        <w:t>,</w:t>
      </w:r>
    </w:p>
    <w:p w:rsidR="00D768EC" w:rsidRPr="000D011B" w:rsidRDefault="00D768EC"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color w:val="000000" w:themeColor="text1"/>
          <w:sz w:val="20"/>
        </w:rPr>
      </w:pPr>
      <w:proofErr w:type="gramStart"/>
      <w:r w:rsidRPr="000D011B">
        <w:rPr>
          <w:rFonts w:cs="Arial"/>
          <w:color w:val="000000" w:themeColor="text1"/>
          <w:sz w:val="20"/>
        </w:rPr>
        <w:t>no</w:t>
      </w:r>
      <w:proofErr w:type="gramEnd"/>
      <w:r w:rsidRPr="000D011B">
        <w:rPr>
          <w:rFonts w:cs="Arial"/>
          <w:color w:val="000000" w:themeColor="text1"/>
          <w:sz w:val="20"/>
        </w:rPr>
        <w:t xml:space="preserve"> suitable child-resistant container exists for a particular liquid preparation</w:t>
      </w:r>
      <w:r w:rsidR="005D698A" w:rsidRPr="000D011B">
        <w:rPr>
          <w:rFonts w:cs="Arial"/>
          <w:color w:val="000000" w:themeColor="text1"/>
          <w:sz w:val="20"/>
        </w:rPr>
        <w:t>.</w:t>
      </w:r>
    </w:p>
    <w:p w:rsidR="00D768EC" w:rsidRPr="000D011B" w:rsidRDefault="00D768EC" w:rsidP="009504C8">
      <w:pPr>
        <w:autoSpaceDE w:val="0"/>
        <w:autoSpaceDN w:val="0"/>
        <w:adjustRightInd w:val="0"/>
        <w:spacing w:line="276" w:lineRule="auto"/>
        <w:rPr>
          <w:rFonts w:ascii="Minion-Regular" w:hAnsi="Minion-Regular" w:cs="Minion-Regular"/>
          <w:color w:val="000000" w:themeColor="text1"/>
          <w:sz w:val="20"/>
          <w:lang w:eastAsia="en-GB"/>
        </w:rPr>
      </w:pPr>
    </w:p>
    <w:p w:rsidR="00D768EC" w:rsidRDefault="00D768EC" w:rsidP="009504C8">
      <w:pPr>
        <w:autoSpaceDE w:val="0"/>
        <w:autoSpaceDN w:val="0"/>
        <w:adjustRightInd w:val="0"/>
        <w:spacing w:line="276" w:lineRule="auto"/>
        <w:rPr>
          <w:rFonts w:cs="Arial"/>
          <w:sz w:val="20"/>
          <w:lang w:eastAsia="en-GB"/>
        </w:rPr>
      </w:pPr>
      <w:r w:rsidRPr="000D011B">
        <w:rPr>
          <w:rFonts w:cs="Arial"/>
          <w:color w:val="000000" w:themeColor="text1"/>
          <w:sz w:val="20"/>
          <w:lang w:eastAsia="en-GB"/>
        </w:rPr>
        <w:lastRenderedPageBreak/>
        <w:t xml:space="preserve">In addition to packaging and labelling </w:t>
      </w:r>
      <w:r w:rsidR="00420649">
        <w:rPr>
          <w:rFonts w:cs="Arial"/>
          <w:color w:val="000000" w:themeColor="text1"/>
          <w:sz w:val="20"/>
          <w:lang w:eastAsia="en-GB"/>
        </w:rPr>
        <w:t xml:space="preserve">requirements, </w:t>
      </w:r>
      <w:r w:rsidRPr="000D011B">
        <w:rPr>
          <w:rFonts w:cs="Arial"/>
          <w:color w:val="000000" w:themeColor="text1"/>
          <w:sz w:val="20"/>
          <w:lang w:eastAsia="en-GB"/>
        </w:rPr>
        <w:t xml:space="preserve">all medicines dispensed to patients </w:t>
      </w:r>
      <w:r w:rsidR="00F331AF" w:rsidRPr="000D011B">
        <w:rPr>
          <w:rFonts w:cs="Arial"/>
          <w:color w:val="000000" w:themeColor="text1"/>
          <w:sz w:val="20"/>
          <w:lang w:eastAsia="en-GB"/>
        </w:rPr>
        <w:t xml:space="preserve">must </w:t>
      </w:r>
      <w:r w:rsidRPr="000D011B">
        <w:rPr>
          <w:rFonts w:cs="Arial"/>
          <w:color w:val="000000" w:themeColor="text1"/>
          <w:sz w:val="20"/>
          <w:lang w:eastAsia="en-GB"/>
        </w:rPr>
        <w:t>be accompanied by a Patient Informa</w:t>
      </w:r>
      <w:r w:rsidR="0098305D" w:rsidRPr="000D011B">
        <w:rPr>
          <w:rFonts w:cs="Arial"/>
          <w:color w:val="000000" w:themeColor="text1"/>
          <w:sz w:val="20"/>
          <w:lang w:eastAsia="en-GB"/>
        </w:rPr>
        <w:t xml:space="preserve">tion Leaflet (PIL) </w:t>
      </w:r>
      <w:r w:rsidR="009504C8" w:rsidRPr="000D011B">
        <w:rPr>
          <w:rFonts w:cs="Arial"/>
          <w:color w:val="000000" w:themeColor="text1"/>
          <w:sz w:val="20"/>
          <w:lang w:eastAsia="en-GB"/>
        </w:rPr>
        <w:t>(</w:t>
      </w:r>
      <w:r w:rsidR="000D011B" w:rsidRPr="000D011B">
        <w:rPr>
          <w:rFonts w:cs="Arial"/>
          <w:color w:val="000000" w:themeColor="text1"/>
          <w:sz w:val="20"/>
          <w:lang w:eastAsia="en-GB"/>
        </w:rPr>
        <w:t>32</w:t>
      </w:r>
      <w:proofErr w:type="gramStart"/>
      <w:r w:rsidR="000D011B">
        <w:rPr>
          <w:rFonts w:cs="Arial"/>
          <w:color w:val="000000" w:themeColor="text1"/>
          <w:sz w:val="20"/>
          <w:lang w:eastAsia="en-GB"/>
        </w:rPr>
        <w:t>,</w:t>
      </w:r>
      <w:r w:rsidR="00EC7EF4" w:rsidRPr="000D011B">
        <w:rPr>
          <w:rFonts w:cs="Arial"/>
          <w:color w:val="000000" w:themeColor="text1"/>
          <w:sz w:val="20"/>
          <w:lang w:eastAsia="en-GB"/>
        </w:rPr>
        <w:t>3</w:t>
      </w:r>
      <w:r w:rsidR="000D011B" w:rsidRPr="000D011B">
        <w:rPr>
          <w:rFonts w:cs="Arial"/>
          <w:color w:val="000000" w:themeColor="text1"/>
          <w:sz w:val="20"/>
          <w:lang w:eastAsia="en-GB"/>
        </w:rPr>
        <w:t>3</w:t>
      </w:r>
      <w:proofErr w:type="gramEnd"/>
      <w:r w:rsidR="009504C8" w:rsidRPr="000D011B">
        <w:rPr>
          <w:rFonts w:cs="Arial"/>
          <w:color w:val="000000" w:themeColor="text1"/>
          <w:sz w:val="20"/>
          <w:lang w:eastAsia="en-GB"/>
        </w:rPr>
        <w:t>)</w:t>
      </w:r>
      <w:r w:rsidRPr="000D011B">
        <w:rPr>
          <w:rFonts w:cs="Arial"/>
          <w:color w:val="000000" w:themeColor="text1"/>
          <w:sz w:val="20"/>
          <w:lang w:eastAsia="en-GB"/>
        </w:rPr>
        <w:t>.</w:t>
      </w:r>
      <w:r w:rsidR="00420649">
        <w:rPr>
          <w:rFonts w:cs="Arial"/>
          <w:color w:val="000000" w:themeColor="text1"/>
          <w:sz w:val="20"/>
          <w:lang w:eastAsia="en-GB"/>
        </w:rPr>
        <w:t xml:space="preserve"> </w:t>
      </w:r>
      <w:r w:rsidR="00855AB6">
        <w:rPr>
          <w:rFonts w:cs="Arial"/>
          <w:sz w:val="20"/>
          <w:lang w:eastAsia="en-GB"/>
        </w:rPr>
        <w:t>All m</w:t>
      </w:r>
      <w:r>
        <w:rPr>
          <w:rFonts w:cs="Arial"/>
          <w:sz w:val="20"/>
          <w:lang w:eastAsia="en-GB"/>
        </w:rPr>
        <w:t xml:space="preserve">anufacturer original packs </w:t>
      </w:r>
      <w:r w:rsidR="00CC2386">
        <w:rPr>
          <w:rFonts w:cs="Arial"/>
          <w:sz w:val="20"/>
          <w:lang w:eastAsia="en-GB"/>
        </w:rPr>
        <w:t xml:space="preserve">will </w:t>
      </w:r>
      <w:r w:rsidR="00855AB6">
        <w:rPr>
          <w:rFonts w:cs="Arial"/>
          <w:sz w:val="20"/>
          <w:lang w:eastAsia="en-GB"/>
        </w:rPr>
        <w:t xml:space="preserve">contain </w:t>
      </w:r>
      <w:r>
        <w:rPr>
          <w:rFonts w:cs="Arial"/>
          <w:sz w:val="20"/>
          <w:lang w:eastAsia="en-GB"/>
        </w:rPr>
        <w:t>a PIL.</w:t>
      </w:r>
    </w:p>
    <w:p w:rsidR="00D768EC" w:rsidRDefault="00D768EC" w:rsidP="009504C8">
      <w:pPr>
        <w:autoSpaceDE w:val="0"/>
        <w:autoSpaceDN w:val="0"/>
        <w:adjustRightInd w:val="0"/>
        <w:spacing w:line="276" w:lineRule="auto"/>
        <w:rPr>
          <w:rFonts w:cs="Arial"/>
          <w:sz w:val="20"/>
          <w:lang w:eastAsia="en-GB"/>
        </w:rPr>
      </w:pPr>
    </w:p>
    <w:p w:rsidR="0094265B" w:rsidRPr="005C4A93" w:rsidRDefault="0094265B"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b/>
          <w:bCs/>
          <w:color w:val="0070C0"/>
          <w:sz w:val="20"/>
          <w:lang w:val="en-US" w:eastAsia="x-none"/>
        </w:rPr>
      </w:pPr>
      <w:r w:rsidRPr="005C4A93">
        <w:rPr>
          <w:b/>
          <w:bCs/>
          <w:color w:val="0070C0"/>
          <w:sz w:val="20"/>
          <w:lang w:val="en-US" w:eastAsia="x-none"/>
        </w:rPr>
        <w:t>Can GSL medicines be sold, supplied or administered by a</w:t>
      </w:r>
      <w:r w:rsidR="00443567">
        <w:rPr>
          <w:b/>
          <w:bCs/>
          <w:color w:val="0070C0"/>
          <w:sz w:val="20"/>
          <w:lang w:val="en-US" w:eastAsia="x-none"/>
        </w:rPr>
        <w:t>ll</w:t>
      </w:r>
      <w:r w:rsidRPr="005C4A93">
        <w:rPr>
          <w:b/>
          <w:bCs/>
          <w:color w:val="0070C0"/>
          <w:sz w:val="20"/>
          <w:lang w:val="en-US" w:eastAsia="x-none"/>
        </w:rPr>
        <w:t xml:space="preserve"> member</w:t>
      </w:r>
      <w:r w:rsidR="00443567">
        <w:rPr>
          <w:b/>
          <w:bCs/>
          <w:color w:val="0070C0"/>
          <w:sz w:val="20"/>
          <w:lang w:val="en-US" w:eastAsia="x-none"/>
        </w:rPr>
        <w:t>s</w:t>
      </w:r>
      <w:r w:rsidRPr="005C4A93">
        <w:rPr>
          <w:b/>
          <w:bCs/>
          <w:color w:val="0070C0"/>
          <w:sz w:val="20"/>
          <w:lang w:val="en-US" w:eastAsia="x-none"/>
        </w:rPr>
        <w:t xml:space="preserve"> of the dental practice team?</w:t>
      </w:r>
    </w:p>
    <w:p w:rsidR="00443567" w:rsidRDefault="00443567" w:rsidP="009504C8">
      <w:pPr>
        <w:autoSpaceDE w:val="0"/>
        <w:autoSpaceDN w:val="0"/>
        <w:adjustRightInd w:val="0"/>
        <w:spacing w:line="276" w:lineRule="auto"/>
        <w:rPr>
          <w:rFonts w:cs="Arial"/>
          <w:sz w:val="20"/>
          <w:lang w:eastAsia="en-GB"/>
        </w:rPr>
      </w:pPr>
      <w:r>
        <w:rPr>
          <w:rFonts w:cs="Arial"/>
          <w:sz w:val="20"/>
          <w:lang w:eastAsia="en-GB"/>
        </w:rPr>
        <w:t xml:space="preserve">The </w:t>
      </w:r>
      <w:r w:rsidR="00804BBF" w:rsidRPr="00804BBF">
        <w:rPr>
          <w:rFonts w:cs="Arial"/>
          <w:i/>
          <w:sz w:val="20"/>
          <w:lang w:eastAsia="en-GB"/>
        </w:rPr>
        <w:t>Human Medicines Regulations 2012</w:t>
      </w:r>
      <w:r w:rsidR="00804BBF" w:rsidRPr="00804BBF">
        <w:rPr>
          <w:rFonts w:cs="Arial"/>
          <w:sz w:val="20"/>
          <w:lang w:eastAsia="en-GB"/>
        </w:rPr>
        <w:t xml:space="preserve"> </w:t>
      </w:r>
      <w:r w:rsidR="00C90B73">
        <w:rPr>
          <w:rFonts w:cs="Arial"/>
          <w:sz w:val="20"/>
          <w:lang w:eastAsia="en-GB"/>
        </w:rPr>
        <w:t>do</w:t>
      </w:r>
      <w:r w:rsidR="0094265B">
        <w:rPr>
          <w:rFonts w:cs="Arial"/>
          <w:sz w:val="20"/>
          <w:lang w:eastAsia="en-GB"/>
        </w:rPr>
        <w:t xml:space="preserve"> not specify who can supply or administer a GSL medicine</w:t>
      </w:r>
      <w:r w:rsidR="00C90B73">
        <w:rPr>
          <w:rFonts w:cs="Arial"/>
          <w:sz w:val="20"/>
          <w:lang w:eastAsia="en-GB"/>
        </w:rPr>
        <w:t>.</w:t>
      </w:r>
      <w:r w:rsidR="0094265B">
        <w:rPr>
          <w:rFonts w:cs="Arial"/>
          <w:sz w:val="20"/>
          <w:lang w:eastAsia="en-GB"/>
        </w:rPr>
        <w:t xml:space="preserve"> </w:t>
      </w:r>
      <w:r w:rsidR="00420649">
        <w:rPr>
          <w:rFonts w:cs="Arial"/>
          <w:sz w:val="20"/>
          <w:lang w:eastAsia="en-GB"/>
        </w:rPr>
        <w:t xml:space="preserve">Provided </w:t>
      </w:r>
      <w:r>
        <w:rPr>
          <w:rFonts w:cs="Arial"/>
          <w:sz w:val="20"/>
          <w:lang w:eastAsia="en-GB"/>
        </w:rPr>
        <w:t>the supply takes place from lockable premises and the medicines are pre-packed and fully labelled, the supply can be made by any member of the dental team.</w:t>
      </w:r>
    </w:p>
    <w:p w:rsidR="00443567" w:rsidRDefault="00443567" w:rsidP="009504C8">
      <w:pPr>
        <w:autoSpaceDE w:val="0"/>
        <w:autoSpaceDN w:val="0"/>
        <w:adjustRightInd w:val="0"/>
        <w:spacing w:line="276" w:lineRule="auto"/>
        <w:rPr>
          <w:rFonts w:cs="Arial"/>
          <w:sz w:val="20"/>
          <w:lang w:eastAsia="en-GB"/>
        </w:rPr>
      </w:pPr>
    </w:p>
    <w:p w:rsidR="0094265B" w:rsidRDefault="00D87BC8" w:rsidP="009504C8">
      <w:pPr>
        <w:autoSpaceDE w:val="0"/>
        <w:autoSpaceDN w:val="0"/>
        <w:adjustRightInd w:val="0"/>
        <w:spacing w:line="276" w:lineRule="auto"/>
        <w:rPr>
          <w:rFonts w:cs="Arial"/>
          <w:sz w:val="20"/>
          <w:lang w:eastAsia="en-GB"/>
        </w:rPr>
      </w:pPr>
      <w:r>
        <w:rPr>
          <w:rFonts w:cs="Arial"/>
          <w:sz w:val="20"/>
          <w:lang w:eastAsia="en-GB"/>
        </w:rPr>
        <w:t>A</w:t>
      </w:r>
      <w:r w:rsidR="0094265B">
        <w:rPr>
          <w:rFonts w:cs="Arial"/>
          <w:sz w:val="20"/>
          <w:lang w:eastAsia="en-GB"/>
        </w:rPr>
        <w:t xml:space="preserve"> prescription </w:t>
      </w:r>
      <w:r>
        <w:rPr>
          <w:rFonts w:cs="Arial"/>
          <w:sz w:val="20"/>
          <w:lang w:eastAsia="en-GB"/>
        </w:rPr>
        <w:t>or</w:t>
      </w:r>
      <w:r w:rsidR="0094265B">
        <w:rPr>
          <w:rFonts w:cs="Arial"/>
          <w:sz w:val="20"/>
          <w:lang w:eastAsia="en-GB"/>
        </w:rPr>
        <w:t xml:space="preserve"> PGD is </w:t>
      </w:r>
      <w:r>
        <w:rPr>
          <w:rFonts w:cs="Arial"/>
          <w:sz w:val="20"/>
          <w:lang w:eastAsia="en-GB"/>
        </w:rPr>
        <w:t xml:space="preserve">not </w:t>
      </w:r>
      <w:r w:rsidR="0094265B">
        <w:rPr>
          <w:rFonts w:cs="Arial"/>
          <w:sz w:val="20"/>
          <w:lang w:eastAsia="en-GB"/>
        </w:rPr>
        <w:t>required</w:t>
      </w:r>
      <w:r w:rsidR="00A37EB4">
        <w:rPr>
          <w:rFonts w:cs="Arial"/>
          <w:sz w:val="20"/>
          <w:lang w:eastAsia="en-GB"/>
        </w:rPr>
        <w:t xml:space="preserve"> to supply </w:t>
      </w:r>
      <w:r w:rsidR="00DF2979">
        <w:rPr>
          <w:rFonts w:cs="Arial"/>
          <w:sz w:val="20"/>
          <w:lang w:eastAsia="en-GB"/>
        </w:rPr>
        <w:t xml:space="preserve">pre-packed </w:t>
      </w:r>
      <w:r w:rsidR="00A37EB4">
        <w:rPr>
          <w:rFonts w:cs="Arial"/>
          <w:sz w:val="20"/>
          <w:lang w:eastAsia="en-GB"/>
        </w:rPr>
        <w:t>GSL medicines</w:t>
      </w:r>
      <w:r>
        <w:rPr>
          <w:rFonts w:cs="Arial"/>
          <w:sz w:val="20"/>
          <w:lang w:eastAsia="en-GB"/>
        </w:rPr>
        <w:t>. It is good practice to have a local policy or procedure for staff to follow</w:t>
      </w:r>
      <w:r w:rsidR="00DF2979">
        <w:rPr>
          <w:rFonts w:cs="Arial"/>
          <w:sz w:val="20"/>
          <w:lang w:eastAsia="en-GB"/>
        </w:rPr>
        <w:t xml:space="preserve"> </w:t>
      </w:r>
      <w:r w:rsidR="000D011B">
        <w:rPr>
          <w:rFonts w:cs="Arial"/>
          <w:sz w:val="20"/>
          <w:lang w:eastAsia="en-GB"/>
        </w:rPr>
        <w:t>(34)</w:t>
      </w:r>
      <w:r w:rsidR="00A37EB4">
        <w:rPr>
          <w:rFonts w:cs="Arial"/>
          <w:sz w:val="20"/>
          <w:lang w:eastAsia="en-GB"/>
        </w:rPr>
        <w:t xml:space="preserve">.  </w:t>
      </w:r>
    </w:p>
    <w:p w:rsidR="00D768EC" w:rsidRDefault="00D768EC" w:rsidP="009504C8">
      <w:pPr>
        <w:spacing w:line="276" w:lineRule="auto"/>
        <w:outlineLvl w:val="0"/>
        <w:rPr>
          <w:b/>
          <w:color w:val="0000FF"/>
        </w:rPr>
      </w:pPr>
    </w:p>
    <w:p w:rsidR="009B2725" w:rsidRPr="005C4A93" w:rsidRDefault="009B2725"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b/>
          <w:bCs/>
          <w:color w:val="0070C0"/>
          <w:sz w:val="24"/>
          <w:lang w:val="en-US" w:eastAsia="x-none"/>
        </w:rPr>
      </w:pPr>
      <w:r w:rsidRPr="005C4A93">
        <w:rPr>
          <w:b/>
          <w:bCs/>
          <w:color w:val="0070C0"/>
          <w:sz w:val="24"/>
          <w:lang w:val="en-US" w:eastAsia="x-none"/>
        </w:rPr>
        <w:t>Summary</w:t>
      </w:r>
    </w:p>
    <w:p w:rsidR="009B2725" w:rsidRDefault="009B2725"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 xml:space="preserve">The </w:t>
      </w:r>
      <w:r>
        <w:rPr>
          <w:rFonts w:cs="Arial"/>
          <w:i/>
          <w:sz w:val="20"/>
          <w:lang w:eastAsia="en-GB"/>
        </w:rPr>
        <w:t>Human Medicines Regulations 2012</w:t>
      </w:r>
      <w:r>
        <w:rPr>
          <w:rFonts w:cs="Arial"/>
          <w:sz w:val="20"/>
          <w:lang w:eastAsia="en-GB"/>
        </w:rPr>
        <w:t xml:space="preserve"> allow dentists to supply any medicine directly to a patient receiving private treatment.</w:t>
      </w:r>
    </w:p>
    <w:p w:rsidR="009B2725" w:rsidRDefault="00420649"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C</w:t>
      </w:r>
      <w:r w:rsidR="009B2725">
        <w:rPr>
          <w:rFonts w:cs="Arial"/>
          <w:sz w:val="20"/>
          <w:lang w:eastAsia="en-GB"/>
        </w:rPr>
        <w:t>urrent NHS terms of service do not allow dentists to supply medicines</w:t>
      </w:r>
      <w:r w:rsidR="006222B8">
        <w:rPr>
          <w:rFonts w:cs="Arial"/>
          <w:sz w:val="20"/>
          <w:lang w:eastAsia="en-GB"/>
        </w:rPr>
        <w:t xml:space="preserve"> directly to NHS patients, except for medicines for </w:t>
      </w:r>
      <w:r w:rsidR="009B2725">
        <w:rPr>
          <w:rFonts w:cs="Arial"/>
          <w:sz w:val="20"/>
          <w:lang w:eastAsia="en-GB"/>
        </w:rPr>
        <w:t>immediate use before the issue of a prescription</w:t>
      </w:r>
      <w:r>
        <w:rPr>
          <w:rFonts w:cs="Arial"/>
          <w:sz w:val="20"/>
          <w:lang w:eastAsia="en-GB"/>
        </w:rPr>
        <w:t>,</w:t>
      </w:r>
      <w:r w:rsidR="00C1092E">
        <w:rPr>
          <w:rFonts w:cs="Arial"/>
          <w:sz w:val="20"/>
          <w:lang w:eastAsia="en-GB"/>
        </w:rPr>
        <w:t xml:space="preserve"> and </w:t>
      </w:r>
      <w:r>
        <w:rPr>
          <w:rFonts w:cs="Arial"/>
          <w:sz w:val="20"/>
          <w:lang w:eastAsia="en-GB"/>
        </w:rPr>
        <w:t>General Sales List (</w:t>
      </w:r>
      <w:r w:rsidR="00C1092E">
        <w:rPr>
          <w:rFonts w:cs="Arial"/>
          <w:sz w:val="20"/>
          <w:lang w:eastAsia="en-GB"/>
        </w:rPr>
        <w:t>GSL</w:t>
      </w:r>
      <w:r>
        <w:rPr>
          <w:rFonts w:cs="Arial"/>
          <w:sz w:val="20"/>
          <w:lang w:eastAsia="en-GB"/>
        </w:rPr>
        <w:t>)</w:t>
      </w:r>
      <w:r w:rsidR="00C1092E">
        <w:rPr>
          <w:rFonts w:cs="Arial"/>
          <w:sz w:val="20"/>
          <w:lang w:eastAsia="en-GB"/>
        </w:rPr>
        <w:t xml:space="preserve"> medicines</w:t>
      </w:r>
      <w:r w:rsidR="006222B8">
        <w:rPr>
          <w:rFonts w:cs="Arial"/>
          <w:sz w:val="20"/>
          <w:lang w:eastAsia="en-GB"/>
        </w:rPr>
        <w:t>.</w:t>
      </w:r>
      <w:r w:rsidR="009B2725">
        <w:rPr>
          <w:rFonts w:cs="Arial"/>
          <w:sz w:val="20"/>
          <w:lang w:eastAsia="en-GB"/>
        </w:rPr>
        <w:t xml:space="preserve"> </w:t>
      </w:r>
    </w:p>
    <w:p w:rsidR="00FE6B29" w:rsidRDefault="00FE6B29" w:rsidP="00FE6B2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782B64">
        <w:rPr>
          <w:rFonts w:cs="Arial"/>
          <w:sz w:val="20"/>
          <w:lang w:eastAsia="en-GB"/>
        </w:rPr>
        <w:t xml:space="preserve">The </w:t>
      </w:r>
      <w:r w:rsidRPr="00782B64">
        <w:rPr>
          <w:rFonts w:cs="Arial"/>
          <w:i/>
          <w:sz w:val="20"/>
          <w:lang w:eastAsia="en-GB"/>
        </w:rPr>
        <w:t>Human Medicines Regulations</w:t>
      </w:r>
      <w:r>
        <w:rPr>
          <w:rFonts w:cs="Arial"/>
          <w:i/>
          <w:sz w:val="20"/>
          <w:lang w:eastAsia="en-GB"/>
        </w:rPr>
        <w:t xml:space="preserve"> 2012</w:t>
      </w:r>
      <w:r>
        <w:rPr>
          <w:rFonts w:cs="Arial"/>
          <w:sz w:val="20"/>
        </w:rPr>
        <w:t xml:space="preserve"> </w:t>
      </w:r>
      <w:r w:rsidRPr="00782B64">
        <w:rPr>
          <w:rFonts w:cs="Arial"/>
          <w:sz w:val="20"/>
        </w:rPr>
        <w:t xml:space="preserve">enable </w:t>
      </w:r>
      <w:r w:rsidR="00C1092E">
        <w:rPr>
          <w:rFonts w:cs="Arial"/>
          <w:sz w:val="20"/>
        </w:rPr>
        <w:t xml:space="preserve">registered </w:t>
      </w:r>
      <w:r w:rsidRPr="00782B64">
        <w:rPr>
          <w:rFonts w:cs="Arial"/>
          <w:sz w:val="20"/>
        </w:rPr>
        <w:t xml:space="preserve">dental therapists and </w:t>
      </w:r>
      <w:r w:rsidR="00FB7BA9">
        <w:rPr>
          <w:rFonts w:cs="Arial"/>
          <w:sz w:val="20"/>
        </w:rPr>
        <w:t xml:space="preserve">registered </w:t>
      </w:r>
      <w:r w:rsidRPr="00782B64">
        <w:rPr>
          <w:rFonts w:cs="Arial"/>
          <w:sz w:val="20"/>
        </w:rPr>
        <w:t xml:space="preserve">dental hygienists to sell, supply and administer </w:t>
      </w:r>
      <w:r>
        <w:rPr>
          <w:rFonts w:cs="Arial"/>
          <w:sz w:val="20"/>
        </w:rPr>
        <w:t>specified</w:t>
      </w:r>
      <w:r w:rsidRPr="00782B64">
        <w:rPr>
          <w:rFonts w:cs="Arial"/>
          <w:sz w:val="20"/>
        </w:rPr>
        <w:t xml:space="preserve"> medicines under</w:t>
      </w:r>
      <w:r w:rsidR="00861193">
        <w:rPr>
          <w:rFonts w:cs="Arial"/>
          <w:sz w:val="20"/>
        </w:rPr>
        <w:t xml:space="preserve"> a Patient Group Direction</w:t>
      </w:r>
      <w:r w:rsidRPr="00782B64">
        <w:rPr>
          <w:rFonts w:cs="Arial"/>
          <w:sz w:val="20"/>
        </w:rPr>
        <w:t xml:space="preserve">. </w:t>
      </w:r>
    </w:p>
    <w:p w:rsidR="009B2725" w:rsidRDefault="009B2725"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 xml:space="preserve">Prescription </w:t>
      </w:r>
      <w:r w:rsidR="006222B8">
        <w:rPr>
          <w:rFonts w:cs="Arial"/>
          <w:sz w:val="20"/>
          <w:lang w:eastAsia="en-GB"/>
        </w:rPr>
        <w:t>O</w:t>
      </w:r>
      <w:r>
        <w:rPr>
          <w:rFonts w:cs="Arial"/>
          <w:sz w:val="20"/>
          <w:lang w:eastAsia="en-GB"/>
        </w:rPr>
        <w:t xml:space="preserve">nly Medicines issued directly to a patient must be labelled </w:t>
      </w:r>
      <w:r w:rsidR="00FE6B29">
        <w:rPr>
          <w:rFonts w:cs="Arial"/>
          <w:sz w:val="20"/>
          <w:lang w:eastAsia="en-GB"/>
        </w:rPr>
        <w:t>in accordance with</w:t>
      </w:r>
      <w:r>
        <w:rPr>
          <w:rFonts w:cs="Arial"/>
          <w:sz w:val="20"/>
          <w:lang w:eastAsia="en-GB"/>
        </w:rPr>
        <w:t xml:space="preserve"> the </w:t>
      </w:r>
      <w:r w:rsidRPr="0019712D">
        <w:rPr>
          <w:rFonts w:cs="Arial"/>
          <w:i/>
          <w:sz w:val="20"/>
          <w:lang w:eastAsia="en-GB"/>
        </w:rPr>
        <w:t>Human Medicines Regulations 2012</w:t>
      </w:r>
      <w:r>
        <w:rPr>
          <w:rFonts w:cs="Arial"/>
          <w:sz w:val="20"/>
          <w:lang w:eastAsia="en-GB"/>
        </w:rPr>
        <w:t>.</w:t>
      </w:r>
    </w:p>
    <w:p w:rsidR="009B2725" w:rsidRPr="00782B64" w:rsidRDefault="009B2725"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sidRPr="00782B64">
        <w:rPr>
          <w:rFonts w:cs="Arial"/>
          <w:sz w:val="20"/>
        </w:rPr>
        <w:t>GSL medicines</w:t>
      </w:r>
      <w:r w:rsidR="00FE6B29">
        <w:rPr>
          <w:rFonts w:cs="Arial"/>
          <w:sz w:val="20"/>
        </w:rPr>
        <w:t xml:space="preserve"> can be supplied by </w:t>
      </w:r>
      <w:r w:rsidR="00C1092E">
        <w:rPr>
          <w:rFonts w:cs="Arial"/>
          <w:sz w:val="20"/>
        </w:rPr>
        <w:t xml:space="preserve">all </w:t>
      </w:r>
      <w:r w:rsidR="00FE6B29">
        <w:rPr>
          <w:rFonts w:cs="Arial"/>
          <w:sz w:val="20"/>
        </w:rPr>
        <w:t>members of the dental team; staff should follow simple protocols.</w:t>
      </w:r>
    </w:p>
    <w:p w:rsidR="009B2725" w:rsidRDefault="00FE6B29"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lang w:eastAsia="en-GB"/>
        </w:rPr>
      </w:pPr>
      <w:r>
        <w:rPr>
          <w:rFonts w:cs="Arial"/>
          <w:sz w:val="20"/>
          <w:lang w:eastAsia="en-GB"/>
        </w:rPr>
        <w:t xml:space="preserve">An </w:t>
      </w:r>
      <w:r w:rsidR="009B2725">
        <w:rPr>
          <w:rFonts w:cs="Arial"/>
          <w:sz w:val="20"/>
          <w:lang w:eastAsia="en-GB"/>
        </w:rPr>
        <w:t xml:space="preserve">Appendix </w:t>
      </w:r>
      <w:r w:rsidR="00C1092E">
        <w:rPr>
          <w:rFonts w:cs="Arial"/>
          <w:sz w:val="20"/>
          <w:lang w:eastAsia="en-GB"/>
        </w:rPr>
        <w:t xml:space="preserve">to this Medicines Q&amp;A </w:t>
      </w:r>
      <w:r w:rsidR="009B2725">
        <w:rPr>
          <w:rFonts w:cs="Arial"/>
          <w:sz w:val="20"/>
          <w:lang w:eastAsia="en-GB"/>
        </w:rPr>
        <w:t>helps to put the legal framework into a practical context.</w:t>
      </w:r>
    </w:p>
    <w:p w:rsidR="009B2725" w:rsidRDefault="009B2725" w:rsidP="009504C8">
      <w:pPr>
        <w:spacing w:line="276" w:lineRule="auto"/>
        <w:outlineLvl w:val="0"/>
        <w:rPr>
          <w:b/>
          <w:color w:val="0000FF"/>
        </w:rPr>
      </w:pPr>
    </w:p>
    <w:p w:rsidR="00190FB4" w:rsidRPr="005C4A93" w:rsidRDefault="00190FB4" w:rsidP="00950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outlineLvl w:val="0"/>
        <w:rPr>
          <w:b/>
          <w:bCs/>
          <w:color w:val="0070C0"/>
          <w:sz w:val="24"/>
          <w:lang w:val="en-US" w:eastAsia="x-none"/>
        </w:rPr>
      </w:pPr>
      <w:r w:rsidRPr="005C4A93">
        <w:rPr>
          <w:b/>
          <w:bCs/>
          <w:color w:val="0070C0"/>
          <w:sz w:val="24"/>
          <w:lang w:val="en-US" w:eastAsia="x-none"/>
        </w:rPr>
        <w:t>Limitations</w:t>
      </w:r>
    </w:p>
    <w:p w:rsidR="00410508" w:rsidRPr="00410508" w:rsidRDefault="00190FB4"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rPr>
      </w:pPr>
      <w:r w:rsidRPr="00410508">
        <w:rPr>
          <w:rFonts w:cs="Arial"/>
          <w:sz w:val="20"/>
        </w:rPr>
        <w:t xml:space="preserve">This document aims to be an accurate </w:t>
      </w:r>
      <w:r w:rsidR="00410508" w:rsidRPr="00410508">
        <w:rPr>
          <w:rFonts w:cs="Arial"/>
          <w:sz w:val="20"/>
        </w:rPr>
        <w:t xml:space="preserve">reflection of current medicines legislation interpreted for dental practice. It is not exhaustive and some scenarios may not have been addressed. </w:t>
      </w:r>
    </w:p>
    <w:p w:rsidR="00190FB4" w:rsidRPr="00410508" w:rsidRDefault="00410508" w:rsidP="009504C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sz w:val="20"/>
        </w:rPr>
      </w:pPr>
      <w:r w:rsidRPr="00410508">
        <w:rPr>
          <w:rFonts w:cs="Arial"/>
          <w:sz w:val="20"/>
        </w:rPr>
        <w:t>The document is for general guidance only and has been prepared by pharmacists with no legal training. If more in-depth advice is required</w:t>
      </w:r>
      <w:r w:rsidR="00861193">
        <w:rPr>
          <w:rFonts w:cs="Arial"/>
          <w:sz w:val="20"/>
        </w:rPr>
        <w:t>,</w:t>
      </w:r>
      <w:r w:rsidRPr="00410508">
        <w:rPr>
          <w:rFonts w:cs="Arial"/>
          <w:sz w:val="20"/>
        </w:rPr>
        <w:t xml:space="preserve"> please contact a</w:t>
      </w:r>
      <w:r w:rsidR="00012E22" w:rsidRPr="00C1092E">
        <w:rPr>
          <w:rFonts w:cs="Arial"/>
          <w:color w:val="000000" w:themeColor="text1"/>
          <w:sz w:val="20"/>
        </w:rPr>
        <w:t xml:space="preserve"> legal</w:t>
      </w:r>
      <w:r w:rsidRPr="00C1092E">
        <w:rPr>
          <w:rFonts w:cs="Arial"/>
          <w:color w:val="000000" w:themeColor="text1"/>
          <w:sz w:val="20"/>
        </w:rPr>
        <w:t xml:space="preserve"> </w:t>
      </w:r>
      <w:r w:rsidRPr="00410508">
        <w:rPr>
          <w:rFonts w:cs="Arial"/>
          <w:sz w:val="20"/>
        </w:rPr>
        <w:t>professional</w:t>
      </w:r>
      <w:r>
        <w:rPr>
          <w:rFonts w:cs="Arial"/>
          <w:sz w:val="20"/>
        </w:rPr>
        <w:t>/dental</w:t>
      </w:r>
      <w:r w:rsidRPr="00410508">
        <w:rPr>
          <w:rFonts w:cs="Arial"/>
          <w:sz w:val="20"/>
        </w:rPr>
        <w:t xml:space="preserve"> defence organisation. </w:t>
      </w:r>
    </w:p>
    <w:p w:rsidR="00A732ED" w:rsidRDefault="00A732ED" w:rsidP="00012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rPr>
          <w:b/>
          <w:bCs/>
          <w:color w:val="0070C0"/>
          <w:sz w:val="20"/>
          <w:lang w:val="en-US" w:eastAsia="x-none"/>
        </w:rPr>
      </w:pPr>
    </w:p>
    <w:p w:rsidR="00012E22" w:rsidRPr="000D011B" w:rsidRDefault="00D768EC" w:rsidP="00012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rPr>
          <w:rFonts w:cs="Arial"/>
          <w:b/>
          <w:color w:val="000000" w:themeColor="text1"/>
          <w:sz w:val="16"/>
          <w:lang w:eastAsia="en-GB"/>
        </w:rPr>
      </w:pPr>
      <w:r w:rsidRPr="005C4A93">
        <w:rPr>
          <w:b/>
          <w:bCs/>
          <w:color w:val="0070C0"/>
          <w:sz w:val="20"/>
          <w:lang w:val="en-US" w:eastAsia="x-none"/>
        </w:rPr>
        <w:t>References</w:t>
      </w:r>
    </w:p>
    <w:p w:rsidR="008C6EB7" w:rsidRPr="000D011B" w:rsidRDefault="008C6EB7" w:rsidP="00012E22">
      <w:pPr>
        <w:pStyle w:val="BodyText"/>
        <w:numPr>
          <w:ilvl w:val="0"/>
          <w:numId w:val="15"/>
        </w:numPr>
        <w:ind w:left="360"/>
        <w:rPr>
          <w:color w:val="auto"/>
          <w:sz w:val="18"/>
          <w:szCs w:val="18"/>
        </w:rPr>
      </w:pPr>
      <w:r w:rsidRPr="000D011B">
        <w:rPr>
          <w:color w:val="auto"/>
          <w:sz w:val="18"/>
          <w:szCs w:val="18"/>
        </w:rPr>
        <w:t xml:space="preserve">NHS England. </w:t>
      </w:r>
      <w:r w:rsidR="00F72A5C" w:rsidRPr="000D011B">
        <w:rPr>
          <w:color w:val="auto"/>
          <w:sz w:val="18"/>
          <w:szCs w:val="18"/>
        </w:rPr>
        <w:t xml:space="preserve">Standard </w:t>
      </w:r>
      <w:r w:rsidRPr="000D011B">
        <w:rPr>
          <w:color w:val="auto"/>
          <w:sz w:val="18"/>
          <w:szCs w:val="18"/>
        </w:rPr>
        <w:t>General Dental Services Contract 2018</w:t>
      </w:r>
      <w:r w:rsidR="00DC47CE" w:rsidRPr="000D011B">
        <w:rPr>
          <w:color w:val="auto"/>
          <w:sz w:val="18"/>
          <w:szCs w:val="18"/>
        </w:rPr>
        <w:t>.</w:t>
      </w:r>
      <w:r w:rsidRPr="000D011B">
        <w:rPr>
          <w:color w:val="auto"/>
          <w:sz w:val="18"/>
          <w:szCs w:val="18"/>
        </w:rPr>
        <w:t xml:space="preserve"> Part 7, Clauses 58 to 60 </w:t>
      </w:r>
      <w:proofErr w:type="gramStart"/>
      <w:r w:rsidRPr="000D011B">
        <w:rPr>
          <w:color w:val="auto"/>
          <w:sz w:val="18"/>
          <w:szCs w:val="18"/>
        </w:rPr>
        <w:t>Mixing</w:t>
      </w:r>
      <w:proofErr w:type="gramEnd"/>
      <w:r w:rsidRPr="000D011B">
        <w:rPr>
          <w:color w:val="auto"/>
          <w:sz w:val="18"/>
          <w:szCs w:val="18"/>
        </w:rPr>
        <w:t xml:space="preserve"> of services provided under the Contract with </w:t>
      </w:r>
      <w:r w:rsidRPr="000D011B">
        <w:rPr>
          <w:i/>
          <w:color w:val="auto"/>
          <w:sz w:val="18"/>
          <w:szCs w:val="18"/>
        </w:rPr>
        <w:t>private</w:t>
      </w:r>
      <w:r w:rsidRPr="000D011B">
        <w:rPr>
          <w:color w:val="auto"/>
          <w:sz w:val="18"/>
          <w:szCs w:val="18"/>
        </w:rPr>
        <w:t xml:space="preserve"> services. </w:t>
      </w:r>
      <w:r w:rsidR="008E5AF0" w:rsidRPr="000D011B">
        <w:rPr>
          <w:color w:val="auto"/>
          <w:sz w:val="18"/>
          <w:szCs w:val="18"/>
        </w:rPr>
        <w:t xml:space="preserve">[cited July 2019] Available from: </w:t>
      </w:r>
      <w:r w:rsidR="00861193">
        <w:rPr>
          <w:color w:val="auto"/>
          <w:sz w:val="18"/>
          <w:szCs w:val="18"/>
        </w:rPr>
        <w:t xml:space="preserve">      </w:t>
      </w:r>
      <w:hyperlink r:id="rId12" w:history="1">
        <w:r w:rsidR="00861193" w:rsidRPr="00C847C0">
          <w:rPr>
            <w:rStyle w:val="Hyperlink"/>
            <w:sz w:val="18"/>
            <w:szCs w:val="18"/>
          </w:rPr>
          <w:t>www.england.nhs.uk/wp-content/uploads/2018/08/general-dental-services-contract-2018.pdf</w:t>
        </w:r>
      </w:hyperlink>
      <w:r w:rsidR="000D011B">
        <w:rPr>
          <w:color w:val="auto"/>
          <w:sz w:val="18"/>
          <w:szCs w:val="18"/>
        </w:rPr>
        <w:t xml:space="preserve"> </w:t>
      </w:r>
      <w:r w:rsidR="00726665" w:rsidRPr="000D011B">
        <w:rPr>
          <w:color w:val="auto"/>
          <w:sz w:val="18"/>
          <w:szCs w:val="18"/>
        </w:rPr>
        <w:t xml:space="preserve"> </w:t>
      </w:r>
    </w:p>
    <w:p w:rsidR="008C6EB7" w:rsidRPr="000D011B" w:rsidRDefault="008C6EB7" w:rsidP="00012E22">
      <w:pPr>
        <w:pStyle w:val="BodyText"/>
        <w:numPr>
          <w:ilvl w:val="0"/>
          <w:numId w:val="15"/>
        </w:numPr>
        <w:ind w:left="360"/>
        <w:rPr>
          <w:color w:val="auto"/>
          <w:sz w:val="18"/>
          <w:szCs w:val="18"/>
        </w:rPr>
      </w:pPr>
      <w:r w:rsidRPr="000D011B">
        <w:rPr>
          <w:color w:val="auto"/>
          <w:sz w:val="18"/>
          <w:szCs w:val="18"/>
        </w:rPr>
        <w:t xml:space="preserve">NHS England. </w:t>
      </w:r>
      <w:r w:rsidR="00F72A5C" w:rsidRPr="000D011B">
        <w:rPr>
          <w:color w:val="auto"/>
          <w:sz w:val="18"/>
          <w:szCs w:val="18"/>
        </w:rPr>
        <w:t xml:space="preserve">Standard Clauses for a </w:t>
      </w:r>
      <w:r w:rsidRPr="000D011B">
        <w:rPr>
          <w:color w:val="auto"/>
          <w:sz w:val="18"/>
          <w:szCs w:val="18"/>
        </w:rPr>
        <w:t>Personal Dental Services Model Agreement 2018</w:t>
      </w:r>
      <w:r w:rsidR="00DC47CE" w:rsidRPr="000D011B">
        <w:rPr>
          <w:color w:val="auto"/>
          <w:sz w:val="18"/>
          <w:szCs w:val="18"/>
        </w:rPr>
        <w:t>.</w:t>
      </w:r>
      <w:r w:rsidRPr="000D011B">
        <w:rPr>
          <w:color w:val="auto"/>
          <w:sz w:val="18"/>
          <w:szCs w:val="18"/>
        </w:rPr>
        <w:t xml:space="preserve"> </w:t>
      </w:r>
      <w:r w:rsidR="00DC47CE" w:rsidRPr="000D011B">
        <w:rPr>
          <w:color w:val="auto"/>
          <w:sz w:val="18"/>
          <w:szCs w:val="18"/>
        </w:rPr>
        <w:t xml:space="preserve">Part 7, Clauses 58 to 60 </w:t>
      </w:r>
      <w:proofErr w:type="gramStart"/>
      <w:r w:rsidR="00DC47CE" w:rsidRPr="000D011B">
        <w:rPr>
          <w:color w:val="auto"/>
          <w:sz w:val="18"/>
          <w:szCs w:val="18"/>
        </w:rPr>
        <w:t>Mixing</w:t>
      </w:r>
      <w:proofErr w:type="gramEnd"/>
      <w:r w:rsidR="00DC47CE" w:rsidRPr="000D011B">
        <w:rPr>
          <w:color w:val="auto"/>
          <w:sz w:val="18"/>
          <w:szCs w:val="18"/>
        </w:rPr>
        <w:t xml:space="preserve"> of services provided under the</w:t>
      </w:r>
      <w:r w:rsidR="00C1092E" w:rsidRPr="000D011B">
        <w:rPr>
          <w:color w:val="auto"/>
          <w:sz w:val="18"/>
          <w:szCs w:val="18"/>
        </w:rPr>
        <w:t xml:space="preserve"> </w:t>
      </w:r>
      <w:r w:rsidR="00F72A5C" w:rsidRPr="000D011B">
        <w:rPr>
          <w:color w:val="auto"/>
          <w:sz w:val="18"/>
          <w:szCs w:val="18"/>
        </w:rPr>
        <w:t>Agreement</w:t>
      </w:r>
      <w:r w:rsidR="00DC47CE" w:rsidRPr="000D011B">
        <w:rPr>
          <w:color w:val="auto"/>
          <w:sz w:val="18"/>
          <w:szCs w:val="18"/>
        </w:rPr>
        <w:t xml:space="preserve"> with </w:t>
      </w:r>
      <w:r w:rsidR="00DC47CE" w:rsidRPr="000D011B">
        <w:rPr>
          <w:i/>
          <w:color w:val="auto"/>
          <w:sz w:val="18"/>
          <w:szCs w:val="18"/>
        </w:rPr>
        <w:t>private</w:t>
      </w:r>
      <w:r w:rsidR="00DC47CE" w:rsidRPr="000D011B">
        <w:rPr>
          <w:color w:val="auto"/>
          <w:sz w:val="18"/>
          <w:szCs w:val="18"/>
        </w:rPr>
        <w:t xml:space="preserve"> services. </w:t>
      </w:r>
      <w:r w:rsidR="008E5AF0" w:rsidRPr="000D011B">
        <w:rPr>
          <w:color w:val="auto"/>
          <w:sz w:val="18"/>
          <w:szCs w:val="18"/>
          <w:lang w:val="en-GB"/>
        </w:rPr>
        <w:t xml:space="preserve">[cited July 2019] Available from: </w:t>
      </w:r>
      <w:hyperlink r:id="rId13" w:history="1">
        <w:r w:rsidR="00861193" w:rsidRPr="00C847C0">
          <w:rPr>
            <w:rStyle w:val="Hyperlink"/>
            <w:sz w:val="18"/>
            <w:szCs w:val="18"/>
          </w:rPr>
          <w:t>www.england.nhs.uk/wp-content/uploads/2018/08/standard-clauses-for-a-personal-dental-services-agreement-2018.pdf</w:t>
        </w:r>
      </w:hyperlink>
      <w:r w:rsidR="000D011B">
        <w:rPr>
          <w:color w:val="auto"/>
          <w:sz w:val="18"/>
          <w:szCs w:val="18"/>
        </w:rPr>
        <w:t xml:space="preserve"> </w:t>
      </w:r>
      <w:r w:rsidR="00726665" w:rsidRPr="000D011B">
        <w:rPr>
          <w:color w:val="auto"/>
          <w:sz w:val="18"/>
          <w:szCs w:val="18"/>
        </w:rPr>
        <w:t xml:space="preserve"> </w:t>
      </w:r>
      <w:r w:rsidR="000D011B">
        <w:rPr>
          <w:color w:val="auto"/>
          <w:sz w:val="18"/>
          <w:szCs w:val="18"/>
        </w:rPr>
        <w:t xml:space="preserve"> </w:t>
      </w:r>
    </w:p>
    <w:p w:rsidR="007A4920" w:rsidRPr="000D011B" w:rsidRDefault="007A4920" w:rsidP="00012E22">
      <w:pPr>
        <w:pStyle w:val="BodyText"/>
        <w:numPr>
          <w:ilvl w:val="0"/>
          <w:numId w:val="15"/>
        </w:numPr>
        <w:ind w:left="360"/>
        <w:rPr>
          <w:color w:val="auto"/>
          <w:sz w:val="18"/>
          <w:szCs w:val="18"/>
        </w:rPr>
      </w:pPr>
      <w:r w:rsidRPr="000D011B">
        <w:rPr>
          <w:color w:val="auto"/>
          <w:sz w:val="18"/>
          <w:szCs w:val="18"/>
        </w:rPr>
        <w:t>NHS England. Standard General Medical Services Contract 2018/19.</w:t>
      </w:r>
      <w:r w:rsidR="005867D9" w:rsidRPr="000D011B">
        <w:rPr>
          <w:color w:val="auto"/>
          <w:sz w:val="18"/>
          <w:szCs w:val="18"/>
        </w:rPr>
        <w:t xml:space="preserve"> April 2019. </w:t>
      </w:r>
      <w:r w:rsidRPr="000D011B">
        <w:rPr>
          <w:color w:val="auto"/>
          <w:sz w:val="18"/>
          <w:szCs w:val="18"/>
        </w:rPr>
        <w:t xml:space="preserve"> Clauses 14.2, 14.6. </w:t>
      </w:r>
      <w:r w:rsidR="008E5AF0" w:rsidRPr="000D011B">
        <w:rPr>
          <w:color w:val="auto"/>
          <w:sz w:val="18"/>
          <w:szCs w:val="18"/>
          <w:lang w:val="en-GB"/>
        </w:rPr>
        <w:t xml:space="preserve">[cited July 2019] Available from: </w:t>
      </w:r>
      <w:hyperlink r:id="rId14" w:history="1">
        <w:r w:rsidR="00861193" w:rsidRPr="00C847C0">
          <w:rPr>
            <w:rStyle w:val="Hyperlink"/>
            <w:sz w:val="18"/>
            <w:szCs w:val="18"/>
          </w:rPr>
          <w:t>www.england.nhs.uk/wp-content/uploads/2019/04/general-medical-services-contract-19-20.pdf</w:t>
        </w:r>
      </w:hyperlink>
      <w:r w:rsidR="000D011B">
        <w:rPr>
          <w:color w:val="auto"/>
          <w:sz w:val="18"/>
          <w:szCs w:val="18"/>
        </w:rPr>
        <w:t xml:space="preserve"> </w:t>
      </w:r>
      <w:r w:rsidR="000D011B" w:rsidRPr="000D011B">
        <w:rPr>
          <w:color w:val="auto"/>
          <w:sz w:val="18"/>
          <w:szCs w:val="18"/>
        </w:rPr>
        <w:t xml:space="preserve"> </w:t>
      </w:r>
      <w:r w:rsidR="000D011B" w:rsidRPr="000D011B">
        <w:rPr>
          <w:rStyle w:val="Hyperlink"/>
          <w:color w:val="auto"/>
          <w:sz w:val="18"/>
          <w:szCs w:val="18"/>
        </w:rPr>
        <w:t xml:space="preserve"> </w:t>
      </w:r>
      <w:r w:rsidR="008E5AF0" w:rsidRPr="000D011B">
        <w:rPr>
          <w:color w:val="auto"/>
          <w:sz w:val="18"/>
          <w:szCs w:val="18"/>
        </w:rPr>
        <w:t xml:space="preserve">  </w:t>
      </w:r>
      <w:r w:rsidRPr="000D011B">
        <w:rPr>
          <w:color w:val="auto"/>
          <w:sz w:val="18"/>
          <w:szCs w:val="18"/>
        </w:rPr>
        <w:t xml:space="preserve"> </w:t>
      </w:r>
    </w:p>
    <w:p w:rsidR="00E82417" w:rsidRPr="000D011B" w:rsidRDefault="007A4920" w:rsidP="00E82417">
      <w:pPr>
        <w:pStyle w:val="BodyText"/>
        <w:numPr>
          <w:ilvl w:val="0"/>
          <w:numId w:val="15"/>
        </w:numPr>
        <w:ind w:left="360"/>
        <w:rPr>
          <w:color w:val="000000" w:themeColor="text1"/>
          <w:sz w:val="18"/>
          <w:szCs w:val="18"/>
        </w:rPr>
      </w:pPr>
      <w:r w:rsidRPr="000D011B">
        <w:rPr>
          <w:color w:val="000000" w:themeColor="text1"/>
          <w:sz w:val="18"/>
          <w:szCs w:val="18"/>
        </w:rPr>
        <w:t xml:space="preserve">NHS England. Standard General Medical Services Contract 2018/19. </w:t>
      </w:r>
      <w:r w:rsidR="005867D9" w:rsidRPr="000D011B">
        <w:rPr>
          <w:color w:val="000000" w:themeColor="text1"/>
          <w:sz w:val="18"/>
          <w:szCs w:val="18"/>
        </w:rPr>
        <w:t xml:space="preserve">April 2019. </w:t>
      </w:r>
      <w:r w:rsidRPr="000D011B">
        <w:rPr>
          <w:color w:val="000000" w:themeColor="text1"/>
          <w:sz w:val="18"/>
          <w:szCs w:val="18"/>
        </w:rPr>
        <w:t xml:space="preserve">Clause 19.1 </w:t>
      </w:r>
      <w:r w:rsidR="008E5AF0" w:rsidRPr="000D011B">
        <w:rPr>
          <w:color w:val="000000" w:themeColor="text1"/>
          <w:sz w:val="18"/>
          <w:szCs w:val="18"/>
          <w:lang w:val="en-GB"/>
        </w:rPr>
        <w:t xml:space="preserve">[cited July 2019] Available from: </w:t>
      </w:r>
      <w:hyperlink r:id="rId15" w:history="1">
        <w:r w:rsidR="00861193" w:rsidRPr="00C847C0">
          <w:rPr>
            <w:rStyle w:val="Hyperlink"/>
            <w:sz w:val="18"/>
            <w:szCs w:val="18"/>
            <w:lang w:val="en-GB"/>
          </w:rPr>
          <w:t>www.england.nhs.uk/wp-content/uploads/2019/04/general-medical-services-contract-19-20.pdf</w:t>
        </w:r>
      </w:hyperlink>
      <w:r w:rsidR="000D011B">
        <w:rPr>
          <w:color w:val="000000" w:themeColor="text1"/>
          <w:sz w:val="18"/>
          <w:szCs w:val="18"/>
          <w:lang w:val="en-GB"/>
        </w:rPr>
        <w:t xml:space="preserve"> </w:t>
      </w:r>
      <w:r w:rsidRPr="000D011B">
        <w:rPr>
          <w:color w:val="000000" w:themeColor="text1"/>
          <w:sz w:val="18"/>
          <w:szCs w:val="18"/>
          <w:lang w:val="en-GB"/>
        </w:rPr>
        <w:t xml:space="preserve">  </w:t>
      </w:r>
    </w:p>
    <w:p w:rsidR="00E82417" w:rsidRPr="00E82417" w:rsidRDefault="00E82417" w:rsidP="00E82417">
      <w:pPr>
        <w:pStyle w:val="BodyText"/>
        <w:numPr>
          <w:ilvl w:val="0"/>
          <w:numId w:val="15"/>
        </w:numPr>
        <w:ind w:left="360"/>
        <w:rPr>
          <w:sz w:val="18"/>
          <w:szCs w:val="18"/>
        </w:rPr>
      </w:pPr>
      <w:r w:rsidRPr="00E82417">
        <w:rPr>
          <w:bCs/>
          <w:color w:val="000000" w:themeColor="text1"/>
          <w:sz w:val="18"/>
          <w:szCs w:val="18"/>
          <w:lang w:val="en-US" w:eastAsia="x-none"/>
        </w:rPr>
        <w:t>BMA England. Prescribing in general practice. April 2018.  [cited November 2019] Available from:</w:t>
      </w:r>
      <w:r>
        <w:rPr>
          <w:bCs/>
          <w:color w:val="000000" w:themeColor="text1"/>
          <w:sz w:val="18"/>
          <w:szCs w:val="18"/>
          <w:lang w:val="en-US" w:eastAsia="x-none"/>
        </w:rPr>
        <w:t xml:space="preserve"> </w:t>
      </w:r>
      <w:hyperlink r:id="rId16" w:history="1">
        <w:r w:rsidR="00861193" w:rsidRPr="00C847C0">
          <w:rPr>
            <w:rStyle w:val="Hyperlink"/>
            <w:bCs/>
            <w:sz w:val="18"/>
            <w:szCs w:val="18"/>
            <w:lang w:val="en-US" w:eastAsia="x-none"/>
          </w:rPr>
          <w:t>www.bma.org.uk/advice/employment/gp-practices/service-provision/prescribing/prescribing-in-general-practice</w:t>
        </w:r>
      </w:hyperlink>
      <w:r w:rsidR="000D011B">
        <w:rPr>
          <w:bCs/>
          <w:color w:val="000000" w:themeColor="text1"/>
          <w:sz w:val="18"/>
          <w:szCs w:val="18"/>
          <w:lang w:val="en-US" w:eastAsia="x-none"/>
        </w:rPr>
        <w:t xml:space="preserve"> </w:t>
      </w:r>
    </w:p>
    <w:p w:rsidR="00292485" w:rsidRPr="003E4822" w:rsidRDefault="005867D9" w:rsidP="005867D9">
      <w:pPr>
        <w:pStyle w:val="BodyText"/>
        <w:numPr>
          <w:ilvl w:val="0"/>
          <w:numId w:val="15"/>
        </w:numPr>
        <w:ind w:left="360"/>
        <w:rPr>
          <w:sz w:val="18"/>
          <w:szCs w:val="18"/>
        </w:rPr>
      </w:pPr>
      <w:r w:rsidRPr="000D011B">
        <w:rPr>
          <w:color w:val="000000" w:themeColor="text1"/>
          <w:sz w:val="18"/>
          <w:szCs w:val="18"/>
        </w:rPr>
        <w:t xml:space="preserve">The Human Medicines Regulations 2012 [cited July 2019] Available from:  </w:t>
      </w:r>
      <w:hyperlink r:id="rId17" w:history="1">
        <w:r w:rsidR="00861193" w:rsidRPr="00C847C0">
          <w:rPr>
            <w:rStyle w:val="Hyperlink"/>
            <w:sz w:val="18"/>
            <w:szCs w:val="18"/>
          </w:rPr>
          <w:t>www.legislation.gov.uk/uksi/2012/1916/contents</w:t>
        </w:r>
      </w:hyperlink>
      <w:r w:rsidRPr="003E4822">
        <w:rPr>
          <w:sz w:val="18"/>
          <w:szCs w:val="18"/>
        </w:rPr>
        <w:t xml:space="preserve"> </w:t>
      </w:r>
    </w:p>
    <w:p w:rsidR="007F5B91" w:rsidRPr="000D011B" w:rsidRDefault="00DB2F97" w:rsidP="00012E22">
      <w:pPr>
        <w:pStyle w:val="ListParagraph"/>
        <w:numPr>
          <w:ilvl w:val="0"/>
          <w:numId w:val="15"/>
        </w:numPr>
        <w:ind w:left="360"/>
        <w:rPr>
          <w:color w:val="000000" w:themeColor="text1"/>
          <w:sz w:val="18"/>
          <w:szCs w:val="18"/>
          <w:lang w:val="en-AU"/>
        </w:rPr>
      </w:pPr>
      <w:r w:rsidRPr="000D011B">
        <w:rPr>
          <w:color w:val="000000" w:themeColor="text1"/>
          <w:sz w:val="18"/>
          <w:szCs w:val="18"/>
          <w:lang w:val="en-AU"/>
        </w:rPr>
        <w:t xml:space="preserve">Department of Health. National Health Service Act 1977: Primary Care Trust Dental Services Directions 2006. </w:t>
      </w:r>
      <w:r w:rsidR="008E5AF0" w:rsidRPr="000D011B">
        <w:rPr>
          <w:color w:val="000000" w:themeColor="text1"/>
          <w:sz w:val="18"/>
          <w:szCs w:val="18"/>
        </w:rPr>
        <w:t xml:space="preserve">[cited July 2019] Available from: </w:t>
      </w:r>
      <w:hyperlink r:id="rId18" w:history="1">
        <w:r w:rsidR="000D011B" w:rsidRPr="00971404">
          <w:rPr>
            <w:rStyle w:val="Hyperlink"/>
            <w:sz w:val="18"/>
            <w:szCs w:val="18"/>
            <w:lang w:val="en-AU"/>
          </w:rPr>
          <w:t>https://webarchive.nationalarchives.gov.uk/20071204222716/http://www.dh.gov.uk/en/Publicationsandstatistics/Publications/PublicationsLegislation/DH_4132909</w:t>
        </w:r>
      </w:hyperlink>
      <w:r w:rsidR="000D011B">
        <w:rPr>
          <w:color w:val="000000" w:themeColor="text1"/>
          <w:sz w:val="18"/>
          <w:szCs w:val="18"/>
          <w:lang w:val="en-AU"/>
        </w:rPr>
        <w:t xml:space="preserve"> </w:t>
      </w:r>
      <w:r w:rsidR="00B04581" w:rsidRPr="000D011B">
        <w:rPr>
          <w:color w:val="000000" w:themeColor="text1"/>
          <w:sz w:val="18"/>
          <w:szCs w:val="18"/>
          <w:lang w:val="en-AU"/>
        </w:rPr>
        <w:t xml:space="preserve"> </w:t>
      </w:r>
    </w:p>
    <w:p w:rsidR="00DB2F97" w:rsidRPr="003E4822" w:rsidRDefault="007F5B91" w:rsidP="00012E22">
      <w:pPr>
        <w:pStyle w:val="ListParagraph"/>
        <w:numPr>
          <w:ilvl w:val="0"/>
          <w:numId w:val="15"/>
        </w:numPr>
        <w:ind w:left="360"/>
        <w:rPr>
          <w:color w:val="000000"/>
          <w:sz w:val="18"/>
          <w:szCs w:val="18"/>
          <w:lang w:val="en-AU"/>
        </w:rPr>
      </w:pPr>
      <w:r w:rsidRPr="000D011B">
        <w:rPr>
          <w:color w:val="000000" w:themeColor="text1"/>
          <w:sz w:val="18"/>
          <w:szCs w:val="18"/>
        </w:rPr>
        <w:t xml:space="preserve">NHS Employers. Salaried dental staff. Model contract for salaried dentists. </w:t>
      </w:r>
      <w:r w:rsidR="008E5AF0" w:rsidRPr="000D011B">
        <w:rPr>
          <w:color w:val="000000" w:themeColor="text1"/>
          <w:sz w:val="18"/>
          <w:szCs w:val="18"/>
        </w:rPr>
        <w:t xml:space="preserve">[cited July 2019] Available from: </w:t>
      </w:r>
      <w:hyperlink r:id="rId19" w:history="1">
        <w:r w:rsidR="00861193" w:rsidRPr="00C847C0">
          <w:rPr>
            <w:rStyle w:val="Hyperlink"/>
            <w:sz w:val="18"/>
            <w:szCs w:val="18"/>
          </w:rPr>
          <w:t>www.nhsemployers.org/pay-pensions-and-reward/medical-staff/salaried-dental-staff</w:t>
        </w:r>
      </w:hyperlink>
      <w:r w:rsidR="005867D9" w:rsidRPr="003E4822">
        <w:rPr>
          <w:color w:val="FF0000"/>
          <w:sz w:val="18"/>
          <w:szCs w:val="18"/>
        </w:rPr>
        <w:t xml:space="preserve"> </w:t>
      </w:r>
    </w:p>
    <w:p w:rsidR="00DB2F97" w:rsidRPr="000D011B" w:rsidRDefault="00DB2F97" w:rsidP="00012E22">
      <w:pPr>
        <w:pStyle w:val="ListParagraph"/>
        <w:numPr>
          <w:ilvl w:val="0"/>
          <w:numId w:val="15"/>
        </w:numPr>
        <w:ind w:left="360"/>
        <w:rPr>
          <w:sz w:val="18"/>
          <w:szCs w:val="18"/>
          <w:lang w:val="en-AU"/>
        </w:rPr>
      </w:pPr>
      <w:r w:rsidRPr="000D011B">
        <w:rPr>
          <w:sz w:val="18"/>
          <w:szCs w:val="18"/>
          <w:lang w:val="en-AU"/>
        </w:rPr>
        <w:t xml:space="preserve">The Human Medicines Regulations 2012. Part 12, Chapter 2, Regulation 214 Prescription only medicines. </w:t>
      </w:r>
      <w:r w:rsidR="008E5AF0" w:rsidRPr="000D011B">
        <w:rPr>
          <w:sz w:val="18"/>
          <w:szCs w:val="18"/>
        </w:rPr>
        <w:t xml:space="preserve">[cited July 2019] Available from: </w:t>
      </w:r>
      <w:hyperlink r:id="rId20" w:history="1">
        <w:r w:rsidR="00861193" w:rsidRPr="00C847C0">
          <w:rPr>
            <w:rStyle w:val="Hyperlink"/>
            <w:sz w:val="18"/>
            <w:szCs w:val="18"/>
            <w:lang w:val="en-AU"/>
          </w:rPr>
          <w:t>www.legislation.gov.uk/uksi/2012/1916/part/12/chapter/2</w:t>
        </w:r>
      </w:hyperlink>
      <w:r w:rsidR="000D011B">
        <w:rPr>
          <w:sz w:val="18"/>
          <w:szCs w:val="18"/>
          <w:lang w:val="en-AU"/>
        </w:rPr>
        <w:t xml:space="preserve"> </w:t>
      </w:r>
      <w:r w:rsidR="000D011B">
        <w:rPr>
          <w:rStyle w:val="Hyperlink"/>
          <w:color w:val="auto"/>
          <w:sz w:val="18"/>
          <w:szCs w:val="18"/>
          <w:lang w:val="en-AU"/>
        </w:rPr>
        <w:t xml:space="preserve"> </w:t>
      </w:r>
      <w:r w:rsidR="008E5AF0" w:rsidRPr="000D011B">
        <w:rPr>
          <w:sz w:val="18"/>
          <w:szCs w:val="18"/>
          <w:lang w:val="en-AU"/>
        </w:rPr>
        <w:t xml:space="preserve">  </w:t>
      </w:r>
    </w:p>
    <w:p w:rsidR="005867D9" w:rsidRPr="000D011B" w:rsidRDefault="009E5F20" w:rsidP="00012E22">
      <w:pPr>
        <w:pStyle w:val="ListParagraph"/>
        <w:numPr>
          <w:ilvl w:val="0"/>
          <w:numId w:val="15"/>
        </w:numPr>
        <w:ind w:left="360"/>
        <w:rPr>
          <w:sz w:val="18"/>
          <w:szCs w:val="18"/>
          <w:lang w:val="en-AU"/>
        </w:rPr>
      </w:pPr>
      <w:r w:rsidRPr="000D011B">
        <w:rPr>
          <w:sz w:val="18"/>
          <w:szCs w:val="18"/>
          <w:lang w:val="en-AU"/>
        </w:rPr>
        <w:t xml:space="preserve">The Human Medicines Regulations 2012. Part 12, Chapter 3, Regulation 223 Exemptions relating to supply in specific circumstances. </w:t>
      </w:r>
      <w:r w:rsidR="008E5AF0" w:rsidRPr="000D011B">
        <w:rPr>
          <w:sz w:val="18"/>
          <w:szCs w:val="18"/>
        </w:rPr>
        <w:t xml:space="preserve">[cited July 2019] Available from: </w:t>
      </w:r>
      <w:hyperlink r:id="rId21" w:history="1">
        <w:r w:rsidR="00861193" w:rsidRPr="00C847C0">
          <w:rPr>
            <w:rStyle w:val="Hyperlink"/>
            <w:sz w:val="18"/>
            <w:szCs w:val="18"/>
            <w:lang w:val="en-AU"/>
          </w:rPr>
          <w:t>www.legislation.gov.uk/uksi/2012/1916/part/12/chapter/3</w:t>
        </w:r>
      </w:hyperlink>
      <w:r w:rsidR="000D011B">
        <w:rPr>
          <w:sz w:val="18"/>
          <w:szCs w:val="18"/>
          <w:lang w:val="en-AU"/>
        </w:rPr>
        <w:t xml:space="preserve"> </w:t>
      </w:r>
      <w:r w:rsidR="005867D9" w:rsidRPr="000D011B">
        <w:rPr>
          <w:sz w:val="18"/>
          <w:szCs w:val="18"/>
          <w:lang w:val="en-AU"/>
        </w:rPr>
        <w:t xml:space="preserve"> </w:t>
      </w:r>
      <w:r w:rsidRPr="000D011B">
        <w:rPr>
          <w:sz w:val="18"/>
          <w:szCs w:val="18"/>
          <w:lang w:val="en-AU"/>
        </w:rPr>
        <w:t xml:space="preserve"> </w:t>
      </w:r>
    </w:p>
    <w:p w:rsidR="009E5F20" w:rsidRPr="000D011B" w:rsidRDefault="009E5F20" w:rsidP="00012E22">
      <w:pPr>
        <w:pStyle w:val="ListParagraph"/>
        <w:numPr>
          <w:ilvl w:val="0"/>
          <w:numId w:val="15"/>
        </w:numPr>
        <w:ind w:left="360"/>
        <w:rPr>
          <w:sz w:val="18"/>
          <w:szCs w:val="18"/>
          <w:lang w:val="en-AU"/>
        </w:rPr>
      </w:pPr>
      <w:r w:rsidRPr="000D011B">
        <w:rPr>
          <w:sz w:val="18"/>
          <w:szCs w:val="18"/>
          <w:lang w:val="en-AU"/>
        </w:rPr>
        <w:lastRenderedPageBreak/>
        <w:t xml:space="preserve">The Human Medicines Regulations 2012 Schedule 16 (Patient Group Directions) Part 4 </w:t>
      </w:r>
      <w:r w:rsidR="008E5AF0" w:rsidRPr="000D011B">
        <w:rPr>
          <w:sz w:val="18"/>
          <w:szCs w:val="18"/>
        </w:rPr>
        <w:t xml:space="preserve">[cited July 2019] Available from: </w:t>
      </w:r>
      <w:hyperlink r:id="rId22" w:history="1">
        <w:r w:rsidR="00861193" w:rsidRPr="00C847C0">
          <w:rPr>
            <w:rStyle w:val="Hyperlink"/>
            <w:sz w:val="18"/>
            <w:szCs w:val="18"/>
            <w:lang w:val="en-AU"/>
          </w:rPr>
          <w:t>www.legislation.gov.uk/uksi/2012/1916/schedule/16/made</w:t>
        </w:r>
      </w:hyperlink>
      <w:r w:rsidR="000D011B">
        <w:rPr>
          <w:sz w:val="18"/>
          <w:szCs w:val="18"/>
          <w:lang w:val="en-AU"/>
        </w:rPr>
        <w:t xml:space="preserve"> </w:t>
      </w:r>
      <w:r w:rsidR="005867D9" w:rsidRPr="000D011B">
        <w:rPr>
          <w:sz w:val="18"/>
          <w:szCs w:val="18"/>
          <w:lang w:val="en-AU"/>
        </w:rPr>
        <w:t xml:space="preserve"> </w:t>
      </w:r>
    </w:p>
    <w:p w:rsidR="00DB2F97" w:rsidRPr="000D011B" w:rsidRDefault="00DB2F97" w:rsidP="00012E22">
      <w:pPr>
        <w:pStyle w:val="ListParagraph"/>
        <w:numPr>
          <w:ilvl w:val="0"/>
          <w:numId w:val="15"/>
        </w:numPr>
        <w:ind w:left="360"/>
        <w:rPr>
          <w:sz w:val="18"/>
          <w:szCs w:val="18"/>
          <w:lang w:val="en-AU"/>
        </w:rPr>
      </w:pPr>
      <w:r w:rsidRPr="000D011B">
        <w:rPr>
          <w:sz w:val="18"/>
          <w:szCs w:val="18"/>
          <w:lang w:val="en-AU"/>
        </w:rPr>
        <w:t xml:space="preserve">The Human Medicines Regulations 2012. Part 12, Chapter 2, Regulation 220 </w:t>
      </w:r>
      <w:r w:rsidR="009E5F20" w:rsidRPr="000D011B">
        <w:rPr>
          <w:sz w:val="18"/>
          <w:szCs w:val="18"/>
        </w:rPr>
        <w:t>Medicines not subject to general sale</w:t>
      </w:r>
      <w:r w:rsidR="009E5F20" w:rsidRPr="000D011B">
        <w:rPr>
          <w:sz w:val="18"/>
          <w:szCs w:val="18"/>
          <w:lang w:val="en-AU"/>
        </w:rPr>
        <w:t xml:space="preserve"> </w:t>
      </w:r>
      <w:r w:rsidR="008E5AF0" w:rsidRPr="000D011B">
        <w:rPr>
          <w:sz w:val="18"/>
          <w:szCs w:val="18"/>
        </w:rPr>
        <w:t xml:space="preserve">[cited July 2019] Available from: </w:t>
      </w:r>
      <w:r w:rsidRPr="000D011B">
        <w:rPr>
          <w:sz w:val="18"/>
          <w:szCs w:val="18"/>
          <w:lang w:val="en-AU"/>
        </w:rPr>
        <w:t xml:space="preserve"> </w:t>
      </w:r>
      <w:hyperlink r:id="rId23" w:history="1">
        <w:r w:rsidR="00861193" w:rsidRPr="00C847C0">
          <w:rPr>
            <w:rStyle w:val="Hyperlink"/>
            <w:sz w:val="18"/>
            <w:szCs w:val="18"/>
            <w:lang w:val="en-AU"/>
          </w:rPr>
          <w:t>www.legislation.gov.uk/uksi/2012/1916/part/12/chapter/2</w:t>
        </w:r>
      </w:hyperlink>
      <w:r w:rsidR="000D011B">
        <w:rPr>
          <w:sz w:val="18"/>
          <w:szCs w:val="18"/>
          <w:lang w:val="en-AU"/>
        </w:rPr>
        <w:t xml:space="preserve"> </w:t>
      </w:r>
      <w:r w:rsidR="009E5F20" w:rsidRPr="000D011B">
        <w:rPr>
          <w:sz w:val="18"/>
          <w:szCs w:val="18"/>
          <w:lang w:val="en-AU"/>
        </w:rPr>
        <w:t xml:space="preserve"> </w:t>
      </w:r>
      <w:r w:rsidR="008E5AF0" w:rsidRPr="000D011B">
        <w:rPr>
          <w:sz w:val="18"/>
          <w:szCs w:val="18"/>
          <w:lang w:val="en-AU"/>
        </w:rPr>
        <w:t xml:space="preserve"> </w:t>
      </w:r>
    </w:p>
    <w:p w:rsidR="00E82417" w:rsidRPr="000D011B" w:rsidRDefault="00DB2F97" w:rsidP="00E82417">
      <w:pPr>
        <w:pStyle w:val="BodyText"/>
        <w:numPr>
          <w:ilvl w:val="0"/>
          <w:numId w:val="15"/>
        </w:numPr>
        <w:ind w:left="360"/>
        <w:rPr>
          <w:color w:val="auto"/>
          <w:sz w:val="18"/>
          <w:szCs w:val="18"/>
        </w:rPr>
      </w:pPr>
      <w:r w:rsidRPr="000D011B">
        <w:rPr>
          <w:color w:val="auto"/>
          <w:sz w:val="18"/>
          <w:szCs w:val="18"/>
          <w:lang w:val="en-GB"/>
        </w:rPr>
        <w:t>The Human Medicines Regulations 2012. Part 12, Chapter 2, Regulation 2</w:t>
      </w:r>
      <w:r w:rsidR="009E5F20" w:rsidRPr="000D011B">
        <w:rPr>
          <w:color w:val="auto"/>
          <w:sz w:val="18"/>
          <w:szCs w:val="18"/>
          <w:lang w:val="en-GB"/>
        </w:rPr>
        <w:t>21</w:t>
      </w:r>
      <w:r w:rsidRPr="000D011B">
        <w:rPr>
          <w:color w:val="auto"/>
          <w:sz w:val="18"/>
          <w:szCs w:val="18"/>
          <w:lang w:val="en-GB"/>
        </w:rPr>
        <w:t xml:space="preserve"> </w:t>
      </w:r>
      <w:r w:rsidR="009E5F20" w:rsidRPr="000D011B">
        <w:rPr>
          <w:color w:val="auto"/>
          <w:sz w:val="18"/>
          <w:szCs w:val="18"/>
        </w:rPr>
        <w:t>General sale medicines</w:t>
      </w:r>
      <w:r w:rsidR="009E5F20" w:rsidRPr="000D011B">
        <w:rPr>
          <w:color w:val="auto"/>
          <w:sz w:val="18"/>
          <w:szCs w:val="18"/>
          <w:lang w:val="en-GB"/>
        </w:rPr>
        <w:t xml:space="preserve"> </w:t>
      </w:r>
      <w:r w:rsidR="008E5AF0" w:rsidRPr="000D011B">
        <w:rPr>
          <w:color w:val="auto"/>
          <w:sz w:val="18"/>
          <w:szCs w:val="18"/>
          <w:lang w:val="en-GB"/>
        </w:rPr>
        <w:t xml:space="preserve">[cited July 2019] Available from: </w:t>
      </w:r>
      <w:hyperlink r:id="rId24" w:history="1">
        <w:r w:rsidR="00861193" w:rsidRPr="00C847C0">
          <w:rPr>
            <w:rStyle w:val="Hyperlink"/>
            <w:sz w:val="18"/>
            <w:szCs w:val="18"/>
            <w:lang w:val="en-GB"/>
          </w:rPr>
          <w:t>www.legislation.gov.uk/uksi/2012/1916/part/12/chapter/2</w:t>
        </w:r>
      </w:hyperlink>
      <w:r w:rsidR="000D011B">
        <w:rPr>
          <w:color w:val="auto"/>
          <w:sz w:val="18"/>
          <w:szCs w:val="18"/>
          <w:lang w:val="en-GB"/>
        </w:rPr>
        <w:t xml:space="preserve"> </w:t>
      </w:r>
      <w:r w:rsidR="000D011B" w:rsidRPr="000D011B">
        <w:rPr>
          <w:color w:val="auto"/>
          <w:sz w:val="18"/>
          <w:szCs w:val="18"/>
          <w:lang w:val="en-GB"/>
        </w:rPr>
        <w:t xml:space="preserve"> </w:t>
      </w:r>
      <w:r w:rsidR="009E5F20" w:rsidRPr="000D011B">
        <w:rPr>
          <w:color w:val="auto"/>
          <w:sz w:val="18"/>
          <w:szCs w:val="18"/>
          <w:lang w:val="en-GB"/>
        </w:rPr>
        <w:t xml:space="preserve"> </w:t>
      </w:r>
    </w:p>
    <w:p w:rsidR="00E82417" w:rsidRPr="000D011B" w:rsidRDefault="007F5B91" w:rsidP="00E82417">
      <w:pPr>
        <w:pStyle w:val="BodyText"/>
        <w:numPr>
          <w:ilvl w:val="0"/>
          <w:numId w:val="15"/>
        </w:numPr>
        <w:ind w:left="360"/>
        <w:rPr>
          <w:color w:val="auto"/>
          <w:sz w:val="18"/>
          <w:szCs w:val="18"/>
        </w:rPr>
      </w:pPr>
      <w:r w:rsidRPr="000D011B">
        <w:rPr>
          <w:color w:val="auto"/>
          <w:sz w:val="18"/>
          <w:szCs w:val="18"/>
        </w:rPr>
        <w:t>SPS. Medicines Matters: A guide to mechanisms for the prescribing, supply and administration of medicines (in England)</w:t>
      </w:r>
      <w:r w:rsidR="008E5AF0" w:rsidRPr="000D011B">
        <w:rPr>
          <w:color w:val="auto"/>
          <w:sz w:val="18"/>
          <w:szCs w:val="18"/>
        </w:rPr>
        <w:t xml:space="preserve"> [cited July 2019] Available from: </w:t>
      </w:r>
      <w:hyperlink r:id="rId25" w:history="1">
        <w:r w:rsidR="00861193" w:rsidRPr="00C847C0">
          <w:rPr>
            <w:rStyle w:val="Hyperlink"/>
            <w:sz w:val="18"/>
            <w:szCs w:val="18"/>
          </w:rPr>
          <w:t>www.sps.nhs.uk/articles/medicines-mattersa-guide-to-mechanisms-for-the-prescribing-supply-and-administration-of-medicines-in-england/</w:t>
        </w:r>
      </w:hyperlink>
      <w:r w:rsidR="000D011B">
        <w:rPr>
          <w:color w:val="auto"/>
          <w:sz w:val="18"/>
          <w:szCs w:val="18"/>
        </w:rPr>
        <w:t xml:space="preserve"> </w:t>
      </w:r>
      <w:r w:rsidR="000D011B" w:rsidRPr="000D011B">
        <w:rPr>
          <w:color w:val="auto"/>
          <w:sz w:val="18"/>
          <w:szCs w:val="18"/>
        </w:rPr>
        <w:t xml:space="preserve"> </w:t>
      </w:r>
      <w:r w:rsidR="000D011B">
        <w:rPr>
          <w:color w:val="auto"/>
          <w:sz w:val="18"/>
          <w:szCs w:val="18"/>
        </w:rPr>
        <w:t xml:space="preserve"> </w:t>
      </w:r>
      <w:r w:rsidRPr="000D011B">
        <w:rPr>
          <w:color w:val="auto"/>
          <w:sz w:val="18"/>
          <w:szCs w:val="18"/>
        </w:rPr>
        <w:t xml:space="preserve"> </w:t>
      </w:r>
    </w:p>
    <w:p w:rsidR="007F5B91" w:rsidRPr="000D011B" w:rsidRDefault="00E82417" w:rsidP="00E82417">
      <w:pPr>
        <w:pStyle w:val="BodyText"/>
        <w:numPr>
          <w:ilvl w:val="0"/>
          <w:numId w:val="15"/>
        </w:numPr>
        <w:ind w:left="360"/>
        <w:rPr>
          <w:color w:val="auto"/>
          <w:sz w:val="18"/>
          <w:szCs w:val="18"/>
        </w:rPr>
      </w:pPr>
      <w:r w:rsidRPr="000D011B">
        <w:rPr>
          <w:color w:val="auto"/>
          <w:sz w:val="18"/>
          <w:szCs w:val="18"/>
        </w:rPr>
        <w:t xml:space="preserve">NHS. What is the law on the sale of medicines? [cited November 2019] Available from: </w:t>
      </w:r>
      <w:hyperlink r:id="rId26" w:history="1">
        <w:r w:rsidR="00861193" w:rsidRPr="00C847C0">
          <w:rPr>
            <w:rStyle w:val="Hyperlink"/>
            <w:sz w:val="18"/>
            <w:szCs w:val="18"/>
          </w:rPr>
          <w:t>www.nhs.uk/common-health-questions/medicines/what-is-the-law-on-the-sale-of-medicines/</w:t>
        </w:r>
      </w:hyperlink>
      <w:r w:rsidR="00A732ED">
        <w:rPr>
          <w:color w:val="auto"/>
          <w:sz w:val="18"/>
          <w:szCs w:val="18"/>
        </w:rPr>
        <w:t xml:space="preserve"> </w:t>
      </w:r>
    </w:p>
    <w:p w:rsidR="008C6EB7" w:rsidRPr="000D011B" w:rsidRDefault="00F717B6" w:rsidP="0017754C">
      <w:pPr>
        <w:pStyle w:val="BodyText"/>
        <w:numPr>
          <w:ilvl w:val="0"/>
          <w:numId w:val="15"/>
        </w:numPr>
        <w:rPr>
          <w:color w:val="auto"/>
          <w:sz w:val="18"/>
          <w:szCs w:val="18"/>
        </w:rPr>
      </w:pPr>
      <w:r w:rsidRPr="000D011B">
        <w:rPr>
          <w:color w:val="auto"/>
          <w:sz w:val="18"/>
          <w:szCs w:val="18"/>
        </w:rPr>
        <w:t xml:space="preserve">Joint Formulary Committee. British National Formulary (online) London: BMJ Group and Pharmaceutical Press </w:t>
      </w:r>
      <w:r w:rsidR="008E5AF0" w:rsidRPr="000D011B">
        <w:rPr>
          <w:color w:val="auto"/>
          <w:sz w:val="18"/>
          <w:szCs w:val="18"/>
          <w:lang w:val="en-GB"/>
        </w:rPr>
        <w:t xml:space="preserve">[cited July 2019] Available from: </w:t>
      </w:r>
      <w:hyperlink r:id="rId27" w:history="1">
        <w:r w:rsidR="00861193" w:rsidRPr="00C847C0">
          <w:rPr>
            <w:rStyle w:val="Hyperlink"/>
            <w:sz w:val="18"/>
            <w:szCs w:val="18"/>
          </w:rPr>
          <w:t>www.medicinescomplete.com</w:t>
        </w:r>
      </w:hyperlink>
      <w:r w:rsidR="00A732ED">
        <w:rPr>
          <w:color w:val="auto"/>
          <w:sz w:val="18"/>
          <w:szCs w:val="18"/>
        </w:rPr>
        <w:t xml:space="preserve"> </w:t>
      </w:r>
      <w:r w:rsidR="008E5AF0" w:rsidRPr="000D011B">
        <w:rPr>
          <w:color w:val="auto"/>
          <w:sz w:val="18"/>
          <w:szCs w:val="18"/>
        </w:rPr>
        <w:t xml:space="preserve"> </w:t>
      </w:r>
      <w:r w:rsidR="0017754C">
        <w:rPr>
          <w:color w:val="auto"/>
          <w:sz w:val="18"/>
          <w:szCs w:val="18"/>
        </w:rPr>
        <w:t xml:space="preserve">or </w:t>
      </w:r>
      <w:hyperlink r:id="rId28" w:history="1">
        <w:r w:rsidR="0017754C" w:rsidRPr="00463469">
          <w:rPr>
            <w:rStyle w:val="Hyperlink"/>
            <w:sz w:val="18"/>
            <w:szCs w:val="18"/>
          </w:rPr>
          <w:t>https://b</w:t>
        </w:r>
        <w:r w:rsidR="0017754C" w:rsidRPr="00463469">
          <w:rPr>
            <w:rStyle w:val="Hyperlink"/>
            <w:sz w:val="18"/>
            <w:szCs w:val="18"/>
          </w:rPr>
          <w:t>n</w:t>
        </w:r>
        <w:r w:rsidR="0017754C" w:rsidRPr="00463469">
          <w:rPr>
            <w:rStyle w:val="Hyperlink"/>
            <w:sz w:val="18"/>
            <w:szCs w:val="18"/>
          </w:rPr>
          <w:t>f.nice.org.uk/</w:t>
        </w:r>
      </w:hyperlink>
      <w:r w:rsidR="0017754C">
        <w:rPr>
          <w:color w:val="auto"/>
          <w:sz w:val="18"/>
          <w:szCs w:val="18"/>
        </w:rPr>
        <w:t xml:space="preserve"> </w:t>
      </w:r>
    </w:p>
    <w:p w:rsidR="00BA3364" w:rsidRPr="000D011B" w:rsidRDefault="00BA3364" w:rsidP="00012E22">
      <w:pPr>
        <w:pStyle w:val="BodyText"/>
        <w:numPr>
          <w:ilvl w:val="0"/>
          <w:numId w:val="15"/>
        </w:numPr>
        <w:ind w:left="360"/>
        <w:rPr>
          <w:color w:val="auto"/>
          <w:sz w:val="18"/>
          <w:szCs w:val="18"/>
        </w:rPr>
      </w:pPr>
      <w:r w:rsidRPr="000D011B">
        <w:rPr>
          <w:color w:val="auto"/>
          <w:sz w:val="18"/>
          <w:szCs w:val="18"/>
        </w:rPr>
        <w:t xml:space="preserve">The Medical Devices Regulations 2002 </w:t>
      </w:r>
      <w:r w:rsidR="008E5AF0" w:rsidRPr="000D011B">
        <w:rPr>
          <w:color w:val="auto"/>
          <w:sz w:val="18"/>
          <w:szCs w:val="18"/>
          <w:lang w:val="en-GB"/>
        </w:rPr>
        <w:t xml:space="preserve">[cited July 2019] Available from: </w:t>
      </w:r>
      <w:hyperlink r:id="rId29" w:history="1">
        <w:r w:rsidR="00861193" w:rsidRPr="00C847C0">
          <w:rPr>
            <w:rStyle w:val="Hyperlink"/>
            <w:sz w:val="18"/>
            <w:szCs w:val="18"/>
          </w:rPr>
          <w:t>www.legislation.gov.uk/uksi/2002/618/contents/made</w:t>
        </w:r>
      </w:hyperlink>
      <w:r w:rsidR="00A732ED">
        <w:rPr>
          <w:color w:val="auto"/>
          <w:sz w:val="18"/>
          <w:szCs w:val="18"/>
        </w:rPr>
        <w:t xml:space="preserve"> </w:t>
      </w:r>
      <w:r w:rsidR="00BD48BF" w:rsidRPr="000D011B">
        <w:rPr>
          <w:color w:val="auto"/>
          <w:sz w:val="18"/>
          <w:szCs w:val="18"/>
        </w:rPr>
        <w:t xml:space="preserve"> </w:t>
      </w:r>
    </w:p>
    <w:p w:rsidR="00A71519" w:rsidRPr="000D011B" w:rsidRDefault="00A71519" w:rsidP="00012E22">
      <w:pPr>
        <w:pStyle w:val="BodyText"/>
        <w:numPr>
          <w:ilvl w:val="0"/>
          <w:numId w:val="15"/>
        </w:numPr>
        <w:ind w:left="360"/>
        <w:rPr>
          <w:color w:val="auto"/>
          <w:sz w:val="18"/>
          <w:szCs w:val="18"/>
        </w:rPr>
      </w:pPr>
      <w:r w:rsidRPr="000D011B">
        <w:rPr>
          <w:color w:val="auto"/>
          <w:sz w:val="18"/>
          <w:szCs w:val="18"/>
        </w:rPr>
        <w:t>NICE. Medicines practice guidelines. Patient Group Directions (MPG 2) August 2013</w:t>
      </w:r>
      <w:r w:rsidR="008E5AF0" w:rsidRPr="000D011B">
        <w:rPr>
          <w:color w:val="auto"/>
          <w:sz w:val="18"/>
          <w:szCs w:val="18"/>
        </w:rPr>
        <w:t xml:space="preserve"> </w:t>
      </w:r>
      <w:r w:rsidR="008E5AF0" w:rsidRPr="000D011B">
        <w:rPr>
          <w:color w:val="auto"/>
          <w:sz w:val="18"/>
          <w:szCs w:val="18"/>
          <w:lang w:val="en-GB"/>
        </w:rPr>
        <w:t xml:space="preserve">[cited July 2019] Available from: </w:t>
      </w:r>
      <w:hyperlink r:id="rId30" w:history="1">
        <w:r w:rsidR="00861193" w:rsidRPr="00C847C0">
          <w:rPr>
            <w:rStyle w:val="Hyperlink"/>
            <w:sz w:val="18"/>
            <w:szCs w:val="18"/>
          </w:rPr>
          <w:t>www.nice.org.uk/guidance/mpg2/</w:t>
        </w:r>
      </w:hyperlink>
      <w:r w:rsidR="00A732ED">
        <w:rPr>
          <w:color w:val="auto"/>
          <w:sz w:val="18"/>
          <w:szCs w:val="18"/>
        </w:rPr>
        <w:t xml:space="preserve"> </w:t>
      </w:r>
      <w:r w:rsidRPr="000D011B">
        <w:rPr>
          <w:color w:val="auto"/>
          <w:sz w:val="18"/>
          <w:szCs w:val="18"/>
        </w:rPr>
        <w:t xml:space="preserve"> </w:t>
      </w:r>
      <w:r w:rsidR="008E5AF0" w:rsidRPr="000D011B">
        <w:rPr>
          <w:color w:val="auto"/>
          <w:sz w:val="18"/>
          <w:szCs w:val="18"/>
        </w:rPr>
        <w:t xml:space="preserve"> </w:t>
      </w:r>
    </w:p>
    <w:p w:rsidR="00A71519" w:rsidRPr="000D011B" w:rsidRDefault="00A71519" w:rsidP="00012E22">
      <w:pPr>
        <w:pStyle w:val="BodyText"/>
        <w:numPr>
          <w:ilvl w:val="0"/>
          <w:numId w:val="15"/>
        </w:numPr>
        <w:ind w:left="360"/>
        <w:rPr>
          <w:color w:val="auto"/>
          <w:sz w:val="18"/>
          <w:szCs w:val="18"/>
        </w:rPr>
      </w:pPr>
      <w:r w:rsidRPr="000D011B">
        <w:rPr>
          <w:color w:val="auto"/>
          <w:sz w:val="18"/>
          <w:szCs w:val="18"/>
        </w:rPr>
        <w:t xml:space="preserve">NICE. MPG2 Patient group directions: competency framework for people developing and/or reviewing and updating patient group directions </w:t>
      </w:r>
      <w:r w:rsidR="008E5AF0" w:rsidRPr="000D011B">
        <w:rPr>
          <w:color w:val="auto"/>
          <w:sz w:val="18"/>
          <w:szCs w:val="18"/>
          <w:lang w:val="en-GB"/>
        </w:rPr>
        <w:t xml:space="preserve">[cited July 2019] Available from: </w:t>
      </w:r>
      <w:r w:rsidRPr="000D011B">
        <w:rPr>
          <w:color w:val="auto"/>
          <w:sz w:val="18"/>
          <w:szCs w:val="18"/>
        </w:rPr>
        <w:t xml:space="preserve"> </w:t>
      </w:r>
      <w:hyperlink r:id="rId31" w:history="1">
        <w:r w:rsidR="00861193" w:rsidRPr="00C847C0">
          <w:rPr>
            <w:rStyle w:val="Hyperlink"/>
            <w:sz w:val="18"/>
            <w:szCs w:val="18"/>
          </w:rPr>
          <w:t>www.nice.org.uk/guidance/mpg2/resources</w:t>
        </w:r>
      </w:hyperlink>
      <w:r w:rsidR="00A732ED">
        <w:rPr>
          <w:color w:val="auto"/>
          <w:sz w:val="18"/>
          <w:szCs w:val="18"/>
        </w:rPr>
        <w:t xml:space="preserve"> </w:t>
      </w:r>
      <w:r w:rsidR="008E5AF0" w:rsidRPr="000D011B">
        <w:rPr>
          <w:color w:val="auto"/>
          <w:sz w:val="18"/>
          <w:szCs w:val="18"/>
        </w:rPr>
        <w:t xml:space="preserve"> </w:t>
      </w:r>
    </w:p>
    <w:p w:rsidR="00A71519" w:rsidRPr="000D011B" w:rsidRDefault="00A71519" w:rsidP="00012E22">
      <w:pPr>
        <w:pStyle w:val="BodyText"/>
        <w:numPr>
          <w:ilvl w:val="0"/>
          <w:numId w:val="15"/>
        </w:numPr>
        <w:ind w:left="360"/>
        <w:rPr>
          <w:color w:val="auto"/>
          <w:sz w:val="18"/>
          <w:szCs w:val="18"/>
        </w:rPr>
      </w:pPr>
      <w:r w:rsidRPr="000D011B">
        <w:rPr>
          <w:color w:val="auto"/>
          <w:sz w:val="18"/>
          <w:szCs w:val="18"/>
        </w:rPr>
        <w:t xml:space="preserve">NICE. MPG2 Patient group directions: competency framework for people authorising patient group directions </w:t>
      </w:r>
      <w:r w:rsidR="008E5AF0" w:rsidRPr="000D011B">
        <w:rPr>
          <w:color w:val="auto"/>
          <w:sz w:val="18"/>
          <w:szCs w:val="18"/>
          <w:lang w:val="en-GB"/>
        </w:rPr>
        <w:t xml:space="preserve">[cited July 2019] Available from: </w:t>
      </w:r>
      <w:r w:rsidRPr="000D011B">
        <w:rPr>
          <w:color w:val="auto"/>
          <w:sz w:val="18"/>
          <w:szCs w:val="18"/>
        </w:rPr>
        <w:t xml:space="preserve"> </w:t>
      </w:r>
      <w:hyperlink r:id="rId32" w:history="1">
        <w:r w:rsidR="00861193" w:rsidRPr="00C847C0">
          <w:rPr>
            <w:rStyle w:val="Hyperlink"/>
            <w:sz w:val="18"/>
            <w:szCs w:val="18"/>
          </w:rPr>
          <w:t>www.nice.org.uk/guidance/mpg2/resources</w:t>
        </w:r>
      </w:hyperlink>
      <w:r w:rsidR="00A732ED">
        <w:rPr>
          <w:color w:val="auto"/>
          <w:sz w:val="18"/>
          <w:szCs w:val="18"/>
        </w:rPr>
        <w:t xml:space="preserve"> </w:t>
      </w:r>
    </w:p>
    <w:p w:rsidR="00A71519" w:rsidRPr="00A732ED" w:rsidRDefault="00A71519" w:rsidP="00012E22">
      <w:pPr>
        <w:pStyle w:val="BodyText"/>
        <w:numPr>
          <w:ilvl w:val="0"/>
          <w:numId w:val="15"/>
        </w:numPr>
        <w:ind w:left="360"/>
        <w:rPr>
          <w:color w:val="auto"/>
          <w:sz w:val="18"/>
          <w:szCs w:val="18"/>
        </w:rPr>
      </w:pPr>
      <w:r w:rsidRPr="00A732ED">
        <w:rPr>
          <w:color w:val="auto"/>
          <w:sz w:val="18"/>
          <w:szCs w:val="18"/>
        </w:rPr>
        <w:t xml:space="preserve">NICE. MPG2 Patient group directions: competency framework for health professionals using patient group directions </w:t>
      </w:r>
      <w:r w:rsidR="008E5AF0" w:rsidRPr="00A732ED">
        <w:rPr>
          <w:color w:val="auto"/>
          <w:sz w:val="18"/>
          <w:szCs w:val="18"/>
          <w:lang w:val="en-GB"/>
        </w:rPr>
        <w:t xml:space="preserve">[cited July 2019] Available from: </w:t>
      </w:r>
      <w:hyperlink r:id="rId33" w:history="1">
        <w:r w:rsidR="00861193" w:rsidRPr="00C847C0">
          <w:rPr>
            <w:rStyle w:val="Hyperlink"/>
            <w:sz w:val="18"/>
            <w:szCs w:val="18"/>
          </w:rPr>
          <w:t>www.nice.org.uk/guidance/mpg</w:t>
        </w:r>
        <w:r w:rsidR="00861193" w:rsidRPr="00C847C0">
          <w:rPr>
            <w:rStyle w:val="Hyperlink"/>
            <w:sz w:val="18"/>
            <w:szCs w:val="18"/>
          </w:rPr>
          <w:t>2</w:t>
        </w:r>
        <w:r w:rsidR="00861193" w:rsidRPr="00C847C0">
          <w:rPr>
            <w:rStyle w:val="Hyperlink"/>
            <w:sz w:val="18"/>
            <w:szCs w:val="18"/>
          </w:rPr>
          <w:t>/resources</w:t>
        </w:r>
      </w:hyperlink>
      <w:r w:rsidR="00A732ED">
        <w:rPr>
          <w:sz w:val="18"/>
          <w:szCs w:val="18"/>
        </w:rPr>
        <w:t xml:space="preserve"> </w:t>
      </w:r>
      <w:r w:rsidRPr="003E4822">
        <w:rPr>
          <w:color w:val="FF0000"/>
          <w:sz w:val="18"/>
          <w:szCs w:val="18"/>
        </w:rPr>
        <w:t xml:space="preserve"> </w:t>
      </w:r>
    </w:p>
    <w:p w:rsidR="00A71519" w:rsidRPr="00A732ED" w:rsidRDefault="00A71519" w:rsidP="00012E22">
      <w:pPr>
        <w:pStyle w:val="ListParagraph"/>
        <w:numPr>
          <w:ilvl w:val="0"/>
          <w:numId w:val="15"/>
        </w:numPr>
        <w:ind w:left="360"/>
        <w:rPr>
          <w:sz w:val="18"/>
          <w:szCs w:val="18"/>
          <w:lang w:val="en-AU"/>
        </w:rPr>
      </w:pPr>
      <w:r w:rsidRPr="00A732ED">
        <w:rPr>
          <w:sz w:val="18"/>
          <w:szCs w:val="18"/>
          <w:lang w:val="en-AU"/>
        </w:rPr>
        <w:t xml:space="preserve">The Human Medicines Regulations 2012 Part 1 (General) 2. Medicinal products. </w:t>
      </w:r>
      <w:r w:rsidR="008E5AF0" w:rsidRPr="00A732ED">
        <w:rPr>
          <w:sz w:val="18"/>
          <w:szCs w:val="18"/>
        </w:rPr>
        <w:t xml:space="preserve">[cited July 2019] Available from: </w:t>
      </w:r>
      <w:r w:rsidRPr="00A732ED">
        <w:rPr>
          <w:sz w:val="18"/>
          <w:szCs w:val="18"/>
          <w:lang w:val="en-AU"/>
        </w:rPr>
        <w:t xml:space="preserve"> </w:t>
      </w:r>
      <w:hyperlink r:id="rId34" w:history="1">
        <w:r w:rsidR="00861193" w:rsidRPr="00C847C0">
          <w:rPr>
            <w:rStyle w:val="Hyperlink"/>
            <w:sz w:val="18"/>
            <w:szCs w:val="18"/>
            <w:lang w:val="en-AU"/>
          </w:rPr>
          <w:t>www.legislation.gov.uk/uksi/2012/1916/regulation/2/made</w:t>
        </w:r>
      </w:hyperlink>
      <w:r w:rsidR="00A732ED">
        <w:rPr>
          <w:sz w:val="18"/>
          <w:szCs w:val="18"/>
          <w:lang w:val="en-AU"/>
        </w:rPr>
        <w:t xml:space="preserve"> </w:t>
      </w:r>
      <w:r w:rsidRPr="00A732ED">
        <w:rPr>
          <w:sz w:val="18"/>
          <w:szCs w:val="18"/>
          <w:lang w:val="en-AU"/>
        </w:rPr>
        <w:t xml:space="preserve"> </w:t>
      </w:r>
    </w:p>
    <w:p w:rsidR="00060AD2" w:rsidRPr="00A732ED" w:rsidRDefault="00060AD2" w:rsidP="00012E22">
      <w:pPr>
        <w:pStyle w:val="ListParagraph"/>
        <w:numPr>
          <w:ilvl w:val="0"/>
          <w:numId w:val="15"/>
        </w:numPr>
        <w:ind w:left="360"/>
        <w:rPr>
          <w:sz w:val="18"/>
          <w:szCs w:val="18"/>
          <w:lang w:val="en-AU"/>
        </w:rPr>
      </w:pPr>
      <w:r w:rsidRPr="00A732ED">
        <w:rPr>
          <w:sz w:val="18"/>
          <w:szCs w:val="18"/>
          <w:lang w:val="en-AU"/>
        </w:rPr>
        <w:t xml:space="preserve">The Human Medicines Regulations 2012 SCHEDULE 26, Packaging requirements: special provisions, PART 1, Supply by doctors, dentists, nurses and midwives. </w:t>
      </w:r>
      <w:r w:rsidR="008E5AF0" w:rsidRPr="00A732ED">
        <w:rPr>
          <w:sz w:val="18"/>
          <w:szCs w:val="18"/>
        </w:rPr>
        <w:t xml:space="preserve">[cited July 2019] Available from: </w:t>
      </w:r>
      <w:hyperlink r:id="rId35" w:history="1">
        <w:r w:rsidR="00861193" w:rsidRPr="00C847C0">
          <w:rPr>
            <w:rStyle w:val="Hyperlink"/>
            <w:sz w:val="18"/>
            <w:szCs w:val="18"/>
            <w:lang w:val="en-AU"/>
          </w:rPr>
          <w:t>www.legislation.gov.uk/uksi/2012/1916/schedule/26/made</w:t>
        </w:r>
      </w:hyperlink>
      <w:r w:rsidR="00A732ED">
        <w:rPr>
          <w:sz w:val="18"/>
          <w:szCs w:val="18"/>
          <w:lang w:val="en-AU"/>
        </w:rPr>
        <w:t xml:space="preserve"> </w:t>
      </w:r>
      <w:r w:rsidR="00751636" w:rsidRPr="00A732ED">
        <w:rPr>
          <w:sz w:val="18"/>
          <w:szCs w:val="18"/>
          <w:lang w:val="en-AU"/>
        </w:rPr>
        <w:t xml:space="preserve"> </w:t>
      </w:r>
      <w:r w:rsidR="008E5AF0" w:rsidRPr="00A732ED">
        <w:rPr>
          <w:sz w:val="18"/>
          <w:szCs w:val="18"/>
          <w:lang w:val="en-AU"/>
        </w:rPr>
        <w:t xml:space="preserve"> </w:t>
      </w:r>
    </w:p>
    <w:p w:rsidR="00E96303" w:rsidRPr="00A732ED" w:rsidRDefault="00E96303" w:rsidP="00012E22">
      <w:pPr>
        <w:pStyle w:val="BodyText"/>
        <w:numPr>
          <w:ilvl w:val="0"/>
          <w:numId w:val="15"/>
        </w:numPr>
        <w:ind w:left="360"/>
        <w:rPr>
          <w:color w:val="auto"/>
          <w:sz w:val="18"/>
          <w:szCs w:val="18"/>
        </w:rPr>
      </w:pPr>
      <w:r w:rsidRPr="00A732ED">
        <w:rPr>
          <w:color w:val="auto"/>
          <w:sz w:val="18"/>
          <w:szCs w:val="18"/>
        </w:rPr>
        <w:t xml:space="preserve">NHS England. General Dental Services Model Contract 2018. Part 11, Clauses 173 to 176 Supply of Drugs and Prescribing. </w:t>
      </w:r>
      <w:r w:rsidR="008E5AF0" w:rsidRPr="00A732ED">
        <w:rPr>
          <w:color w:val="auto"/>
          <w:sz w:val="18"/>
          <w:szCs w:val="18"/>
          <w:lang w:val="en-GB"/>
        </w:rPr>
        <w:t xml:space="preserve">[cited July 2019] Available from: </w:t>
      </w:r>
      <w:hyperlink r:id="rId36" w:history="1">
        <w:r w:rsidR="00861193" w:rsidRPr="00C847C0">
          <w:rPr>
            <w:rStyle w:val="Hyperlink"/>
            <w:sz w:val="18"/>
            <w:szCs w:val="18"/>
          </w:rPr>
          <w:t>www.england.nhs.uk/wp-content/uploads/2018/08/general-dental-services-contract-2018.pdf</w:t>
        </w:r>
      </w:hyperlink>
      <w:r w:rsidR="00A732ED">
        <w:rPr>
          <w:color w:val="auto"/>
          <w:sz w:val="18"/>
          <w:szCs w:val="18"/>
        </w:rPr>
        <w:t xml:space="preserve"> </w:t>
      </w:r>
      <w:r w:rsidRPr="00A732ED">
        <w:rPr>
          <w:color w:val="auto"/>
          <w:sz w:val="18"/>
          <w:szCs w:val="18"/>
        </w:rPr>
        <w:t xml:space="preserve"> </w:t>
      </w:r>
    </w:p>
    <w:p w:rsidR="00E96303" w:rsidRPr="00A732ED" w:rsidRDefault="00E96303" w:rsidP="00012E22">
      <w:pPr>
        <w:pStyle w:val="BodyText"/>
        <w:numPr>
          <w:ilvl w:val="0"/>
          <w:numId w:val="15"/>
        </w:numPr>
        <w:ind w:left="360"/>
        <w:rPr>
          <w:color w:val="auto"/>
          <w:sz w:val="18"/>
          <w:szCs w:val="18"/>
        </w:rPr>
      </w:pPr>
      <w:r w:rsidRPr="00A732ED">
        <w:rPr>
          <w:color w:val="auto"/>
          <w:sz w:val="18"/>
          <w:szCs w:val="18"/>
        </w:rPr>
        <w:t xml:space="preserve">NHS England. Personal Dental Services Model Agreement 2018. </w:t>
      </w:r>
      <w:r w:rsidRPr="00A732ED">
        <w:rPr>
          <w:color w:val="auto"/>
          <w:sz w:val="18"/>
          <w:szCs w:val="18"/>
          <w:lang w:val="en-GB"/>
        </w:rPr>
        <w:t>Part 11, Clauses 173 to 176 Supply of Drugs and Prescribing</w:t>
      </w:r>
      <w:r w:rsidRPr="00A732ED">
        <w:rPr>
          <w:color w:val="auto"/>
          <w:sz w:val="18"/>
          <w:szCs w:val="18"/>
        </w:rPr>
        <w:t>.</w:t>
      </w:r>
      <w:r w:rsidR="008E5AF0" w:rsidRPr="00A732ED">
        <w:rPr>
          <w:color w:val="auto"/>
          <w:sz w:val="18"/>
          <w:szCs w:val="18"/>
          <w:lang w:val="en-GB"/>
        </w:rPr>
        <w:t xml:space="preserve"> [c</w:t>
      </w:r>
      <w:r w:rsidR="00175070">
        <w:rPr>
          <w:color w:val="auto"/>
          <w:sz w:val="18"/>
          <w:szCs w:val="18"/>
          <w:lang w:val="en-GB"/>
        </w:rPr>
        <w:t>ited July 2019] Available from:</w:t>
      </w:r>
      <w:r w:rsidRPr="00A732ED">
        <w:rPr>
          <w:color w:val="auto"/>
          <w:sz w:val="18"/>
          <w:szCs w:val="18"/>
        </w:rPr>
        <w:t xml:space="preserve"> </w:t>
      </w:r>
      <w:hyperlink r:id="rId37" w:history="1">
        <w:r w:rsidR="00861193" w:rsidRPr="00C847C0">
          <w:rPr>
            <w:rStyle w:val="Hyperlink"/>
            <w:sz w:val="18"/>
            <w:szCs w:val="18"/>
          </w:rPr>
          <w:t>www.england.nhs.uk/wp-content/uploads/2018/08/standard-clauses-for-a-personal-dental-services-agreement-2018.pdf</w:t>
        </w:r>
      </w:hyperlink>
      <w:r w:rsidR="00A732ED">
        <w:rPr>
          <w:color w:val="auto"/>
          <w:sz w:val="18"/>
          <w:szCs w:val="18"/>
        </w:rPr>
        <w:t xml:space="preserve"> </w:t>
      </w:r>
      <w:r w:rsidRPr="00A732ED">
        <w:rPr>
          <w:color w:val="auto"/>
          <w:sz w:val="18"/>
          <w:szCs w:val="18"/>
        </w:rPr>
        <w:t xml:space="preserve"> </w:t>
      </w:r>
      <w:r w:rsidR="00A732ED">
        <w:rPr>
          <w:color w:val="auto"/>
          <w:sz w:val="18"/>
          <w:szCs w:val="18"/>
        </w:rPr>
        <w:t xml:space="preserve"> </w:t>
      </w:r>
    </w:p>
    <w:p w:rsidR="00B04581" w:rsidRPr="00A732ED" w:rsidRDefault="00B04581" w:rsidP="00012E22">
      <w:pPr>
        <w:pStyle w:val="ListParagraph"/>
        <w:numPr>
          <w:ilvl w:val="0"/>
          <w:numId w:val="15"/>
        </w:numPr>
        <w:ind w:left="360"/>
        <w:rPr>
          <w:sz w:val="18"/>
          <w:szCs w:val="18"/>
          <w:lang w:val="en-AU"/>
        </w:rPr>
      </w:pPr>
      <w:r w:rsidRPr="00A732ED">
        <w:rPr>
          <w:sz w:val="18"/>
          <w:szCs w:val="18"/>
          <w:lang w:val="en-AU"/>
        </w:rPr>
        <w:t xml:space="preserve">Department of Health. National Health Service Act 1977: Primary Care Trust Dental Services Directions 2006. Part 4, Clauses 7 to 9, Prescribing and referral. </w:t>
      </w:r>
      <w:r w:rsidR="008E5AF0" w:rsidRPr="00A732ED">
        <w:rPr>
          <w:sz w:val="18"/>
          <w:szCs w:val="18"/>
        </w:rPr>
        <w:t xml:space="preserve">[cited July 2019] Available from: </w:t>
      </w:r>
      <w:r w:rsidRPr="00A732ED">
        <w:rPr>
          <w:sz w:val="18"/>
          <w:szCs w:val="18"/>
          <w:lang w:val="en-AU"/>
        </w:rPr>
        <w:t xml:space="preserve"> </w:t>
      </w:r>
      <w:hyperlink r:id="rId38" w:history="1">
        <w:r w:rsidR="00A732ED" w:rsidRPr="00971404">
          <w:rPr>
            <w:rStyle w:val="Hyperlink"/>
            <w:sz w:val="18"/>
            <w:szCs w:val="18"/>
            <w:lang w:val="en-AU"/>
          </w:rPr>
          <w:t>https://webarchive.nationalarchives.gov.uk/20071204222716/http://www.dh.gov.uk/en/Publicationsandstatistics/Publications/PublicationsLegislation/DH_4132909</w:t>
        </w:r>
      </w:hyperlink>
      <w:r w:rsidR="00A732ED">
        <w:rPr>
          <w:sz w:val="18"/>
          <w:szCs w:val="18"/>
          <w:lang w:val="en-AU"/>
        </w:rPr>
        <w:t xml:space="preserve"> </w:t>
      </w:r>
      <w:r w:rsidRPr="00A732ED">
        <w:rPr>
          <w:sz w:val="18"/>
          <w:szCs w:val="18"/>
          <w:lang w:val="en-AU"/>
        </w:rPr>
        <w:t xml:space="preserve"> </w:t>
      </w:r>
    </w:p>
    <w:p w:rsidR="00E82417" w:rsidRPr="00A732ED" w:rsidRDefault="0052762D" w:rsidP="00012E22">
      <w:pPr>
        <w:pStyle w:val="BodyText"/>
        <w:numPr>
          <w:ilvl w:val="0"/>
          <w:numId w:val="15"/>
        </w:numPr>
        <w:ind w:left="360"/>
        <w:rPr>
          <w:rFonts w:cs="Arial"/>
          <w:color w:val="auto"/>
          <w:sz w:val="18"/>
          <w:szCs w:val="18"/>
        </w:rPr>
      </w:pPr>
      <w:r w:rsidRPr="00A732ED">
        <w:rPr>
          <w:color w:val="auto"/>
          <w:sz w:val="18"/>
          <w:szCs w:val="18"/>
          <w:lang w:eastAsia="en-GB"/>
        </w:rPr>
        <w:t xml:space="preserve">Delivering the Out-of-Hours Review. </w:t>
      </w:r>
      <w:r w:rsidRPr="00A732ED">
        <w:rPr>
          <w:bCs/>
          <w:color w:val="auto"/>
          <w:sz w:val="18"/>
          <w:szCs w:val="18"/>
          <w:lang w:eastAsia="en-GB"/>
        </w:rPr>
        <w:t>Securing Proper Access to Medicines</w:t>
      </w:r>
      <w:r w:rsidRPr="00A732ED">
        <w:rPr>
          <w:color w:val="auto"/>
          <w:sz w:val="18"/>
          <w:szCs w:val="18"/>
          <w:lang w:eastAsia="en-GB"/>
        </w:rPr>
        <w:t xml:space="preserve"> </w:t>
      </w:r>
      <w:r w:rsidRPr="00A732ED">
        <w:rPr>
          <w:bCs/>
          <w:color w:val="auto"/>
          <w:sz w:val="18"/>
          <w:szCs w:val="18"/>
          <w:lang w:eastAsia="en-GB"/>
        </w:rPr>
        <w:t xml:space="preserve">in the Out-of-Hours Period. A practical guide </w:t>
      </w:r>
      <w:r w:rsidRPr="00A732ED">
        <w:rPr>
          <w:color w:val="auto"/>
          <w:sz w:val="18"/>
          <w:szCs w:val="18"/>
          <w:lang w:eastAsia="en-GB"/>
        </w:rPr>
        <w:t xml:space="preserve">for PCTs and Organised Providers. Gateway Number 4107. Department of Health. December 2004 </w:t>
      </w:r>
      <w:r w:rsidR="008E5AF0" w:rsidRPr="00A732ED">
        <w:rPr>
          <w:color w:val="auto"/>
          <w:sz w:val="18"/>
          <w:szCs w:val="18"/>
          <w:lang w:val="en-GB" w:eastAsia="en-GB"/>
        </w:rPr>
        <w:t xml:space="preserve">[cited July 2019] Available from: </w:t>
      </w:r>
      <w:hyperlink r:id="rId39" w:history="1">
        <w:r w:rsidR="00A732ED" w:rsidRPr="00971404">
          <w:rPr>
            <w:rStyle w:val="Hyperlink"/>
            <w:sz w:val="18"/>
            <w:szCs w:val="18"/>
          </w:rPr>
          <w:t>https://webarchive.nationalarchives.gov.uk/20130123205938/http://www.dh.gov.uk/en/Publicationsandstatistics/Publications/PublicationsPolicyAndGuidance/DH_4134235</w:t>
        </w:r>
      </w:hyperlink>
      <w:r w:rsidR="00A732ED">
        <w:rPr>
          <w:color w:val="auto"/>
          <w:sz w:val="18"/>
          <w:szCs w:val="18"/>
        </w:rPr>
        <w:t xml:space="preserve"> </w:t>
      </w:r>
      <w:r w:rsidR="00C51D24" w:rsidRPr="00A732ED">
        <w:rPr>
          <w:color w:val="auto"/>
          <w:sz w:val="18"/>
          <w:szCs w:val="18"/>
        </w:rPr>
        <w:t xml:space="preserve"> </w:t>
      </w:r>
    </w:p>
    <w:p w:rsidR="0052762D" w:rsidRPr="00A732ED" w:rsidRDefault="00E82417" w:rsidP="00012E22">
      <w:pPr>
        <w:pStyle w:val="BodyText"/>
        <w:numPr>
          <w:ilvl w:val="0"/>
          <w:numId w:val="15"/>
        </w:numPr>
        <w:ind w:left="360"/>
        <w:rPr>
          <w:rFonts w:cs="Arial"/>
          <w:color w:val="auto"/>
          <w:sz w:val="18"/>
          <w:szCs w:val="18"/>
        </w:rPr>
      </w:pPr>
      <w:r w:rsidRPr="00A732ED">
        <w:rPr>
          <w:color w:val="auto"/>
          <w:sz w:val="18"/>
          <w:szCs w:val="18"/>
        </w:rPr>
        <w:t xml:space="preserve">NHS Business Service Authority. NHS Drug Tariff [Internet] November 2019. Part XVIIC – National out-of-hours formulary [cited November 2019]. Available from: </w:t>
      </w:r>
      <w:hyperlink r:id="rId40" w:history="1">
        <w:r w:rsidR="00861193" w:rsidRPr="00C847C0">
          <w:rPr>
            <w:rStyle w:val="Hyperlink"/>
            <w:sz w:val="18"/>
            <w:szCs w:val="18"/>
          </w:rPr>
          <w:t>www.nhsbsa.nhs.uk/pharmacies-gp-practices-and-appliance-contractors/drug-tariff</w:t>
        </w:r>
      </w:hyperlink>
      <w:r w:rsidR="00861193">
        <w:rPr>
          <w:sz w:val="18"/>
          <w:szCs w:val="18"/>
        </w:rPr>
        <w:t xml:space="preserve"> </w:t>
      </w:r>
      <w:r w:rsidRPr="00A732ED">
        <w:rPr>
          <w:color w:val="auto"/>
          <w:sz w:val="18"/>
          <w:szCs w:val="18"/>
        </w:rPr>
        <w:t>.</w:t>
      </w:r>
    </w:p>
    <w:p w:rsidR="00FB34FC" w:rsidRPr="00A732ED" w:rsidRDefault="00FB34FC" w:rsidP="00012E22">
      <w:pPr>
        <w:pStyle w:val="ListParagraph"/>
        <w:numPr>
          <w:ilvl w:val="0"/>
          <w:numId w:val="15"/>
        </w:numPr>
        <w:ind w:left="360"/>
        <w:rPr>
          <w:sz w:val="18"/>
          <w:szCs w:val="18"/>
          <w:lang w:val="en-AU"/>
        </w:rPr>
      </w:pPr>
      <w:r w:rsidRPr="00A732ED">
        <w:rPr>
          <w:sz w:val="18"/>
          <w:szCs w:val="18"/>
          <w:lang w:val="en-AU"/>
        </w:rPr>
        <w:t>The Human Medicines Regulations 2012 PART 1 General, Regulation 3(13)</w:t>
      </w:r>
      <w:r w:rsidR="00012E22" w:rsidRPr="00A732ED">
        <w:rPr>
          <w:sz w:val="18"/>
          <w:szCs w:val="18"/>
        </w:rPr>
        <w:t xml:space="preserve"> [cited July 2019] Available from: </w:t>
      </w:r>
      <w:hyperlink r:id="rId41" w:history="1">
        <w:r w:rsidR="00861193" w:rsidRPr="00C847C0">
          <w:rPr>
            <w:rStyle w:val="Hyperlink"/>
            <w:sz w:val="18"/>
            <w:szCs w:val="18"/>
            <w:lang w:val="en-AU"/>
          </w:rPr>
          <w:t>www.legislation.gov.uk/uksi/2012/1916/part/1/made</w:t>
        </w:r>
      </w:hyperlink>
      <w:r w:rsidR="00A732ED">
        <w:rPr>
          <w:sz w:val="18"/>
          <w:szCs w:val="18"/>
          <w:lang w:val="en-AU"/>
        </w:rPr>
        <w:t xml:space="preserve"> </w:t>
      </w:r>
      <w:r w:rsidR="00751636" w:rsidRPr="00A732ED">
        <w:rPr>
          <w:sz w:val="18"/>
          <w:szCs w:val="18"/>
          <w:lang w:val="en-AU"/>
        </w:rPr>
        <w:t xml:space="preserve"> </w:t>
      </w:r>
      <w:r w:rsidR="00012E22" w:rsidRPr="00A732ED">
        <w:rPr>
          <w:sz w:val="18"/>
          <w:szCs w:val="18"/>
          <w:lang w:val="en-AU"/>
        </w:rPr>
        <w:t xml:space="preserve"> </w:t>
      </w:r>
    </w:p>
    <w:p w:rsidR="00240F5C" w:rsidRPr="00A732ED" w:rsidRDefault="00240F5C" w:rsidP="00012E22">
      <w:pPr>
        <w:pStyle w:val="ListParagraph"/>
        <w:numPr>
          <w:ilvl w:val="0"/>
          <w:numId w:val="15"/>
        </w:numPr>
        <w:ind w:left="360"/>
        <w:rPr>
          <w:sz w:val="18"/>
          <w:szCs w:val="18"/>
          <w:lang w:val="en-AU"/>
        </w:rPr>
      </w:pPr>
      <w:r w:rsidRPr="00A732ED">
        <w:rPr>
          <w:sz w:val="18"/>
          <w:szCs w:val="18"/>
          <w:lang w:val="en-AU"/>
        </w:rPr>
        <w:t xml:space="preserve">The Human Medicines Regulations 2012 SCHEDULE 24, Packaging information requirements </w:t>
      </w:r>
      <w:r w:rsidR="00012E22" w:rsidRPr="00A732ED">
        <w:rPr>
          <w:sz w:val="18"/>
          <w:szCs w:val="18"/>
        </w:rPr>
        <w:t xml:space="preserve">[cited July 2019] Available from: </w:t>
      </w:r>
      <w:hyperlink r:id="rId42" w:history="1">
        <w:r w:rsidR="00861193" w:rsidRPr="00C847C0">
          <w:rPr>
            <w:rStyle w:val="Hyperlink"/>
            <w:sz w:val="18"/>
            <w:szCs w:val="18"/>
            <w:lang w:val="en-AU"/>
          </w:rPr>
          <w:t>www.legislation.gov.uk/uksi/2012/1916/schedule/24/made</w:t>
        </w:r>
      </w:hyperlink>
      <w:r w:rsidR="00A732ED">
        <w:rPr>
          <w:sz w:val="18"/>
          <w:szCs w:val="18"/>
          <w:lang w:val="en-AU"/>
        </w:rPr>
        <w:t xml:space="preserve"> </w:t>
      </w:r>
      <w:r w:rsidR="00751636" w:rsidRPr="00A732ED">
        <w:rPr>
          <w:sz w:val="18"/>
          <w:szCs w:val="18"/>
          <w:lang w:val="en-AU"/>
        </w:rPr>
        <w:t xml:space="preserve"> </w:t>
      </w:r>
    </w:p>
    <w:p w:rsidR="00FB34FC" w:rsidRPr="00A732ED" w:rsidRDefault="002D0F57" w:rsidP="00012E22">
      <w:pPr>
        <w:pStyle w:val="ListParagraph"/>
        <w:numPr>
          <w:ilvl w:val="0"/>
          <w:numId w:val="15"/>
        </w:numPr>
        <w:ind w:left="360"/>
        <w:rPr>
          <w:sz w:val="18"/>
          <w:szCs w:val="18"/>
          <w:lang w:val="en-AU"/>
        </w:rPr>
      </w:pPr>
      <w:r w:rsidRPr="00A732ED">
        <w:rPr>
          <w:sz w:val="18"/>
          <w:szCs w:val="18"/>
          <w:lang w:val="en-AU"/>
        </w:rPr>
        <w:t>Joint Formulary Committee. British National Formulary (online) London: BMJ Group and Pharmaceutical Press</w:t>
      </w:r>
      <w:r w:rsidR="00B01853" w:rsidRPr="00A732ED">
        <w:rPr>
          <w:sz w:val="18"/>
          <w:szCs w:val="18"/>
          <w:lang w:val="en-AU"/>
        </w:rPr>
        <w:t>.</w:t>
      </w:r>
      <w:r w:rsidR="00012E22" w:rsidRPr="00A732ED">
        <w:rPr>
          <w:sz w:val="18"/>
          <w:szCs w:val="18"/>
        </w:rPr>
        <w:t xml:space="preserve"> </w:t>
      </w:r>
      <w:r w:rsidR="00012E22" w:rsidRPr="00A732ED">
        <w:rPr>
          <w:sz w:val="18"/>
          <w:szCs w:val="18"/>
          <w:lang w:val="en-AU"/>
        </w:rPr>
        <w:t xml:space="preserve">Guidance on Prescribing  </w:t>
      </w:r>
      <w:r w:rsidR="00012E22" w:rsidRPr="00A732ED">
        <w:rPr>
          <w:sz w:val="18"/>
          <w:szCs w:val="18"/>
        </w:rPr>
        <w:t xml:space="preserve">[cited July 2019] Available from: </w:t>
      </w:r>
      <w:r w:rsidR="00B01853" w:rsidRPr="00A732ED">
        <w:rPr>
          <w:sz w:val="18"/>
          <w:szCs w:val="18"/>
          <w:lang w:val="en-AU"/>
        </w:rPr>
        <w:t xml:space="preserve"> </w:t>
      </w:r>
      <w:hyperlink r:id="rId43" w:history="1">
        <w:r w:rsidR="00A732ED" w:rsidRPr="00971404">
          <w:rPr>
            <w:rStyle w:val="Hyperlink"/>
            <w:sz w:val="18"/>
            <w:szCs w:val="18"/>
            <w:lang w:val="en-AU"/>
          </w:rPr>
          <w:t>www.medicinescomplete.com</w:t>
        </w:r>
      </w:hyperlink>
      <w:r w:rsidR="00A732ED">
        <w:rPr>
          <w:sz w:val="18"/>
          <w:szCs w:val="18"/>
          <w:lang w:val="en-AU"/>
        </w:rPr>
        <w:t xml:space="preserve"> </w:t>
      </w:r>
      <w:r w:rsidR="00B01853" w:rsidRPr="00A732ED">
        <w:rPr>
          <w:sz w:val="18"/>
          <w:szCs w:val="18"/>
          <w:lang w:val="en-AU"/>
        </w:rPr>
        <w:t xml:space="preserve">  </w:t>
      </w:r>
    </w:p>
    <w:p w:rsidR="000742D1" w:rsidRPr="00A732ED" w:rsidRDefault="000742D1" w:rsidP="00012E22">
      <w:pPr>
        <w:pStyle w:val="BodyText"/>
        <w:numPr>
          <w:ilvl w:val="0"/>
          <w:numId w:val="15"/>
        </w:numPr>
        <w:ind w:left="360"/>
        <w:rPr>
          <w:rFonts w:cs="Arial"/>
          <w:b/>
          <w:bCs/>
          <w:color w:val="auto"/>
          <w:sz w:val="18"/>
          <w:szCs w:val="18"/>
          <w:lang w:val="en"/>
        </w:rPr>
      </w:pPr>
      <w:r w:rsidRPr="00A732ED">
        <w:rPr>
          <w:rFonts w:cs="Arial"/>
          <w:bCs/>
          <w:color w:val="auto"/>
          <w:sz w:val="18"/>
          <w:szCs w:val="18"/>
          <w:lang w:val="en-GB"/>
        </w:rPr>
        <w:t>The Human Medicines Regulations 2012</w:t>
      </w:r>
      <w:r w:rsidRPr="00A732ED">
        <w:rPr>
          <w:rFonts w:cs="Arial"/>
          <w:b/>
          <w:bCs/>
          <w:color w:val="auto"/>
          <w:sz w:val="18"/>
          <w:szCs w:val="18"/>
          <w:lang w:val="en" w:eastAsia="en-GB"/>
        </w:rPr>
        <w:t xml:space="preserve"> </w:t>
      </w:r>
      <w:hyperlink r:id="rId44" w:history="1">
        <w:r w:rsidRPr="00A732ED">
          <w:rPr>
            <w:rStyle w:val="Hyperlink"/>
            <w:rFonts w:cs="Arial"/>
            <w:bCs/>
            <w:color w:val="auto"/>
            <w:sz w:val="18"/>
            <w:szCs w:val="18"/>
            <w:u w:val="none"/>
            <w:lang w:val="en"/>
          </w:rPr>
          <w:t>PART 13</w:t>
        </w:r>
      </w:hyperlink>
      <w:r w:rsidRPr="00A732ED">
        <w:rPr>
          <w:rFonts w:cs="Arial"/>
          <w:bCs/>
          <w:color w:val="auto"/>
          <w:sz w:val="18"/>
          <w:szCs w:val="18"/>
        </w:rPr>
        <w:t>,</w:t>
      </w:r>
      <w:r w:rsidRPr="00A732ED">
        <w:rPr>
          <w:rFonts w:cs="Arial"/>
          <w:bCs/>
          <w:color w:val="auto"/>
          <w:sz w:val="18"/>
          <w:szCs w:val="18"/>
          <w:lang w:val="en"/>
        </w:rPr>
        <w:t xml:space="preserve"> </w:t>
      </w:r>
      <w:hyperlink r:id="rId45" w:history="1">
        <w:r w:rsidRPr="00A732ED">
          <w:rPr>
            <w:rStyle w:val="Hyperlink"/>
            <w:rFonts w:cs="Arial"/>
            <w:bCs/>
            <w:color w:val="auto"/>
            <w:sz w:val="18"/>
            <w:szCs w:val="18"/>
            <w:u w:val="none"/>
            <w:lang w:val="en"/>
          </w:rPr>
          <w:t>CHAPTER 1</w:t>
        </w:r>
      </w:hyperlink>
      <w:r w:rsidRPr="00A732ED">
        <w:rPr>
          <w:rFonts w:cs="Arial"/>
          <w:bCs/>
          <w:color w:val="auto"/>
          <w:sz w:val="18"/>
          <w:szCs w:val="18"/>
        </w:rPr>
        <w:t>,</w:t>
      </w:r>
      <w:r w:rsidRPr="00A732ED">
        <w:rPr>
          <w:rFonts w:cs="Arial"/>
          <w:bCs/>
          <w:color w:val="auto"/>
          <w:sz w:val="18"/>
          <w:szCs w:val="18"/>
          <w:lang w:val="en"/>
        </w:rPr>
        <w:t xml:space="preserve"> </w:t>
      </w:r>
      <w:hyperlink r:id="rId46" w:history="1">
        <w:r w:rsidRPr="00A732ED">
          <w:rPr>
            <w:rStyle w:val="Hyperlink"/>
            <w:rFonts w:cs="Arial"/>
            <w:bCs/>
            <w:color w:val="auto"/>
            <w:sz w:val="18"/>
            <w:szCs w:val="18"/>
            <w:u w:val="none"/>
            <w:lang w:val="en"/>
          </w:rPr>
          <w:t>Requirements for packaging and package leaflets relating to medicinal products</w:t>
        </w:r>
      </w:hyperlink>
      <w:r w:rsidRPr="00A732ED">
        <w:rPr>
          <w:rFonts w:cs="Arial"/>
          <w:bCs/>
          <w:color w:val="auto"/>
          <w:sz w:val="18"/>
          <w:szCs w:val="18"/>
          <w:lang w:val="en"/>
        </w:rPr>
        <w:t xml:space="preserve"> , Regulation 260</w:t>
      </w:r>
      <w:r w:rsidR="00012E22" w:rsidRPr="00A732ED">
        <w:rPr>
          <w:rFonts w:cs="Arial"/>
          <w:bCs/>
          <w:color w:val="auto"/>
          <w:sz w:val="18"/>
          <w:szCs w:val="18"/>
          <w:lang w:val="en"/>
        </w:rPr>
        <w:t xml:space="preserve"> </w:t>
      </w:r>
      <w:r w:rsidR="00012E22" w:rsidRPr="00A732ED">
        <w:rPr>
          <w:rFonts w:cs="Arial"/>
          <w:bCs/>
          <w:color w:val="auto"/>
          <w:sz w:val="18"/>
          <w:szCs w:val="18"/>
          <w:lang w:val="en-GB"/>
        </w:rPr>
        <w:t xml:space="preserve">[cited July 2019] Available from: </w:t>
      </w:r>
      <w:hyperlink r:id="rId47" w:history="1">
        <w:r w:rsidR="00861193" w:rsidRPr="00C847C0">
          <w:rPr>
            <w:rStyle w:val="Hyperlink"/>
            <w:sz w:val="18"/>
            <w:szCs w:val="18"/>
          </w:rPr>
          <w:t>www.legislation.gov.uk/uksi/2012/1916/regulation/260/made</w:t>
        </w:r>
      </w:hyperlink>
      <w:r w:rsidR="00A732ED">
        <w:rPr>
          <w:color w:val="auto"/>
          <w:sz w:val="18"/>
          <w:szCs w:val="18"/>
        </w:rPr>
        <w:t xml:space="preserve"> </w:t>
      </w:r>
      <w:r w:rsidRPr="00A732ED">
        <w:rPr>
          <w:color w:val="auto"/>
          <w:sz w:val="18"/>
          <w:szCs w:val="18"/>
        </w:rPr>
        <w:t xml:space="preserve"> </w:t>
      </w:r>
    </w:p>
    <w:p w:rsidR="00E82417" w:rsidRPr="00A732ED" w:rsidRDefault="000742D1" w:rsidP="00012E22">
      <w:pPr>
        <w:pStyle w:val="BodyText"/>
        <w:numPr>
          <w:ilvl w:val="0"/>
          <w:numId w:val="15"/>
        </w:numPr>
        <w:ind w:left="360"/>
        <w:rPr>
          <w:rFonts w:cs="Arial"/>
          <w:color w:val="auto"/>
          <w:sz w:val="18"/>
          <w:szCs w:val="18"/>
        </w:rPr>
      </w:pPr>
      <w:r w:rsidRPr="00A732ED">
        <w:rPr>
          <w:rFonts w:cs="Arial"/>
          <w:bCs/>
          <w:color w:val="auto"/>
          <w:sz w:val="18"/>
          <w:szCs w:val="18"/>
          <w:lang w:eastAsia="en-GB"/>
        </w:rPr>
        <w:t xml:space="preserve">The Human Medicines Regulations 2012 </w:t>
      </w:r>
      <w:r w:rsidRPr="00A732ED">
        <w:rPr>
          <w:rFonts w:cs="Arial"/>
          <w:bCs/>
          <w:color w:val="auto"/>
          <w:sz w:val="18"/>
          <w:szCs w:val="18"/>
          <w:lang w:val="en" w:eastAsia="en-GB"/>
        </w:rPr>
        <w:t>SCHEDULE 27, Package leaflets, PART 1, General requirements</w:t>
      </w:r>
      <w:r w:rsidR="00012E22" w:rsidRPr="00A732ED">
        <w:rPr>
          <w:rFonts w:cs="Arial"/>
          <w:bCs/>
          <w:color w:val="auto"/>
          <w:sz w:val="18"/>
          <w:szCs w:val="18"/>
          <w:lang w:val="en" w:eastAsia="en-GB"/>
        </w:rPr>
        <w:t xml:space="preserve"> </w:t>
      </w:r>
      <w:r w:rsidR="00012E22" w:rsidRPr="00A732ED">
        <w:rPr>
          <w:rFonts w:cs="Arial"/>
          <w:bCs/>
          <w:color w:val="auto"/>
          <w:sz w:val="18"/>
          <w:szCs w:val="18"/>
          <w:lang w:val="en-GB" w:eastAsia="en-GB"/>
        </w:rPr>
        <w:t xml:space="preserve">[cited July 2019] Available from: </w:t>
      </w:r>
      <w:hyperlink r:id="rId48" w:history="1">
        <w:r w:rsidR="00861193" w:rsidRPr="00C847C0">
          <w:rPr>
            <w:rStyle w:val="Hyperlink"/>
            <w:sz w:val="18"/>
            <w:szCs w:val="18"/>
          </w:rPr>
          <w:t>www.legislation.gov.uk/uksi/2012/1916/schedule/27/made</w:t>
        </w:r>
      </w:hyperlink>
      <w:r w:rsidR="00A732ED">
        <w:rPr>
          <w:color w:val="auto"/>
          <w:sz w:val="18"/>
          <w:szCs w:val="18"/>
        </w:rPr>
        <w:t xml:space="preserve"> </w:t>
      </w:r>
      <w:r w:rsidR="00E82417" w:rsidRPr="00A732ED">
        <w:rPr>
          <w:color w:val="auto"/>
          <w:sz w:val="18"/>
          <w:szCs w:val="18"/>
        </w:rPr>
        <w:t xml:space="preserve"> </w:t>
      </w:r>
    </w:p>
    <w:p w:rsidR="000742D1" w:rsidRPr="00A732ED" w:rsidRDefault="00E82417" w:rsidP="00012E22">
      <w:pPr>
        <w:pStyle w:val="BodyText"/>
        <w:numPr>
          <w:ilvl w:val="0"/>
          <w:numId w:val="15"/>
        </w:numPr>
        <w:ind w:left="360"/>
        <w:rPr>
          <w:rFonts w:cs="Arial"/>
          <w:color w:val="auto"/>
          <w:sz w:val="18"/>
          <w:szCs w:val="18"/>
        </w:rPr>
      </w:pPr>
      <w:r w:rsidRPr="00A732ED">
        <w:rPr>
          <w:color w:val="auto"/>
          <w:sz w:val="18"/>
          <w:szCs w:val="18"/>
        </w:rPr>
        <w:t>SPS.  When Patient Group Directions (PGDs) are not required: Guidance on when PGDs should not be used and advice on alternative mechanisms for supply and administration of medicines. [</w:t>
      </w:r>
      <w:proofErr w:type="gramStart"/>
      <w:r w:rsidRPr="00A732ED">
        <w:rPr>
          <w:color w:val="auto"/>
          <w:sz w:val="18"/>
          <w:szCs w:val="18"/>
        </w:rPr>
        <w:t>cited</w:t>
      </w:r>
      <w:proofErr w:type="gramEnd"/>
      <w:r w:rsidRPr="00A732ED">
        <w:rPr>
          <w:color w:val="auto"/>
          <w:sz w:val="18"/>
          <w:szCs w:val="18"/>
        </w:rPr>
        <w:t xml:space="preserve"> November 2019]. </w:t>
      </w:r>
      <w:r w:rsidRPr="00175070">
        <w:rPr>
          <w:color w:val="auto"/>
          <w:sz w:val="18"/>
          <w:szCs w:val="18"/>
        </w:rPr>
        <w:t xml:space="preserve">Available from: </w:t>
      </w:r>
      <w:r w:rsidRPr="00175070">
        <w:rPr>
          <w:rFonts w:cs="Arial"/>
          <w:color w:val="auto"/>
          <w:sz w:val="18"/>
          <w:szCs w:val="18"/>
          <w:lang w:eastAsia="en-GB"/>
        </w:rPr>
        <w:t xml:space="preserve"> </w:t>
      </w:r>
      <w:hyperlink r:id="rId49" w:history="1">
        <w:r w:rsidR="00175070" w:rsidRPr="00175070">
          <w:rPr>
            <w:rStyle w:val="Hyperlink"/>
            <w:rFonts w:cs="Arial"/>
            <w:sz w:val="18"/>
            <w:szCs w:val="18"/>
            <w:lang w:eastAsia="en-GB"/>
          </w:rPr>
          <w:t>www.sps.nhs.uk/wp-content/uploads/2019/03/SPS-When-PGDs-should-not-be-used-final-March-2019-1.pdf</w:t>
        </w:r>
      </w:hyperlink>
      <w:r w:rsidR="00A732ED">
        <w:rPr>
          <w:rFonts w:cs="Arial"/>
          <w:color w:val="auto"/>
          <w:lang w:eastAsia="en-GB"/>
        </w:rPr>
        <w:t xml:space="preserve"> </w:t>
      </w:r>
    </w:p>
    <w:p w:rsidR="00CC2386" w:rsidRDefault="00CC2386">
      <w:pPr>
        <w:outlineLvl w:val="0"/>
        <w:rPr>
          <w:b/>
          <w:bCs/>
          <w:color w:val="0070C0"/>
          <w:sz w:val="24"/>
          <w:lang w:val="en-US" w:eastAsia="x-none"/>
        </w:rPr>
      </w:pPr>
    </w:p>
    <w:p w:rsidR="00CC2386" w:rsidRDefault="00CC2386">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B83BD3" w:rsidRDefault="00B83BD3" w:rsidP="00DD3D0C">
      <w:pPr>
        <w:outlineLvl w:val="0"/>
        <w:rPr>
          <w:b/>
          <w:bCs/>
          <w:color w:val="0070C0"/>
          <w:sz w:val="24"/>
          <w:lang w:val="en-US" w:eastAsia="x-none"/>
        </w:rPr>
      </w:pPr>
    </w:p>
    <w:p w:rsidR="00D768EC" w:rsidRDefault="00D768EC" w:rsidP="00DD3D0C">
      <w:pPr>
        <w:outlineLvl w:val="0"/>
        <w:rPr>
          <w:sz w:val="20"/>
        </w:rPr>
      </w:pPr>
      <w:r w:rsidRPr="005C4A93">
        <w:rPr>
          <w:b/>
          <w:bCs/>
          <w:color w:val="0070C0"/>
          <w:sz w:val="24"/>
          <w:lang w:val="en-US" w:eastAsia="x-none"/>
        </w:rPr>
        <w:lastRenderedPageBreak/>
        <w:t xml:space="preserve">Quality Assurance </w:t>
      </w:r>
    </w:p>
    <w:p w:rsidR="00DD3D0C" w:rsidRDefault="00DD3D0C">
      <w:pPr>
        <w:outlineLvl w:val="0"/>
        <w:rPr>
          <w:b/>
          <w:bCs/>
          <w:color w:val="0070C0"/>
          <w:sz w:val="20"/>
          <w:lang w:val="en-US" w:eastAsia="x-none"/>
        </w:rPr>
      </w:pPr>
    </w:p>
    <w:p w:rsidR="00D768EC" w:rsidRPr="005C4A93" w:rsidRDefault="00D768EC">
      <w:pPr>
        <w:outlineLvl w:val="0"/>
        <w:rPr>
          <w:b/>
          <w:bCs/>
          <w:color w:val="0070C0"/>
          <w:sz w:val="20"/>
          <w:lang w:val="en-US" w:eastAsia="x-none"/>
        </w:rPr>
      </w:pPr>
      <w:r w:rsidRPr="005C4A93">
        <w:rPr>
          <w:b/>
          <w:bCs/>
          <w:color w:val="0070C0"/>
          <w:sz w:val="20"/>
          <w:lang w:val="en-US" w:eastAsia="x-none"/>
        </w:rPr>
        <w:t>Prepared by</w:t>
      </w:r>
    </w:p>
    <w:p w:rsidR="00D768EC" w:rsidRDefault="00D768EC">
      <w:pPr>
        <w:outlineLvl w:val="0"/>
        <w:rPr>
          <w:sz w:val="20"/>
        </w:rPr>
      </w:pPr>
      <w:r>
        <w:rPr>
          <w:sz w:val="20"/>
        </w:rPr>
        <w:t>Christine Randall, North West Medicines Information Centre, Pharmacy Practice Unit, 70 Pembroke Place, Liverpool, L69 3GF.</w:t>
      </w:r>
    </w:p>
    <w:p w:rsidR="00D768EC" w:rsidRDefault="00D768EC">
      <w:pPr>
        <w:rPr>
          <w:sz w:val="20"/>
        </w:rPr>
      </w:pPr>
    </w:p>
    <w:p w:rsidR="00D768EC" w:rsidRPr="005C4A93" w:rsidRDefault="00D768EC">
      <w:pPr>
        <w:outlineLvl w:val="0"/>
        <w:rPr>
          <w:b/>
          <w:bCs/>
          <w:color w:val="0070C0"/>
          <w:sz w:val="20"/>
          <w:lang w:val="en-US" w:eastAsia="x-none"/>
        </w:rPr>
      </w:pPr>
      <w:r w:rsidRPr="005C4A93">
        <w:rPr>
          <w:b/>
          <w:bCs/>
          <w:color w:val="0070C0"/>
          <w:sz w:val="20"/>
          <w:lang w:val="en-US" w:eastAsia="x-none"/>
        </w:rPr>
        <w:t>Date Prepared</w:t>
      </w:r>
    </w:p>
    <w:p w:rsidR="00D768EC" w:rsidRPr="00C1092E" w:rsidRDefault="005A307A">
      <w:pPr>
        <w:rPr>
          <w:color w:val="000000" w:themeColor="text1"/>
          <w:sz w:val="20"/>
        </w:rPr>
      </w:pPr>
      <w:r w:rsidRPr="00C1092E">
        <w:rPr>
          <w:color w:val="000000" w:themeColor="text1"/>
          <w:sz w:val="20"/>
        </w:rPr>
        <w:t>July</w:t>
      </w:r>
      <w:r w:rsidR="00EA2B8D">
        <w:rPr>
          <w:color w:val="000000" w:themeColor="text1"/>
          <w:sz w:val="20"/>
        </w:rPr>
        <w:t>/October</w:t>
      </w:r>
      <w:r w:rsidRPr="00C1092E">
        <w:rPr>
          <w:color w:val="000000" w:themeColor="text1"/>
          <w:sz w:val="20"/>
        </w:rPr>
        <w:t xml:space="preserve"> 2019</w:t>
      </w:r>
    </w:p>
    <w:p w:rsidR="00D768EC" w:rsidRDefault="00D768EC"/>
    <w:p w:rsidR="00D768EC" w:rsidRPr="005A307A" w:rsidRDefault="00D768EC">
      <w:pPr>
        <w:rPr>
          <w:strike/>
          <w:color w:val="000000"/>
        </w:rPr>
      </w:pPr>
      <w:r w:rsidRPr="005C4A93">
        <w:rPr>
          <w:b/>
          <w:bCs/>
          <w:color w:val="0070C0"/>
          <w:sz w:val="20"/>
          <w:lang w:val="en-US" w:eastAsia="x-none"/>
        </w:rPr>
        <w:t>Checked by</w:t>
      </w:r>
      <w:r>
        <w:rPr>
          <w:color w:val="000000"/>
        </w:rPr>
        <w:br/>
      </w:r>
      <w:r w:rsidR="00175070">
        <w:rPr>
          <w:color w:val="000000" w:themeColor="text1"/>
          <w:sz w:val="20"/>
        </w:rPr>
        <w:t>Karoline Brennan and Joanne McEntee</w:t>
      </w:r>
      <w:r w:rsidR="00A578FD" w:rsidRPr="00C1092E">
        <w:rPr>
          <w:color w:val="000000" w:themeColor="text1"/>
          <w:sz w:val="20"/>
        </w:rPr>
        <w:t>, North West Medicines Information Centre, Pharmacy Practice Unit, 70 Pembroke Place, Liverpool, L69 3GF</w:t>
      </w:r>
    </w:p>
    <w:p w:rsidR="00D768EC" w:rsidRDefault="00D768EC">
      <w:pPr>
        <w:rPr>
          <w:b/>
          <w:color w:val="0000FF"/>
        </w:rPr>
      </w:pPr>
      <w:r>
        <w:rPr>
          <w:color w:val="000000"/>
        </w:rPr>
        <w:t xml:space="preserve"> </w:t>
      </w:r>
      <w:r>
        <w:rPr>
          <w:color w:val="000000"/>
        </w:rPr>
        <w:br/>
      </w:r>
      <w:r w:rsidRPr="005C4A93">
        <w:rPr>
          <w:b/>
          <w:bCs/>
          <w:color w:val="0070C0"/>
          <w:sz w:val="20"/>
          <w:lang w:val="en-US" w:eastAsia="x-none"/>
        </w:rPr>
        <w:t>Date of check</w:t>
      </w:r>
    </w:p>
    <w:p w:rsidR="00804BBF" w:rsidRPr="00C1092E" w:rsidRDefault="00C1092E">
      <w:pPr>
        <w:rPr>
          <w:color w:val="000000" w:themeColor="text1"/>
          <w:sz w:val="20"/>
        </w:rPr>
      </w:pPr>
      <w:r w:rsidRPr="00C1092E">
        <w:rPr>
          <w:color w:val="000000" w:themeColor="text1"/>
          <w:sz w:val="20"/>
        </w:rPr>
        <w:t>November</w:t>
      </w:r>
      <w:r w:rsidR="00A578FD" w:rsidRPr="00C1092E">
        <w:rPr>
          <w:color w:val="000000" w:themeColor="text1"/>
          <w:sz w:val="20"/>
        </w:rPr>
        <w:t xml:space="preserve"> </w:t>
      </w:r>
      <w:r w:rsidR="005A307A" w:rsidRPr="00C1092E">
        <w:rPr>
          <w:color w:val="000000" w:themeColor="text1"/>
          <w:sz w:val="20"/>
        </w:rPr>
        <w:t>2019</w:t>
      </w:r>
    </w:p>
    <w:p w:rsidR="00D16BCB" w:rsidRDefault="00D16BCB">
      <w:pPr>
        <w:outlineLvl w:val="0"/>
        <w:rPr>
          <w:b/>
          <w:bCs/>
          <w:color w:val="0000FF"/>
        </w:rPr>
      </w:pPr>
    </w:p>
    <w:p w:rsidR="00D768EC" w:rsidRPr="00012E22" w:rsidRDefault="00D768EC" w:rsidP="00012E22">
      <w:pPr>
        <w:outlineLvl w:val="0"/>
        <w:rPr>
          <w:b/>
          <w:bCs/>
          <w:color w:val="0070C0"/>
          <w:sz w:val="20"/>
          <w:lang w:val="en-US" w:eastAsia="x-none"/>
        </w:rPr>
      </w:pPr>
      <w:r w:rsidRPr="005C4A93">
        <w:rPr>
          <w:b/>
          <w:bCs/>
          <w:color w:val="0070C0"/>
          <w:sz w:val="20"/>
          <w:lang w:val="en-US" w:eastAsia="x-none"/>
        </w:rPr>
        <w:t>Search strategy</w:t>
      </w:r>
    </w:p>
    <w:p w:rsidR="00D768EC" w:rsidRDefault="00D768EC" w:rsidP="00012E22">
      <w:pPr>
        <w:pStyle w:val="BodyText"/>
        <w:spacing w:line="276" w:lineRule="auto"/>
      </w:pPr>
      <w:r>
        <w:t xml:space="preserve">The following organisations and resources were used </w:t>
      </w:r>
      <w:r w:rsidR="00625229">
        <w:t xml:space="preserve">to prepare </w:t>
      </w:r>
      <w:r>
        <w:t xml:space="preserve">this </w:t>
      </w:r>
      <w:r w:rsidR="005E60D7">
        <w:t xml:space="preserve">or previous versions of this </w:t>
      </w:r>
      <w:r>
        <w:t>Q&amp;A:</w:t>
      </w:r>
    </w:p>
    <w:p w:rsidR="00D768EC" w:rsidRDefault="00D768EC" w:rsidP="00175070">
      <w:pPr>
        <w:pStyle w:val="BodyText"/>
        <w:numPr>
          <w:ilvl w:val="0"/>
          <w:numId w:val="18"/>
        </w:numPr>
        <w:spacing w:line="276" w:lineRule="auto"/>
      </w:pPr>
      <w:r>
        <w:t>British Dental Association</w:t>
      </w:r>
    </w:p>
    <w:p w:rsidR="00D768EC" w:rsidRDefault="00D768EC" w:rsidP="00175070">
      <w:pPr>
        <w:pStyle w:val="BodyText"/>
        <w:numPr>
          <w:ilvl w:val="0"/>
          <w:numId w:val="18"/>
        </w:numPr>
        <w:spacing w:line="276" w:lineRule="auto"/>
      </w:pPr>
      <w:r>
        <w:t xml:space="preserve">Dale and </w:t>
      </w:r>
      <w:proofErr w:type="spellStart"/>
      <w:r>
        <w:t>Appelbe’s</w:t>
      </w:r>
      <w:proofErr w:type="spellEnd"/>
      <w:r>
        <w:t xml:space="preserve"> Pharmacy Law and Ethics </w:t>
      </w:r>
      <w:r w:rsidR="005E60D7">
        <w:t>9</w:t>
      </w:r>
      <w:r w:rsidR="005E60D7" w:rsidRPr="005E60D7">
        <w:rPr>
          <w:vertAlign w:val="superscript"/>
        </w:rPr>
        <w:t>th</w:t>
      </w:r>
      <w:r w:rsidR="005E60D7">
        <w:t xml:space="preserve"> </w:t>
      </w:r>
      <w:r>
        <w:t>Edition</w:t>
      </w:r>
    </w:p>
    <w:p w:rsidR="00D768EC" w:rsidRDefault="00D768EC" w:rsidP="00175070">
      <w:pPr>
        <w:pStyle w:val="BodyText"/>
        <w:numPr>
          <w:ilvl w:val="0"/>
          <w:numId w:val="18"/>
        </w:numPr>
        <w:spacing w:line="276" w:lineRule="auto"/>
      </w:pPr>
      <w:r>
        <w:t>Department of Health</w:t>
      </w:r>
    </w:p>
    <w:p w:rsidR="00D768EC" w:rsidRDefault="00D768EC" w:rsidP="00175070">
      <w:pPr>
        <w:pStyle w:val="BodyText"/>
        <w:numPr>
          <w:ilvl w:val="0"/>
          <w:numId w:val="18"/>
        </w:numPr>
        <w:spacing w:line="276" w:lineRule="auto"/>
      </w:pPr>
      <w:r>
        <w:t>General Dental Council</w:t>
      </w:r>
    </w:p>
    <w:p w:rsidR="00D768EC" w:rsidRDefault="00D768EC" w:rsidP="00175070">
      <w:pPr>
        <w:pStyle w:val="BodyText"/>
        <w:numPr>
          <w:ilvl w:val="0"/>
          <w:numId w:val="18"/>
        </w:numPr>
        <w:spacing w:line="276" w:lineRule="auto"/>
      </w:pPr>
      <w:r>
        <w:t>Medicines and Healthcare products Regulatory Agency</w:t>
      </w:r>
    </w:p>
    <w:p w:rsidR="00D768EC" w:rsidRDefault="00D768EC" w:rsidP="00175070">
      <w:pPr>
        <w:pStyle w:val="BodyText"/>
        <w:numPr>
          <w:ilvl w:val="0"/>
          <w:numId w:val="18"/>
        </w:numPr>
        <w:spacing w:line="276" w:lineRule="auto"/>
      </w:pPr>
      <w:r>
        <w:t xml:space="preserve">Medicines, Ethics and Practice </w:t>
      </w:r>
    </w:p>
    <w:p w:rsidR="00DD3D0C" w:rsidRPr="00C1092E" w:rsidRDefault="00DD3D0C" w:rsidP="00175070">
      <w:pPr>
        <w:pStyle w:val="BodyText"/>
        <w:numPr>
          <w:ilvl w:val="0"/>
          <w:numId w:val="18"/>
        </w:numPr>
        <w:spacing w:line="276" w:lineRule="auto"/>
        <w:rPr>
          <w:color w:val="000000" w:themeColor="text1"/>
        </w:rPr>
      </w:pPr>
      <w:r w:rsidRPr="00C1092E">
        <w:rPr>
          <w:color w:val="000000" w:themeColor="text1"/>
          <w:lang w:val="en-GB"/>
        </w:rPr>
        <w:t>NHS Employers</w:t>
      </w:r>
    </w:p>
    <w:p w:rsidR="005E60D7" w:rsidRDefault="005E60D7" w:rsidP="00175070">
      <w:pPr>
        <w:pStyle w:val="BodyText"/>
        <w:numPr>
          <w:ilvl w:val="0"/>
          <w:numId w:val="18"/>
        </w:numPr>
        <w:spacing w:line="276" w:lineRule="auto"/>
      </w:pPr>
      <w:r w:rsidRPr="00625229">
        <w:t>NICE</w:t>
      </w:r>
    </w:p>
    <w:p w:rsidR="00D768EC" w:rsidRDefault="00D768EC" w:rsidP="00175070">
      <w:pPr>
        <w:pStyle w:val="BodyText"/>
        <w:numPr>
          <w:ilvl w:val="0"/>
          <w:numId w:val="18"/>
        </w:numPr>
        <w:spacing w:line="276" w:lineRule="auto"/>
      </w:pPr>
      <w:r>
        <w:t>Royal Pharmaceutical Society of Great Britain</w:t>
      </w:r>
    </w:p>
    <w:p w:rsidR="00B607C6" w:rsidRDefault="008D0F65" w:rsidP="00175070">
      <w:pPr>
        <w:pStyle w:val="BodyText"/>
        <w:numPr>
          <w:ilvl w:val="0"/>
          <w:numId w:val="18"/>
        </w:numPr>
        <w:spacing w:line="276" w:lineRule="auto"/>
      </w:pPr>
      <w:hyperlink r:id="rId50" w:history="1">
        <w:r w:rsidR="0008553C" w:rsidRPr="004A602E">
          <w:rPr>
            <w:rStyle w:val="Hyperlink"/>
          </w:rPr>
          <w:t>www.legislation.gov.uk/</w:t>
        </w:r>
      </w:hyperlink>
      <w:r w:rsidR="0008553C">
        <w:t xml:space="preserve"> </w:t>
      </w:r>
    </w:p>
    <w:p w:rsidR="00175070" w:rsidRDefault="008D0F65" w:rsidP="00175070">
      <w:pPr>
        <w:pStyle w:val="BodyText"/>
        <w:numPr>
          <w:ilvl w:val="0"/>
          <w:numId w:val="18"/>
        </w:numPr>
        <w:spacing w:line="276" w:lineRule="auto"/>
      </w:pPr>
      <w:hyperlink r:id="rId51" w:history="1">
        <w:r w:rsidR="00B607C6" w:rsidRPr="00B607C6">
          <w:rPr>
            <w:rStyle w:val="Hyperlink"/>
          </w:rPr>
          <w:t>www.evidence.nhs.uk</w:t>
        </w:r>
      </w:hyperlink>
    </w:p>
    <w:p w:rsidR="00A732ED" w:rsidRPr="00175070" w:rsidRDefault="008D0F65" w:rsidP="00175070">
      <w:pPr>
        <w:pStyle w:val="BodyText"/>
        <w:numPr>
          <w:ilvl w:val="0"/>
          <w:numId w:val="18"/>
        </w:numPr>
        <w:spacing w:line="276" w:lineRule="auto"/>
      </w:pPr>
      <w:hyperlink r:id="rId52" w:history="1">
        <w:r w:rsidR="00C1092E" w:rsidRPr="00971404">
          <w:rPr>
            <w:rStyle w:val="Hyperlink"/>
          </w:rPr>
          <w:t>www.sps.nhs.uk</w:t>
        </w:r>
      </w:hyperlink>
      <w:r w:rsidR="00C1092E" w:rsidRPr="00175070">
        <w:rPr>
          <w:color w:val="FF0000"/>
        </w:rPr>
        <w:t xml:space="preserve"> </w:t>
      </w:r>
    </w:p>
    <w:p w:rsidR="00D768EC" w:rsidRPr="00A732ED" w:rsidRDefault="00D768EC" w:rsidP="003E52E9">
      <w:pPr>
        <w:pStyle w:val="BodyText"/>
        <w:spacing w:line="276" w:lineRule="auto"/>
        <w:rPr>
          <w:color w:val="FF0000"/>
        </w:rPr>
      </w:pPr>
      <w:r>
        <w:br w:type="page"/>
      </w:r>
      <w:r w:rsidRPr="005C4A93">
        <w:rPr>
          <w:b/>
          <w:bCs/>
          <w:color w:val="0070C0"/>
          <w:lang w:val="en-US" w:eastAsia="x-none"/>
        </w:rPr>
        <w:lastRenderedPageBreak/>
        <w:t>Appendix</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86"/>
      </w:tblGrid>
      <w:tr w:rsidR="00D768EC" w:rsidTr="00B83BD3">
        <w:tc>
          <w:tcPr>
            <w:tcW w:w="9487" w:type="dxa"/>
            <w:gridSpan w:val="2"/>
            <w:shd w:val="pct10" w:color="auto" w:fill="auto"/>
          </w:tcPr>
          <w:p w:rsidR="00D768EC" w:rsidRDefault="003C6956" w:rsidP="00102C75">
            <w:pPr>
              <w:outlineLvl w:val="0"/>
              <w:rPr>
                <w:b/>
                <w:bCs/>
                <w:color w:val="0000FF"/>
              </w:rPr>
            </w:pPr>
            <w:r>
              <w:rPr>
                <w:rFonts w:cs="Arial"/>
                <w:b/>
                <w:bCs/>
                <w:sz w:val="20"/>
              </w:rPr>
              <w:t>You can tell</w:t>
            </w:r>
            <w:r w:rsidR="00D768EC">
              <w:rPr>
                <w:rFonts w:cs="Arial"/>
                <w:b/>
                <w:bCs/>
                <w:sz w:val="20"/>
              </w:rPr>
              <w:t xml:space="preserve"> what the legal classification of a medicine is from its packaging</w:t>
            </w:r>
          </w:p>
        </w:tc>
      </w:tr>
      <w:tr w:rsidR="00D768EC" w:rsidTr="00B83BD3">
        <w:tc>
          <w:tcPr>
            <w:tcW w:w="1101" w:type="dxa"/>
          </w:tcPr>
          <w:p w:rsidR="00D768EC" w:rsidRPr="00BA17B6" w:rsidRDefault="00AD7133">
            <w:pPr>
              <w:outlineLvl w:val="0"/>
              <w:rPr>
                <w:rFonts w:cs="Arial"/>
                <w:b/>
                <w:bCs/>
                <w:sz w:val="20"/>
              </w:rPr>
            </w:pPr>
            <w:r w:rsidRPr="00BA17B6">
              <w:rPr>
                <w:rFonts w:cs="Arial"/>
                <w:b/>
                <w:bCs/>
                <w:sz w:val="20"/>
              </w:rPr>
              <w:t>POM</w:t>
            </w:r>
          </w:p>
        </w:tc>
        <w:tc>
          <w:tcPr>
            <w:tcW w:w="8386" w:type="dxa"/>
          </w:tcPr>
          <w:p w:rsidR="00D768EC" w:rsidRDefault="00D768EC" w:rsidP="00AD7133">
            <w:pPr>
              <w:outlineLvl w:val="0"/>
              <w:rPr>
                <w:rFonts w:cs="Arial"/>
                <w:bCs/>
                <w:sz w:val="20"/>
              </w:rPr>
            </w:pPr>
            <w:r>
              <w:rPr>
                <w:rFonts w:cs="Arial"/>
                <w:bCs/>
                <w:sz w:val="20"/>
              </w:rPr>
              <w:t xml:space="preserve">Manufacturer original packs </w:t>
            </w:r>
            <w:r w:rsidR="00AD7133">
              <w:rPr>
                <w:rFonts w:cs="Arial"/>
                <w:bCs/>
                <w:sz w:val="20"/>
              </w:rPr>
              <w:t>will</w:t>
            </w:r>
            <w:r>
              <w:rPr>
                <w:rFonts w:cs="Arial"/>
                <w:bCs/>
                <w:sz w:val="20"/>
              </w:rPr>
              <w:t xml:space="preserve"> be marked with the initials </w:t>
            </w:r>
            <w:proofErr w:type="spellStart"/>
            <w:r>
              <w:rPr>
                <w:rFonts w:cs="Arial"/>
                <w:bCs/>
                <w:sz w:val="20"/>
              </w:rPr>
              <w:t>PoM</w:t>
            </w:r>
            <w:proofErr w:type="spellEnd"/>
            <w:r>
              <w:rPr>
                <w:rFonts w:cs="Arial"/>
                <w:bCs/>
                <w:sz w:val="20"/>
              </w:rPr>
              <w:t xml:space="preserve"> within a box. </w:t>
            </w:r>
            <w:r w:rsidR="00AD7133">
              <w:rPr>
                <w:rFonts w:cs="Arial"/>
                <w:bCs/>
                <w:sz w:val="20"/>
              </w:rPr>
              <w:t xml:space="preserve">They will also be marked with their Product Licence number (PL </w:t>
            </w:r>
            <w:proofErr w:type="spellStart"/>
            <w:r w:rsidR="00AD7133">
              <w:rPr>
                <w:rFonts w:cs="Arial"/>
                <w:bCs/>
                <w:sz w:val="20"/>
              </w:rPr>
              <w:t>xxxxx</w:t>
            </w:r>
            <w:proofErr w:type="spellEnd"/>
            <w:r w:rsidR="00AD7133">
              <w:rPr>
                <w:rFonts w:cs="Arial"/>
                <w:bCs/>
                <w:sz w:val="20"/>
              </w:rPr>
              <w:t>/</w:t>
            </w:r>
            <w:proofErr w:type="spellStart"/>
            <w:r w:rsidR="00AD7133">
              <w:rPr>
                <w:rFonts w:cs="Arial"/>
                <w:bCs/>
                <w:sz w:val="20"/>
              </w:rPr>
              <w:t>xxxx</w:t>
            </w:r>
            <w:proofErr w:type="spellEnd"/>
            <w:r w:rsidR="00AD7133">
              <w:rPr>
                <w:rFonts w:cs="Arial"/>
                <w:bCs/>
                <w:sz w:val="20"/>
              </w:rPr>
              <w:t>).</w:t>
            </w:r>
          </w:p>
          <w:p w:rsidR="00B83BD3" w:rsidRDefault="00B83BD3" w:rsidP="00AD7133">
            <w:pPr>
              <w:outlineLvl w:val="0"/>
              <w:rPr>
                <w:rFonts w:cs="Arial"/>
                <w:bCs/>
                <w:sz w:val="20"/>
              </w:rPr>
            </w:pPr>
            <w:r>
              <w:rPr>
                <w:rFonts w:cs="Arial"/>
                <w:bCs/>
                <w:noProof/>
                <w:sz w:val="20"/>
                <w:lang w:eastAsia="en-GB"/>
              </w:rPr>
              <mc:AlternateContent>
                <mc:Choice Requires="wps">
                  <w:drawing>
                    <wp:anchor distT="0" distB="0" distL="114300" distR="114300" simplePos="0" relativeHeight="251658240" behindDoc="1" locked="0" layoutInCell="1" allowOverlap="1" wp14:anchorId="577F41DB" wp14:editId="480E421A">
                      <wp:simplePos x="0" y="0"/>
                      <wp:positionH relativeFrom="column">
                        <wp:posOffset>4645660</wp:posOffset>
                      </wp:positionH>
                      <wp:positionV relativeFrom="paragraph">
                        <wp:posOffset>-221615</wp:posOffset>
                      </wp:positionV>
                      <wp:extent cx="409575" cy="210820"/>
                      <wp:effectExtent l="0" t="0" r="28575" b="17780"/>
                      <wp:wrapThrough wrapText="bothSides">
                        <wp:wrapPolygon edited="0">
                          <wp:start x="0" y="0"/>
                          <wp:lineTo x="0" y="21470"/>
                          <wp:lineTo x="22102" y="21470"/>
                          <wp:lineTo x="22102"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0820"/>
                              </a:xfrm>
                              <a:prstGeom prst="rect">
                                <a:avLst/>
                              </a:prstGeom>
                              <a:solidFill>
                                <a:srgbClr val="FFFFFF"/>
                              </a:solidFill>
                              <a:ln w="22225">
                                <a:solidFill>
                                  <a:srgbClr val="000000"/>
                                </a:solidFill>
                                <a:miter lim="800000"/>
                                <a:headEnd/>
                                <a:tailEnd/>
                              </a:ln>
                            </wps:spPr>
                            <wps:txbx>
                              <w:txbxContent>
                                <w:p w:rsidR="003E52E9" w:rsidRDefault="003E52E9">
                                  <w:pPr>
                                    <w:rPr>
                                      <w:b/>
                                    </w:rPr>
                                  </w:pPr>
                                  <w:r>
                                    <w:rPr>
                                      <w:b/>
                                    </w:rPr>
                                    <w:t xml:space="preserve"> </w:t>
                                  </w:r>
                                  <w:proofErr w:type="spellStart"/>
                                  <w:r>
                                    <w:rPr>
                                      <w:b/>
                                    </w:rPr>
                                    <w:t>PoM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8pt;margin-top:-17.45pt;width:32.2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" strokeweight="1.75pt">
                      <v:textbox inset="0,0,0,0">
                        <w:txbxContent>
                          <w:p w:rsidR="003E52E9" w:rsidRDefault="003E52E9">
                            <w:pPr>
                              <w:rPr>
                                <w:b/>
                              </w:rPr>
                            </w:pPr>
                            <w:r>
                              <w:rPr>
                                <w:b/>
                              </w:rPr>
                              <w:t xml:space="preserve"> </w:t>
                            </w:r>
                            <w:proofErr w:type="spellStart"/>
                            <w:r>
                              <w:rPr>
                                <w:b/>
                              </w:rPr>
                              <w:t>PoM</w:t>
                            </w:r>
                            <w:proofErr w:type="spellEnd"/>
                          </w:p>
                        </w:txbxContent>
                      </v:textbox>
                      <w10:wrap type="through"/>
                    </v:shape>
                  </w:pict>
                </mc:Fallback>
              </mc:AlternateContent>
            </w:r>
          </w:p>
        </w:tc>
      </w:tr>
      <w:tr w:rsidR="00D768EC" w:rsidTr="00B83BD3">
        <w:tc>
          <w:tcPr>
            <w:tcW w:w="1101" w:type="dxa"/>
          </w:tcPr>
          <w:p w:rsidR="00D768EC" w:rsidRPr="00BA17B6" w:rsidRDefault="003E52E9" w:rsidP="003E52E9">
            <w:pPr>
              <w:outlineLvl w:val="0"/>
              <w:rPr>
                <w:rFonts w:cs="Arial"/>
                <w:b/>
                <w:bCs/>
                <w:sz w:val="20"/>
              </w:rPr>
            </w:pPr>
            <w:r>
              <w:rPr>
                <w:rFonts w:cs="Arial"/>
                <w:b/>
                <w:bCs/>
                <w:sz w:val="20"/>
              </w:rPr>
              <w:t>P</w:t>
            </w:r>
            <w:r w:rsidR="00D768EC" w:rsidRPr="00BA17B6">
              <w:rPr>
                <w:rFonts w:cs="Arial"/>
                <w:b/>
                <w:bCs/>
                <w:sz w:val="20"/>
              </w:rPr>
              <w:t xml:space="preserve"> </w:t>
            </w:r>
          </w:p>
        </w:tc>
        <w:tc>
          <w:tcPr>
            <w:tcW w:w="8386" w:type="dxa"/>
          </w:tcPr>
          <w:p w:rsidR="00D768EC" w:rsidRDefault="00D768EC" w:rsidP="00AD7133">
            <w:pPr>
              <w:outlineLvl w:val="0"/>
              <w:rPr>
                <w:rFonts w:cs="Arial"/>
                <w:bCs/>
                <w:sz w:val="20"/>
              </w:rPr>
            </w:pPr>
            <w:r>
              <w:rPr>
                <w:rFonts w:cs="Arial"/>
                <w:bCs/>
                <w:sz w:val="20"/>
              </w:rPr>
              <w:t xml:space="preserve">Manufacturer original packs </w:t>
            </w:r>
            <w:r w:rsidR="00AD7133">
              <w:rPr>
                <w:rFonts w:cs="Arial"/>
                <w:bCs/>
                <w:sz w:val="20"/>
              </w:rPr>
              <w:t xml:space="preserve">will </w:t>
            </w:r>
            <w:r>
              <w:rPr>
                <w:rFonts w:cs="Arial"/>
                <w:bCs/>
                <w:sz w:val="20"/>
              </w:rPr>
              <w:t xml:space="preserve">be marked with the initial P within a box. </w:t>
            </w:r>
            <w:r w:rsidR="00AD7133">
              <w:rPr>
                <w:rFonts w:cs="Arial"/>
                <w:bCs/>
                <w:sz w:val="20"/>
              </w:rPr>
              <w:t xml:space="preserve">They will also be marked with their Product Licence number (PL </w:t>
            </w:r>
            <w:proofErr w:type="spellStart"/>
            <w:r w:rsidR="00AD7133">
              <w:rPr>
                <w:rFonts w:cs="Arial"/>
                <w:bCs/>
                <w:sz w:val="20"/>
              </w:rPr>
              <w:t>xxxxx</w:t>
            </w:r>
            <w:proofErr w:type="spellEnd"/>
            <w:r w:rsidR="00AD7133">
              <w:rPr>
                <w:rFonts w:cs="Arial"/>
                <w:bCs/>
                <w:sz w:val="20"/>
              </w:rPr>
              <w:t>/</w:t>
            </w:r>
            <w:proofErr w:type="spellStart"/>
            <w:r w:rsidR="00AD7133">
              <w:rPr>
                <w:rFonts w:cs="Arial"/>
                <w:bCs/>
                <w:sz w:val="20"/>
              </w:rPr>
              <w:t>xxxx</w:t>
            </w:r>
            <w:proofErr w:type="spellEnd"/>
            <w:r w:rsidR="00AD7133">
              <w:rPr>
                <w:rFonts w:cs="Arial"/>
                <w:bCs/>
                <w:sz w:val="20"/>
              </w:rPr>
              <w:t>).</w:t>
            </w:r>
          </w:p>
          <w:p w:rsidR="00B83BD3" w:rsidRDefault="00B83BD3" w:rsidP="00AD7133">
            <w:pPr>
              <w:outlineLvl w:val="0"/>
              <w:rPr>
                <w:rFonts w:cs="Arial"/>
                <w:bCs/>
                <w:sz w:val="20"/>
              </w:rPr>
            </w:pPr>
            <w:r>
              <w:rPr>
                <w:rFonts w:cs="Arial"/>
                <w:bCs/>
                <w:noProof/>
                <w:sz w:val="20"/>
                <w:lang w:eastAsia="en-GB"/>
              </w:rPr>
              <mc:AlternateContent>
                <mc:Choice Requires="wps">
                  <w:drawing>
                    <wp:anchor distT="0" distB="0" distL="114300" distR="114300" simplePos="0" relativeHeight="251657216" behindDoc="1" locked="0" layoutInCell="1" allowOverlap="1" wp14:anchorId="0DF8AB5E" wp14:editId="17D2DC6A">
                      <wp:simplePos x="0" y="0"/>
                      <wp:positionH relativeFrom="column">
                        <wp:posOffset>4759960</wp:posOffset>
                      </wp:positionH>
                      <wp:positionV relativeFrom="paragraph">
                        <wp:posOffset>-216535</wp:posOffset>
                      </wp:positionV>
                      <wp:extent cx="207645" cy="210820"/>
                      <wp:effectExtent l="0" t="0" r="20955" b="17780"/>
                      <wp:wrapThrough wrapText="bothSides">
                        <wp:wrapPolygon edited="0">
                          <wp:start x="0" y="0"/>
                          <wp:lineTo x="0" y="21470"/>
                          <wp:lineTo x="21798" y="21470"/>
                          <wp:lineTo x="21798"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10820"/>
                              </a:xfrm>
                              <a:prstGeom prst="rect">
                                <a:avLst/>
                              </a:prstGeom>
                              <a:solidFill>
                                <a:srgbClr val="FFFFFF"/>
                              </a:solidFill>
                              <a:ln w="22225">
                                <a:solidFill>
                                  <a:srgbClr val="000000"/>
                                </a:solidFill>
                                <a:miter lim="800000"/>
                                <a:headEnd/>
                                <a:tailEnd/>
                              </a:ln>
                            </wps:spPr>
                            <wps:txbx>
                              <w:txbxContent>
                                <w:p w:rsidR="003E52E9" w:rsidRDefault="003E52E9">
                                  <w:pPr>
                                    <w:rPr>
                                      <w:b/>
                                    </w:rPr>
                                  </w:pPr>
                                  <w:r>
                                    <w:rPr>
                                      <w:b/>
                                    </w:rPr>
                                    <w:t xml:space="preserve">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74.8pt;margin-top:-17.05pt;width:16.3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" strokeweight="1.75pt">
                      <v:textbox inset="0,0,0,0">
                        <w:txbxContent>
                          <w:p w:rsidR="003E52E9" w:rsidRDefault="003E52E9">
                            <w:pPr>
                              <w:rPr>
                                <w:b/>
                              </w:rPr>
                            </w:pPr>
                            <w:r>
                              <w:rPr>
                                <w:b/>
                              </w:rPr>
                              <w:t xml:space="preserve"> P</w:t>
                            </w:r>
                          </w:p>
                        </w:txbxContent>
                      </v:textbox>
                      <w10:wrap type="through"/>
                    </v:shape>
                  </w:pict>
                </mc:Fallback>
              </mc:AlternateContent>
            </w:r>
          </w:p>
        </w:tc>
      </w:tr>
      <w:tr w:rsidR="00D768EC" w:rsidTr="00B83BD3">
        <w:tc>
          <w:tcPr>
            <w:tcW w:w="1101" w:type="dxa"/>
            <w:tcBorders>
              <w:bottom w:val="single" w:sz="4" w:space="0" w:color="auto"/>
            </w:tcBorders>
          </w:tcPr>
          <w:p w:rsidR="00D768EC" w:rsidRPr="00BA17B6" w:rsidRDefault="00AD7133" w:rsidP="003E52E9">
            <w:pPr>
              <w:outlineLvl w:val="0"/>
              <w:rPr>
                <w:rFonts w:cs="Arial"/>
                <w:b/>
                <w:bCs/>
                <w:sz w:val="20"/>
              </w:rPr>
            </w:pPr>
            <w:r w:rsidRPr="00BA17B6">
              <w:rPr>
                <w:rFonts w:cs="Arial"/>
                <w:b/>
                <w:bCs/>
                <w:sz w:val="20"/>
              </w:rPr>
              <w:t>GSL</w:t>
            </w:r>
          </w:p>
        </w:tc>
        <w:tc>
          <w:tcPr>
            <w:tcW w:w="8386" w:type="dxa"/>
            <w:tcBorders>
              <w:bottom w:val="single" w:sz="4" w:space="0" w:color="auto"/>
            </w:tcBorders>
          </w:tcPr>
          <w:p w:rsidR="00D768EC" w:rsidRDefault="00D768EC" w:rsidP="00AD7133">
            <w:pPr>
              <w:outlineLvl w:val="0"/>
              <w:rPr>
                <w:rFonts w:cs="Arial"/>
                <w:bCs/>
                <w:sz w:val="20"/>
              </w:rPr>
            </w:pPr>
            <w:r>
              <w:rPr>
                <w:rFonts w:cs="Arial"/>
                <w:bCs/>
                <w:sz w:val="20"/>
              </w:rPr>
              <w:t>GSL medicine</w:t>
            </w:r>
            <w:r w:rsidR="00AD7133">
              <w:rPr>
                <w:rFonts w:cs="Arial"/>
                <w:bCs/>
                <w:sz w:val="20"/>
              </w:rPr>
              <w:t>s do not have a specific marking,</w:t>
            </w:r>
            <w:r>
              <w:rPr>
                <w:rFonts w:cs="Arial"/>
                <w:bCs/>
                <w:sz w:val="20"/>
              </w:rPr>
              <w:t xml:space="preserve"> but will be marked with their Product Licence number</w:t>
            </w:r>
            <w:r w:rsidR="00C21A1B">
              <w:rPr>
                <w:rFonts w:cs="Arial"/>
                <w:bCs/>
                <w:sz w:val="20"/>
              </w:rPr>
              <w:t xml:space="preserve"> (PL </w:t>
            </w:r>
            <w:proofErr w:type="spellStart"/>
            <w:r w:rsidR="00C21A1B">
              <w:rPr>
                <w:rFonts w:cs="Arial"/>
                <w:bCs/>
                <w:sz w:val="20"/>
              </w:rPr>
              <w:t>xxxxx</w:t>
            </w:r>
            <w:proofErr w:type="spellEnd"/>
            <w:r w:rsidR="00C21A1B">
              <w:rPr>
                <w:rFonts w:cs="Arial"/>
                <w:bCs/>
                <w:sz w:val="20"/>
              </w:rPr>
              <w:t>/</w:t>
            </w:r>
            <w:proofErr w:type="spellStart"/>
            <w:r w:rsidR="00C21A1B">
              <w:rPr>
                <w:rFonts w:cs="Arial"/>
                <w:bCs/>
                <w:sz w:val="20"/>
              </w:rPr>
              <w:t>xxxx</w:t>
            </w:r>
            <w:proofErr w:type="spellEnd"/>
            <w:r w:rsidR="00C21A1B">
              <w:rPr>
                <w:rFonts w:cs="Arial"/>
                <w:bCs/>
                <w:sz w:val="20"/>
              </w:rPr>
              <w:t>)</w:t>
            </w:r>
            <w:r>
              <w:rPr>
                <w:rFonts w:cs="Arial"/>
                <w:bCs/>
                <w:sz w:val="20"/>
              </w:rPr>
              <w:t>.</w:t>
            </w:r>
            <w:r w:rsidR="00B83BD3">
              <w:rPr>
                <w:rFonts w:cs="Arial"/>
                <w:bCs/>
                <w:sz w:val="20"/>
              </w:rPr>
              <w:t xml:space="preserve"> </w:t>
            </w:r>
          </w:p>
        </w:tc>
      </w:tr>
      <w:tr w:rsidR="00752A92" w:rsidTr="00B83BD3">
        <w:tc>
          <w:tcPr>
            <w:tcW w:w="1101" w:type="dxa"/>
            <w:tcBorders>
              <w:bottom w:val="single" w:sz="4" w:space="0" w:color="auto"/>
            </w:tcBorders>
            <w:shd w:val="clear" w:color="auto" w:fill="auto"/>
          </w:tcPr>
          <w:p w:rsidR="00752A92" w:rsidRPr="00BA17B6" w:rsidRDefault="00752A92">
            <w:pPr>
              <w:outlineLvl w:val="0"/>
              <w:rPr>
                <w:rFonts w:cs="Arial"/>
                <w:b/>
                <w:bCs/>
                <w:sz w:val="20"/>
              </w:rPr>
            </w:pPr>
            <w:r w:rsidRPr="00BA17B6">
              <w:rPr>
                <w:rFonts w:cs="Arial"/>
                <w:b/>
                <w:bCs/>
                <w:sz w:val="20"/>
              </w:rPr>
              <w:t xml:space="preserve">Medical devices </w:t>
            </w:r>
          </w:p>
        </w:tc>
        <w:tc>
          <w:tcPr>
            <w:tcW w:w="8386" w:type="dxa"/>
            <w:tcBorders>
              <w:bottom w:val="single" w:sz="4" w:space="0" w:color="auto"/>
            </w:tcBorders>
            <w:shd w:val="clear" w:color="auto" w:fill="auto"/>
          </w:tcPr>
          <w:p w:rsidR="00752A92" w:rsidRPr="00625229" w:rsidRDefault="00EA2B8D" w:rsidP="00C1092E">
            <w:pPr>
              <w:outlineLvl w:val="0"/>
              <w:rPr>
                <w:rFonts w:cs="Arial"/>
                <w:bCs/>
                <w:sz w:val="20"/>
              </w:rPr>
            </w:pPr>
            <w:r w:rsidRPr="00C1092E">
              <w:rPr>
                <w:noProof/>
                <w:color w:val="0000FF"/>
                <w:lang w:eastAsia="en-GB"/>
              </w:rPr>
              <w:drawing>
                <wp:anchor distT="0" distB="0" distL="114300" distR="114300" simplePos="0" relativeHeight="251661312" behindDoc="1" locked="0" layoutInCell="1" allowOverlap="1" wp14:anchorId="090B8838" wp14:editId="1A757FBF">
                  <wp:simplePos x="0" y="0"/>
                  <wp:positionH relativeFrom="column">
                    <wp:posOffset>4665980</wp:posOffset>
                  </wp:positionH>
                  <wp:positionV relativeFrom="paragraph">
                    <wp:posOffset>22225</wp:posOffset>
                  </wp:positionV>
                  <wp:extent cx="304800" cy="214630"/>
                  <wp:effectExtent l="0" t="0" r="0" b="0"/>
                  <wp:wrapThrough wrapText="bothSides">
                    <wp:wrapPolygon edited="0">
                      <wp:start x="0" y="0"/>
                      <wp:lineTo x="0" y="19172"/>
                      <wp:lineTo x="20250" y="19172"/>
                      <wp:lineTo x="20250" y="0"/>
                      <wp:lineTo x="0" y="0"/>
                    </wp:wrapPolygon>
                  </wp:wrapThrough>
                  <wp:docPr id="1" name="irc_mi" descr="http://ec.europa.eu/enterprise/policies/single-market-goods/cemarking/downloads/ce-marking-logo.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europa.eu/enterprise/policies/single-market-goods/cemarking/downloads/ce-marking-logo.jpg">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480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3">
              <w:rPr>
                <w:rFonts w:cs="Arial"/>
                <w:bCs/>
                <w:sz w:val="20"/>
              </w:rPr>
              <w:t xml:space="preserve">Medical devices are not medicines. Their packaging will </w:t>
            </w:r>
            <w:r w:rsidR="00C1092E">
              <w:rPr>
                <w:rFonts w:cs="Arial"/>
                <w:bCs/>
                <w:sz w:val="20"/>
              </w:rPr>
              <w:t>display</w:t>
            </w:r>
            <w:r w:rsidR="00AD7133">
              <w:rPr>
                <w:rFonts w:cs="Arial"/>
                <w:bCs/>
                <w:sz w:val="20"/>
              </w:rPr>
              <w:t xml:space="preserve"> the CE mark.</w:t>
            </w:r>
            <w:r w:rsidR="00AD7133" w:rsidRPr="00625229">
              <w:rPr>
                <w:rFonts w:cs="Arial"/>
                <w:bCs/>
                <w:sz w:val="20"/>
              </w:rPr>
              <w:t xml:space="preserve"> </w:t>
            </w:r>
          </w:p>
        </w:tc>
      </w:tr>
      <w:tr w:rsidR="00D768EC" w:rsidTr="00B83BD3">
        <w:tc>
          <w:tcPr>
            <w:tcW w:w="9487" w:type="dxa"/>
            <w:gridSpan w:val="2"/>
            <w:shd w:val="pct10" w:color="auto" w:fill="auto"/>
          </w:tcPr>
          <w:p w:rsidR="00D768EC" w:rsidRPr="00BA17B6" w:rsidRDefault="003C6956">
            <w:pPr>
              <w:outlineLvl w:val="0"/>
              <w:rPr>
                <w:rFonts w:cs="Arial"/>
                <w:b/>
                <w:bCs/>
                <w:sz w:val="20"/>
              </w:rPr>
            </w:pPr>
            <w:r w:rsidRPr="00BA17B6">
              <w:rPr>
                <w:rFonts w:cs="Arial"/>
                <w:b/>
                <w:bCs/>
                <w:sz w:val="20"/>
              </w:rPr>
              <w:t>Examples</w:t>
            </w:r>
            <w:r w:rsidR="00D768EC" w:rsidRPr="00BA17B6">
              <w:rPr>
                <w:rFonts w:cs="Arial"/>
                <w:b/>
                <w:bCs/>
                <w:sz w:val="20"/>
              </w:rPr>
              <w:t xml:space="preserve"> of medicines commonly used in dentistry</w:t>
            </w:r>
          </w:p>
        </w:tc>
      </w:tr>
      <w:tr w:rsidR="00D768EC" w:rsidTr="00B83BD3">
        <w:tc>
          <w:tcPr>
            <w:tcW w:w="1101" w:type="dxa"/>
          </w:tcPr>
          <w:p w:rsidR="00D768EC" w:rsidRPr="00BA17B6" w:rsidRDefault="003C6956">
            <w:pPr>
              <w:outlineLvl w:val="0"/>
              <w:rPr>
                <w:rFonts w:cs="Arial"/>
                <w:b/>
                <w:bCs/>
                <w:sz w:val="20"/>
              </w:rPr>
            </w:pPr>
            <w:r w:rsidRPr="00BA17B6">
              <w:rPr>
                <w:rFonts w:cs="Arial"/>
                <w:b/>
                <w:bCs/>
                <w:sz w:val="20"/>
              </w:rPr>
              <w:t>POM</w:t>
            </w:r>
          </w:p>
        </w:tc>
        <w:tc>
          <w:tcPr>
            <w:tcW w:w="8386" w:type="dxa"/>
          </w:tcPr>
          <w:p w:rsidR="00D768EC" w:rsidRDefault="00D768EC">
            <w:pPr>
              <w:outlineLvl w:val="0"/>
              <w:rPr>
                <w:rFonts w:cs="Arial"/>
                <w:bCs/>
                <w:sz w:val="20"/>
              </w:rPr>
            </w:pPr>
            <w:r>
              <w:rPr>
                <w:rFonts w:cs="Arial"/>
                <w:bCs/>
                <w:sz w:val="20"/>
              </w:rPr>
              <w:t>All oral antibiotics</w:t>
            </w:r>
          </w:p>
          <w:p w:rsidR="00D768EC" w:rsidRDefault="00D768EC">
            <w:pPr>
              <w:outlineLvl w:val="0"/>
              <w:rPr>
                <w:rFonts w:cs="Arial"/>
                <w:bCs/>
                <w:sz w:val="20"/>
              </w:rPr>
            </w:pPr>
            <w:proofErr w:type="spellStart"/>
            <w:r>
              <w:rPr>
                <w:rFonts w:cs="Arial"/>
                <w:bCs/>
                <w:sz w:val="20"/>
              </w:rPr>
              <w:t>Aciclovir</w:t>
            </w:r>
            <w:proofErr w:type="spellEnd"/>
            <w:r>
              <w:rPr>
                <w:rFonts w:cs="Arial"/>
                <w:bCs/>
                <w:sz w:val="20"/>
              </w:rPr>
              <w:t xml:space="preserve"> tablets</w:t>
            </w:r>
            <w:r w:rsidR="004B0079">
              <w:rPr>
                <w:rFonts w:cs="Arial"/>
                <w:bCs/>
                <w:sz w:val="20"/>
              </w:rPr>
              <w:t xml:space="preserve"> and suspension</w:t>
            </w:r>
          </w:p>
          <w:p w:rsidR="004B0079" w:rsidRDefault="004B0079">
            <w:pPr>
              <w:outlineLvl w:val="0"/>
              <w:rPr>
                <w:rFonts w:cs="Arial"/>
                <w:bCs/>
                <w:sz w:val="20"/>
              </w:rPr>
            </w:pPr>
            <w:r>
              <w:rPr>
                <w:rFonts w:cs="Arial"/>
                <w:bCs/>
                <w:sz w:val="20"/>
              </w:rPr>
              <w:t>Betamethasone soluble tablets</w:t>
            </w:r>
          </w:p>
          <w:p w:rsidR="00D768EC" w:rsidRDefault="00D768EC">
            <w:pPr>
              <w:outlineLvl w:val="0"/>
              <w:rPr>
                <w:rFonts w:cs="Arial"/>
                <w:bCs/>
                <w:sz w:val="20"/>
              </w:rPr>
            </w:pPr>
            <w:proofErr w:type="spellStart"/>
            <w:r>
              <w:rPr>
                <w:rFonts w:cs="Arial"/>
                <w:bCs/>
                <w:sz w:val="20"/>
              </w:rPr>
              <w:t>Duraphat</w:t>
            </w:r>
            <w:proofErr w:type="spellEnd"/>
            <w:r>
              <w:rPr>
                <w:rFonts w:cs="Arial"/>
                <w:bCs/>
                <w:sz w:val="20"/>
              </w:rPr>
              <w:t xml:space="preserve"> toothpaste</w:t>
            </w:r>
            <w:r w:rsidR="002C568C">
              <w:rPr>
                <w:rFonts w:cs="Arial"/>
                <w:bCs/>
                <w:sz w:val="20"/>
              </w:rPr>
              <w:t xml:space="preserve"> (both strengths)</w:t>
            </w:r>
          </w:p>
          <w:p w:rsidR="00AD4E14" w:rsidRDefault="00AD4E14">
            <w:pPr>
              <w:outlineLvl w:val="0"/>
              <w:rPr>
                <w:rFonts w:cs="Arial"/>
                <w:bCs/>
                <w:sz w:val="20"/>
              </w:rPr>
            </w:pPr>
            <w:proofErr w:type="spellStart"/>
            <w:r w:rsidRPr="00AD4E14">
              <w:rPr>
                <w:rFonts w:cs="Arial"/>
                <w:bCs/>
                <w:sz w:val="20"/>
              </w:rPr>
              <w:t>Duraphat</w:t>
            </w:r>
            <w:proofErr w:type="spellEnd"/>
            <w:r w:rsidRPr="00AD4E14">
              <w:rPr>
                <w:rFonts w:cs="Arial"/>
                <w:bCs/>
                <w:sz w:val="20"/>
              </w:rPr>
              <w:t xml:space="preserve"> Varnish</w:t>
            </w:r>
            <w:r w:rsidR="00752A92">
              <w:rPr>
                <w:rFonts w:cs="Arial"/>
                <w:bCs/>
                <w:sz w:val="20"/>
              </w:rPr>
              <w:t xml:space="preserve"> (</w:t>
            </w:r>
            <w:r w:rsidR="003C6956">
              <w:rPr>
                <w:rFonts w:cs="Arial"/>
                <w:bCs/>
                <w:sz w:val="20"/>
              </w:rPr>
              <w:t>Note:</w:t>
            </w:r>
            <w:r w:rsidR="00752A92">
              <w:rPr>
                <w:rFonts w:cs="Arial"/>
                <w:bCs/>
                <w:sz w:val="20"/>
              </w:rPr>
              <w:t xml:space="preserve"> </w:t>
            </w:r>
            <w:r w:rsidR="003C6956">
              <w:rPr>
                <w:rFonts w:cs="Arial"/>
                <w:bCs/>
                <w:sz w:val="20"/>
              </w:rPr>
              <w:t xml:space="preserve">some </w:t>
            </w:r>
            <w:r w:rsidR="00752A92">
              <w:rPr>
                <w:rFonts w:cs="Arial"/>
                <w:bCs/>
                <w:sz w:val="20"/>
              </w:rPr>
              <w:t xml:space="preserve">other fluoride varnish brands </w:t>
            </w:r>
            <w:r w:rsidR="003C6956">
              <w:rPr>
                <w:rFonts w:cs="Arial"/>
                <w:bCs/>
                <w:sz w:val="20"/>
              </w:rPr>
              <w:t>are</w:t>
            </w:r>
            <w:r w:rsidR="00752A92">
              <w:rPr>
                <w:rFonts w:cs="Arial"/>
                <w:bCs/>
                <w:sz w:val="20"/>
              </w:rPr>
              <w:t xml:space="preserve"> medical devices)</w:t>
            </w:r>
          </w:p>
          <w:p w:rsidR="00D768EC" w:rsidRDefault="00D768EC">
            <w:pPr>
              <w:outlineLvl w:val="0"/>
              <w:rPr>
                <w:rFonts w:cs="Arial"/>
                <w:bCs/>
                <w:sz w:val="20"/>
              </w:rPr>
            </w:pPr>
            <w:r>
              <w:rPr>
                <w:rFonts w:cs="Arial"/>
                <w:bCs/>
                <w:sz w:val="20"/>
              </w:rPr>
              <w:t>All local anaesthetic injections</w:t>
            </w:r>
          </w:p>
          <w:p w:rsidR="00D768EC" w:rsidRDefault="00D768EC">
            <w:pPr>
              <w:outlineLvl w:val="0"/>
              <w:rPr>
                <w:rFonts w:cs="Arial"/>
                <w:bCs/>
                <w:sz w:val="20"/>
              </w:rPr>
            </w:pPr>
            <w:r>
              <w:rPr>
                <w:rFonts w:cs="Arial"/>
                <w:bCs/>
                <w:sz w:val="20"/>
              </w:rPr>
              <w:t>Diclofenac tablets</w:t>
            </w:r>
            <w:r w:rsidR="00404A31">
              <w:rPr>
                <w:rFonts w:cs="Arial"/>
                <w:bCs/>
                <w:sz w:val="20"/>
              </w:rPr>
              <w:t xml:space="preserve"> (25mg, 50mg and 75mg</w:t>
            </w:r>
            <w:r w:rsidR="003C6956">
              <w:rPr>
                <w:rFonts w:cs="Arial"/>
                <w:bCs/>
                <w:sz w:val="20"/>
              </w:rPr>
              <w:t xml:space="preserve"> strengths</w:t>
            </w:r>
            <w:r w:rsidR="00404A31">
              <w:rPr>
                <w:rFonts w:cs="Arial"/>
                <w:bCs/>
                <w:sz w:val="20"/>
              </w:rPr>
              <w:t>)</w:t>
            </w:r>
          </w:p>
          <w:p w:rsidR="00B83BD3" w:rsidRDefault="00957515">
            <w:pPr>
              <w:outlineLvl w:val="0"/>
              <w:rPr>
                <w:rFonts w:cs="Arial"/>
                <w:bCs/>
                <w:sz w:val="20"/>
              </w:rPr>
            </w:pPr>
            <w:r>
              <w:rPr>
                <w:rFonts w:cs="Arial"/>
                <w:bCs/>
                <w:sz w:val="20"/>
              </w:rPr>
              <w:t>Nystatin oral suspension</w:t>
            </w:r>
            <w:r w:rsidR="00B83BD3">
              <w:rPr>
                <w:rFonts w:cs="Arial"/>
                <w:bCs/>
                <w:sz w:val="20"/>
              </w:rPr>
              <w:t xml:space="preserve">  </w:t>
            </w:r>
          </w:p>
        </w:tc>
      </w:tr>
      <w:tr w:rsidR="00D768EC" w:rsidTr="00B83BD3">
        <w:tc>
          <w:tcPr>
            <w:tcW w:w="1101" w:type="dxa"/>
          </w:tcPr>
          <w:p w:rsidR="00D768EC" w:rsidRPr="00BA17B6" w:rsidRDefault="003E52E9" w:rsidP="003E52E9">
            <w:pPr>
              <w:outlineLvl w:val="0"/>
              <w:rPr>
                <w:rFonts w:cs="Arial"/>
                <w:b/>
                <w:bCs/>
                <w:sz w:val="20"/>
              </w:rPr>
            </w:pPr>
            <w:r>
              <w:rPr>
                <w:rFonts w:cs="Arial"/>
                <w:b/>
                <w:bCs/>
                <w:sz w:val="20"/>
              </w:rPr>
              <w:t>P</w:t>
            </w:r>
            <w:r w:rsidR="00D768EC" w:rsidRPr="00BA17B6">
              <w:rPr>
                <w:rFonts w:cs="Arial"/>
                <w:b/>
                <w:bCs/>
                <w:sz w:val="20"/>
              </w:rPr>
              <w:t xml:space="preserve"> </w:t>
            </w:r>
          </w:p>
        </w:tc>
        <w:tc>
          <w:tcPr>
            <w:tcW w:w="8386" w:type="dxa"/>
          </w:tcPr>
          <w:p w:rsidR="000A331B" w:rsidRDefault="00D768EC">
            <w:pPr>
              <w:outlineLvl w:val="0"/>
              <w:rPr>
                <w:rFonts w:cs="Arial"/>
                <w:bCs/>
                <w:sz w:val="20"/>
              </w:rPr>
            </w:pPr>
            <w:proofErr w:type="spellStart"/>
            <w:r>
              <w:rPr>
                <w:rFonts w:cs="Arial"/>
                <w:bCs/>
                <w:sz w:val="20"/>
              </w:rPr>
              <w:t>Aciclovir</w:t>
            </w:r>
            <w:proofErr w:type="spellEnd"/>
            <w:r>
              <w:rPr>
                <w:rFonts w:cs="Arial"/>
                <w:bCs/>
                <w:sz w:val="20"/>
              </w:rPr>
              <w:t xml:space="preserve"> cream 2g</w:t>
            </w:r>
            <w:r w:rsidR="003C6956">
              <w:rPr>
                <w:rFonts w:cs="Arial"/>
                <w:bCs/>
                <w:sz w:val="20"/>
              </w:rPr>
              <w:t xml:space="preserve"> pack size</w:t>
            </w:r>
            <w:r w:rsidR="000A331B">
              <w:rPr>
                <w:rFonts w:cs="Arial"/>
                <w:bCs/>
                <w:sz w:val="20"/>
              </w:rPr>
              <w:t xml:space="preserve"> </w:t>
            </w:r>
            <w:r w:rsidR="003C6956">
              <w:rPr>
                <w:rFonts w:cs="Arial"/>
                <w:bCs/>
                <w:sz w:val="20"/>
              </w:rPr>
              <w:t xml:space="preserve">(Note: </w:t>
            </w:r>
            <w:r w:rsidR="000A331B">
              <w:rPr>
                <w:rFonts w:cs="Arial"/>
                <w:bCs/>
                <w:sz w:val="20"/>
              </w:rPr>
              <w:t xml:space="preserve">some brands </w:t>
            </w:r>
            <w:r w:rsidR="003C6956">
              <w:rPr>
                <w:rFonts w:cs="Arial"/>
                <w:bCs/>
                <w:sz w:val="20"/>
              </w:rPr>
              <w:t xml:space="preserve">are </w:t>
            </w:r>
            <w:r w:rsidR="000A331B">
              <w:rPr>
                <w:rFonts w:cs="Arial"/>
                <w:bCs/>
                <w:sz w:val="20"/>
              </w:rPr>
              <w:t>GSL</w:t>
            </w:r>
            <w:r>
              <w:rPr>
                <w:rFonts w:cs="Arial"/>
                <w:bCs/>
                <w:sz w:val="20"/>
              </w:rPr>
              <w:t>)</w:t>
            </w:r>
          </w:p>
          <w:p w:rsidR="00D768EC" w:rsidRDefault="00295209">
            <w:pPr>
              <w:outlineLvl w:val="0"/>
              <w:rPr>
                <w:rFonts w:cs="Arial"/>
                <w:bCs/>
                <w:sz w:val="20"/>
              </w:rPr>
            </w:pPr>
            <w:r>
              <w:rPr>
                <w:rFonts w:cs="Arial"/>
                <w:bCs/>
                <w:sz w:val="20"/>
              </w:rPr>
              <w:t xml:space="preserve">Chlorhexidine </w:t>
            </w:r>
            <w:r w:rsidRPr="00295209">
              <w:rPr>
                <w:rFonts w:cs="Arial"/>
                <w:bCs/>
                <w:sz w:val="20"/>
              </w:rPr>
              <w:t xml:space="preserve">dental gel </w:t>
            </w:r>
            <w:r>
              <w:rPr>
                <w:rFonts w:cs="Arial"/>
                <w:bCs/>
                <w:sz w:val="20"/>
              </w:rPr>
              <w:t xml:space="preserve">(e.g. </w:t>
            </w:r>
            <w:proofErr w:type="spellStart"/>
            <w:r w:rsidR="00D768EC">
              <w:rPr>
                <w:rFonts w:cs="Arial"/>
                <w:bCs/>
                <w:sz w:val="20"/>
              </w:rPr>
              <w:t>Corsodyl</w:t>
            </w:r>
            <w:proofErr w:type="spellEnd"/>
            <w:r w:rsidR="00D768EC">
              <w:rPr>
                <w:rFonts w:cs="Arial"/>
                <w:bCs/>
                <w:sz w:val="20"/>
              </w:rPr>
              <w:t xml:space="preserve"> </w:t>
            </w:r>
            <w:r w:rsidR="003E52E9">
              <w:rPr>
                <w:rFonts w:cs="Arial"/>
                <w:bCs/>
                <w:sz w:val="20"/>
              </w:rPr>
              <w:t>Dental G</w:t>
            </w:r>
            <w:r w:rsidR="00D768EC">
              <w:rPr>
                <w:rFonts w:cs="Arial"/>
                <w:bCs/>
                <w:sz w:val="20"/>
              </w:rPr>
              <w:t>el</w:t>
            </w:r>
            <w:r>
              <w:rPr>
                <w:rFonts w:cs="Arial"/>
                <w:bCs/>
                <w:sz w:val="20"/>
              </w:rPr>
              <w:t>)</w:t>
            </w:r>
          </w:p>
          <w:p w:rsidR="002C568C" w:rsidRDefault="002C568C">
            <w:pPr>
              <w:outlineLvl w:val="0"/>
              <w:rPr>
                <w:rFonts w:cs="Arial"/>
                <w:bCs/>
                <w:sz w:val="20"/>
              </w:rPr>
            </w:pPr>
            <w:proofErr w:type="spellStart"/>
            <w:r>
              <w:rPr>
                <w:rFonts w:cs="Arial"/>
                <w:bCs/>
                <w:sz w:val="20"/>
              </w:rPr>
              <w:t>Difflam</w:t>
            </w:r>
            <w:proofErr w:type="spellEnd"/>
            <w:r>
              <w:rPr>
                <w:rFonts w:cs="Arial"/>
                <w:bCs/>
                <w:sz w:val="20"/>
              </w:rPr>
              <w:t xml:space="preserve"> </w:t>
            </w:r>
            <w:r w:rsidR="001E73C5">
              <w:rPr>
                <w:rFonts w:cs="Arial"/>
                <w:bCs/>
                <w:sz w:val="20"/>
              </w:rPr>
              <w:t>Oral Rinse/Spray</w:t>
            </w:r>
          </w:p>
          <w:p w:rsidR="000A331B" w:rsidRDefault="000A331B" w:rsidP="000A331B">
            <w:pPr>
              <w:outlineLvl w:val="0"/>
              <w:rPr>
                <w:rFonts w:cs="Arial"/>
                <w:bCs/>
                <w:sz w:val="20"/>
              </w:rPr>
            </w:pPr>
            <w:r>
              <w:rPr>
                <w:rFonts w:cs="Arial"/>
                <w:bCs/>
                <w:sz w:val="20"/>
              </w:rPr>
              <w:t>Fluoride drops</w:t>
            </w:r>
          </w:p>
          <w:p w:rsidR="00D768EC" w:rsidRDefault="00D768EC">
            <w:pPr>
              <w:outlineLvl w:val="0"/>
              <w:rPr>
                <w:rFonts w:cs="Arial"/>
                <w:bCs/>
                <w:sz w:val="20"/>
              </w:rPr>
            </w:pPr>
            <w:r>
              <w:rPr>
                <w:rFonts w:cs="Arial"/>
                <w:bCs/>
                <w:sz w:val="20"/>
              </w:rPr>
              <w:t>Fluoride tablets</w:t>
            </w:r>
          </w:p>
          <w:p w:rsidR="000A331B" w:rsidRDefault="000A331B">
            <w:pPr>
              <w:outlineLvl w:val="0"/>
              <w:rPr>
                <w:rFonts w:cs="Arial"/>
                <w:bCs/>
                <w:sz w:val="20"/>
              </w:rPr>
            </w:pPr>
            <w:r>
              <w:rPr>
                <w:rFonts w:cs="Arial"/>
                <w:bCs/>
                <w:sz w:val="20"/>
              </w:rPr>
              <w:t xml:space="preserve">Hydrocortisone </w:t>
            </w:r>
            <w:proofErr w:type="spellStart"/>
            <w:r w:rsidR="003856B4">
              <w:rPr>
                <w:rFonts w:cs="Arial"/>
                <w:bCs/>
                <w:sz w:val="20"/>
              </w:rPr>
              <w:t>muco</w:t>
            </w:r>
            <w:proofErr w:type="spellEnd"/>
            <w:r w:rsidR="003856B4">
              <w:rPr>
                <w:rFonts w:cs="Arial"/>
                <w:bCs/>
                <w:sz w:val="20"/>
              </w:rPr>
              <w:t xml:space="preserve">-adhesive buccal </w:t>
            </w:r>
            <w:r>
              <w:rPr>
                <w:rFonts w:cs="Arial"/>
                <w:bCs/>
                <w:sz w:val="20"/>
              </w:rPr>
              <w:t xml:space="preserve">tablets  </w:t>
            </w:r>
          </w:p>
          <w:p w:rsidR="000A331B" w:rsidRDefault="000A331B" w:rsidP="000A331B">
            <w:pPr>
              <w:outlineLvl w:val="0"/>
              <w:rPr>
                <w:rFonts w:cs="Arial"/>
                <w:bCs/>
                <w:sz w:val="20"/>
              </w:rPr>
            </w:pPr>
            <w:r>
              <w:rPr>
                <w:rFonts w:cs="Arial"/>
                <w:bCs/>
                <w:sz w:val="20"/>
              </w:rPr>
              <w:t xml:space="preserve">Ibuprofen </w:t>
            </w:r>
            <w:r w:rsidR="003C6956">
              <w:rPr>
                <w:rFonts w:cs="Arial"/>
                <w:bCs/>
                <w:sz w:val="20"/>
              </w:rPr>
              <w:t>packs contains more than 16 tablets or capsules</w:t>
            </w:r>
          </w:p>
          <w:p w:rsidR="000A331B" w:rsidRDefault="000A331B" w:rsidP="000A331B">
            <w:pPr>
              <w:outlineLvl w:val="0"/>
              <w:rPr>
                <w:rFonts w:cs="Arial"/>
                <w:bCs/>
                <w:sz w:val="20"/>
              </w:rPr>
            </w:pPr>
            <w:r>
              <w:rPr>
                <w:rFonts w:cs="Arial"/>
                <w:bCs/>
                <w:sz w:val="20"/>
              </w:rPr>
              <w:t>Miconazole oral gel</w:t>
            </w:r>
            <w:r w:rsidR="001E73C5">
              <w:rPr>
                <w:rFonts w:cs="Arial"/>
                <w:bCs/>
                <w:color w:val="000000" w:themeColor="text1"/>
                <w:sz w:val="20"/>
              </w:rPr>
              <w:t xml:space="preserve"> </w:t>
            </w:r>
            <w:r w:rsidR="00957515" w:rsidRPr="00D32E38">
              <w:rPr>
                <w:rFonts w:cs="Arial"/>
                <w:bCs/>
                <w:color w:val="000000" w:themeColor="text1"/>
                <w:sz w:val="20"/>
              </w:rPr>
              <w:t>15g</w:t>
            </w:r>
            <w:r w:rsidR="003C6956" w:rsidRPr="00D32E38">
              <w:rPr>
                <w:rFonts w:cs="Arial"/>
                <w:bCs/>
                <w:color w:val="000000" w:themeColor="text1"/>
                <w:sz w:val="20"/>
              </w:rPr>
              <w:t xml:space="preserve"> pack size</w:t>
            </w:r>
            <w:r w:rsidR="00A732ED">
              <w:rPr>
                <w:rFonts w:cs="Arial"/>
                <w:bCs/>
                <w:color w:val="000000" w:themeColor="text1"/>
                <w:sz w:val="20"/>
              </w:rPr>
              <w:t xml:space="preserve"> </w:t>
            </w:r>
            <w:r w:rsidR="001E73C5">
              <w:rPr>
                <w:rFonts w:cs="Arial"/>
                <w:bCs/>
                <w:color w:val="000000" w:themeColor="text1"/>
                <w:sz w:val="20"/>
              </w:rPr>
              <w:t>(</w:t>
            </w:r>
            <w:r w:rsidR="00A732ED">
              <w:rPr>
                <w:rFonts w:cs="Arial"/>
                <w:bCs/>
                <w:color w:val="000000" w:themeColor="text1"/>
                <w:sz w:val="20"/>
              </w:rPr>
              <w:t>Note: POM for</w:t>
            </w:r>
            <w:r w:rsidR="00D32E38" w:rsidRPr="00D32E38">
              <w:rPr>
                <w:rFonts w:cs="Arial"/>
                <w:bCs/>
                <w:color w:val="000000" w:themeColor="text1"/>
                <w:sz w:val="20"/>
              </w:rPr>
              <w:t xml:space="preserve"> patients taking warfarin</w:t>
            </w:r>
            <w:r w:rsidR="00957515" w:rsidRPr="00D32E38">
              <w:rPr>
                <w:rFonts w:cs="Arial"/>
                <w:bCs/>
                <w:color w:val="000000" w:themeColor="text1"/>
                <w:sz w:val="20"/>
              </w:rPr>
              <w:t>)</w:t>
            </w:r>
          </w:p>
          <w:p w:rsidR="00B83BD3" w:rsidRDefault="00D768EC" w:rsidP="003C6956">
            <w:pPr>
              <w:outlineLvl w:val="0"/>
              <w:rPr>
                <w:rFonts w:cs="Arial"/>
                <w:bCs/>
                <w:sz w:val="20"/>
              </w:rPr>
            </w:pPr>
            <w:r>
              <w:rPr>
                <w:rFonts w:cs="Arial"/>
                <w:bCs/>
                <w:sz w:val="20"/>
              </w:rPr>
              <w:t xml:space="preserve">Paracetamol </w:t>
            </w:r>
            <w:r w:rsidR="003C6956">
              <w:rPr>
                <w:rFonts w:cs="Arial"/>
                <w:bCs/>
                <w:sz w:val="20"/>
              </w:rPr>
              <w:t>packs containing 17 to 32 tablets or capsules</w:t>
            </w:r>
          </w:p>
        </w:tc>
      </w:tr>
      <w:tr w:rsidR="00D768EC" w:rsidTr="00B83BD3">
        <w:tc>
          <w:tcPr>
            <w:tcW w:w="1101" w:type="dxa"/>
            <w:tcBorders>
              <w:bottom w:val="single" w:sz="4" w:space="0" w:color="auto"/>
            </w:tcBorders>
          </w:tcPr>
          <w:p w:rsidR="00D768EC" w:rsidRPr="00BA17B6" w:rsidRDefault="003C6956" w:rsidP="003E52E9">
            <w:pPr>
              <w:outlineLvl w:val="0"/>
              <w:rPr>
                <w:rFonts w:cs="Arial"/>
                <w:b/>
                <w:bCs/>
                <w:sz w:val="20"/>
              </w:rPr>
            </w:pPr>
            <w:r w:rsidRPr="00BA17B6">
              <w:rPr>
                <w:rFonts w:cs="Arial"/>
                <w:b/>
                <w:bCs/>
                <w:sz w:val="20"/>
              </w:rPr>
              <w:t>GSL</w:t>
            </w:r>
            <w:r w:rsidR="00D768EC" w:rsidRPr="00BA17B6">
              <w:rPr>
                <w:rFonts w:cs="Arial"/>
                <w:b/>
                <w:bCs/>
                <w:sz w:val="20"/>
              </w:rPr>
              <w:t xml:space="preserve"> </w:t>
            </w:r>
          </w:p>
        </w:tc>
        <w:tc>
          <w:tcPr>
            <w:tcW w:w="8386" w:type="dxa"/>
            <w:tcBorders>
              <w:bottom w:val="single" w:sz="4" w:space="0" w:color="auto"/>
            </w:tcBorders>
          </w:tcPr>
          <w:p w:rsidR="00D768EC" w:rsidRDefault="00D768EC">
            <w:pPr>
              <w:outlineLvl w:val="0"/>
              <w:rPr>
                <w:rFonts w:cs="Arial"/>
                <w:bCs/>
                <w:sz w:val="20"/>
              </w:rPr>
            </w:pPr>
            <w:proofErr w:type="spellStart"/>
            <w:r>
              <w:rPr>
                <w:rFonts w:cs="Arial"/>
                <w:bCs/>
                <w:sz w:val="20"/>
              </w:rPr>
              <w:t>Aciclovir</w:t>
            </w:r>
            <w:proofErr w:type="spellEnd"/>
            <w:r>
              <w:rPr>
                <w:rFonts w:cs="Arial"/>
                <w:bCs/>
                <w:sz w:val="20"/>
              </w:rPr>
              <w:t xml:space="preserve"> cream 2g</w:t>
            </w:r>
            <w:r w:rsidR="003C6956">
              <w:rPr>
                <w:rFonts w:cs="Arial"/>
                <w:bCs/>
                <w:sz w:val="20"/>
              </w:rPr>
              <w:t xml:space="preserve"> pack size (Note: some brands are P medicines</w:t>
            </w:r>
            <w:r>
              <w:rPr>
                <w:rFonts w:cs="Arial"/>
                <w:bCs/>
                <w:sz w:val="20"/>
              </w:rPr>
              <w:t>)</w:t>
            </w:r>
          </w:p>
          <w:p w:rsidR="006A1490" w:rsidRDefault="00D768EC">
            <w:pPr>
              <w:outlineLvl w:val="0"/>
              <w:rPr>
                <w:rFonts w:cs="Arial"/>
                <w:bCs/>
                <w:sz w:val="20"/>
              </w:rPr>
            </w:pPr>
            <w:r>
              <w:rPr>
                <w:rFonts w:cs="Arial"/>
                <w:bCs/>
                <w:sz w:val="20"/>
              </w:rPr>
              <w:t>Chlorhexidine</w:t>
            </w:r>
            <w:r w:rsidR="002C568C">
              <w:rPr>
                <w:rFonts w:cs="Arial"/>
                <w:bCs/>
                <w:sz w:val="20"/>
              </w:rPr>
              <w:t xml:space="preserve"> mouthwash (</w:t>
            </w:r>
            <w:r w:rsidR="00295209">
              <w:rPr>
                <w:rFonts w:cs="Arial"/>
                <w:bCs/>
                <w:sz w:val="20"/>
              </w:rPr>
              <w:t xml:space="preserve">e.g. </w:t>
            </w:r>
            <w:proofErr w:type="spellStart"/>
            <w:r w:rsidR="006A1490">
              <w:rPr>
                <w:rFonts w:cs="Arial"/>
                <w:bCs/>
                <w:sz w:val="20"/>
              </w:rPr>
              <w:t>Corsodyl</w:t>
            </w:r>
            <w:proofErr w:type="spellEnd"/>
            <w:r w:rsidR="0071479E">
              <w:rPr>
                <w:rFonts w:cs="Arial"/>
                <w:bCs/>
                <w:sz w:val="20"/>
              </w:rPr>
              <w:t xml:space="preserve"> </w:t>
            </w:r>
            <w:r w:rsidR="001E73C5">
              <w:rPr>
                <w:rFonts w:cs="Arial"/>
                <w:bCs/>
                <w:sz w:val="20"/>
              </w:rPr>
              <w:t>M</w:t>
            </w:r>
            <w:r w:rsidR="0071479E">
              <w:rPr>
                <w:rFonts w:cs="Arial"/>
                <w:bCs/>
                <w:sz w:val="20"/>
              </w:rPr>
              <w:t>outhwash</w:t>
            </w:r>
            <w:r w:rsidR="006A1490">
              <w:rPr>
                <w:rFonts w:cs="Arial"/>
                <w:bCs/>
                <w:sz w:val="20"/>
              </w:rPr>
              <w:t xml:space="preserve">) </w:t>
            </w:r>
          </w:p>
          <w:p w:rsidR="00EC384A" w:rsidRDefault="00EC384A">
            <w:pPr>
              <w:outlineLvl w:val="0"/>
              <w:rPr>
                <w:rFonts w:cs="Arial"/>
                <w:bCs/>
                <w:sz w:val="20"/>
              </w:rPr>
            </w:pPr>
            <w:r>
              <w:rPr>
                <w:rFonts w:cs="Arial"/>
                <w:bCs/>
                <w:sz w:val="20"/>
              </w:rPr>
              <w:t xml:space="preserve">Chlorhexidine </w:t>
            </w:r>
            <w:r w:rsidR="00124304">
              <w:rPr>
                <w:rFonts w:cs="Arial"/>
                <w:bCs/>
                <w:sz w:val="20"/>
              </w:rPr>
              <w:t>oral</w:t>
            </w:r>
            <w:r>
              <w:rPr>
                <w:rFonts w:cs="Arial"/>
                <w:bCs/>
                <w:sz w:val="20"/>
              </w:rPr>
              <w:t xml:space="preserve"> spr</w:t>
            </w:r>
            <w:r w:rsidR="00124304">
              <w:rPr>
                <w:rFonts w:cs="Arial"/>
                <w:bCs/>
                <w:sz w:val="20"/>
              </w:rPr>
              <w:t>a</w:t>
            </w:r>
            <w:r>
              <w:rPr>
                <w:rFonts w:cs="Arial"/>
                <w:bCs/>
                <w:sz w:val="20"/>
              </w:rPr>
              <w:t>y</w:t>
            </w:r>
          </w:p>
          <w:p w:rsidR="00D768EC" w:rsidRDefault="002C568C">
            <w:pPr>
              <w:outlineLvl w:val="0"/>
              <w:rPr>
                <w:rFonts w:cs="Arial"/>
                <w:bCs/>
                <w:sz w:val="20"/>
              </w:rPr>
            </w:pPr>
            <w:r>
              <w:rPr>
                <w:rFonts w:cs="Arial"/>
                <w:bCs/>
                <w:sz w:val="20"/>
              </w:rPr>
              <w:t xml:space="preserve">Fluoride mouthwash 0.05% (e.g. Colgate </w:t>
            </w:r>
            <w:proofErr w:type="spellStart"/>
            <w:r>
              <w:rPr>
                <w:rFonts w:cs="Arial"/>
                <w:bCs/>
                <w:sz w:val="20"/>
              </w:rPr>
              <w:t>FluoriGuard</w:t>
            </w:r>
            <w:proofErr w:type="spellEnd"/>
            <w:r>
              <w:rPr>
                <w:rFonts w:cs="Arial"/>
                <w:bCs/>
                <w:sz w:val="20"/>
              </w:rPr>
              <w:t xml:space="preserve">, </w:t>
            </w:r>
            <w:proofErr w:type="spellStart"/>
            <w:r>
              <w:rPr>
                <w:rFonts w:cs="Arial"/>
                <w:bCs/>
                <w:sz w:val="20"/>
              </w:rPr>
              <w:t>En</w:t>
            </w:r>
            <w:proofErr w:type="spellEnd"/>
            <w:r>
              <w:rPr>
                <w:rFonts w:cs="Arial"/>
                <w:bCs/>
                <w:sz w:val="20"/>
              </w:rPr>
              <w:t xml:space="preserve">-De-Kay </w:t>
            </w:r>
            <w:proofErr w:type="spellStart"/>
            <w:r>
              <w:rPr>
                <w:rFonts w:cs="Arial"/>
                <w:bCs/>
                <w:sz w:val="20"/>
              </w:rPr>
              <w:t>Mouthrinse</w:t>
            </w:r>
            <w:proofErr w:type="spellEnd"/>
            <w:r>
              <w:rPr>
                <w:rFonts w:cs="Arial"/>
                <w:bCs/>
                <w:sz w:val="20"/>
              </w:rPr>
              <w:t>)</w:t>
            </w:r>
          </w:p>
          <w:p w:rsidR="000A331B" w:rsidRDefault="000A331B" w:rsidP="000A331B">
            <w:pPr>
              <w:outlineLvl w:val="0"/>
              <w:rPr>
                <w:rFonts w:cs="Arial"/>
                <w:bCs/>
                <w:sz w:val="20"/>
              </w:rPr>
            </w:pPr>
            <w:r>
              <w:rPr>
                <w:rFonts w:cs="Arial"/>
                <w:bCs/>
                <w:sz w:val="20"/>
              </w:rPr>
              <w:t>Ibuprofen</w:t>
            </w:r>
            <w:r w:rsidR="003C6956">
              <w:rPr>
                <w:rFonts w:cs="Arial"/>
                <w:bCs/>
                <w:sz w:val="20"/>
              </w:rPr>
              <w:t xml:space="preserve"> packs containing up to 16 tablets or capsules</w:t>
            </w:r>
          </w:p>
          <w:p w:rsidR="006A1490" w:rsidRDefault="00D768EC" w:rsidP="006A1490">
            <w:pPr>
              <w:outlineLvl w:val="0"/>
              <w:rPr>
                <w:rFonts w:cs="Arial"/>
                <w:bCs/>
                <w:sz w:val="20"/>
              </w:rPr>
            </w:pPr>
            <w:r>
              <w:rPr>
                <w:rFonts w:cs="Arial"/>
                <w:bCs/>
                <w:sz w:val="20"/>
              </w:rPr>
              <w:t xml:space="preserve">Paracetamol </w:t>
            </w:r>
            <w:r w:rsidR="003C6956">
              <w:rPr>
                <w:rFonts w:cs="Arial"/>
                <w:bCs/>
                <w:sz w:val="20"/>
              </w:rPr>
              <w:t>packs containing up to 16 tablets or capsules</w:t>
            </w:r>
            <w:r w:rsidR="006A1490">
              <w:rPr>
                <w:rFonts w:cs="Arial"/>
                <w:bCs/>
                <w:sz w:val="20"/>
              </w:rPr>
              <w:t xml:space="preserve"> </w:t>
            </w:r>
          </w:p>
          <w:p w:rsidR="00B83BD3" w:rsidRDefault="006A1490" w:rsidP="001E73C5">
            <w:pPr>
              <w:outlineLvl w:val="0"/>
              <w:rPr>
                <w:rFonts w:cs="Arial"/>
                <w:bCs/>
                <w:sz w:val="20"/>
              </w:rPr>
            </w:pPr>
            <w:proofErr w:type="spellStart"/>
            <w:r>
              <w:rPr>
                <w:rFonts w:cs="Arial"/>
                <w:bCs/>
                <w:sz w:val="20"/>
              </w:rPr>
              <w:t>Peroxyl</w:t>
            </w:r>
            <w:proofErr w:type="spellEnd"/>
            <w:r>
              <w:rPr>
                <w:rFonts w:cs="Arial"/>
                <w:bCs/>
                <w:sz w:val="20"/>
              </w:rPr>
              <w:t xml:space="preserve"> </w:t>
            </w:r>
            <w:r w:rsidR="001E73C5">
              <w:rPr>
                <w:rFonts w:cs="Arial"/>
                <w:bCs/>
                <w:sz w:val="20"/>
              </w:rPr>
              <w:t>M</w:t>
            </w:r>
            <w:r>
              <w:rPr>
                <w:rFonts w:cs="Arial"/>
                <w:bCs/>
                <w:sz w:val="20"/>
              </w:rPr>
              <w:t>outhwas</w:t>
            </w:r>
            <w:r w:rsidR="00B83BD3">
              <w:rPr>
                <w:rFonts w:cs="Arial"/>
                <w:bCs/>
                <w:sz w:val="20"/>
              </w:rPr>
              <w:t>h</w:t>
            </w:r>
          </w:p>
          <w:p w:rsidR="00B83BD3" w:rsidRDefault="00B83BD3" w:rsidP="001E73C5">
            <w:pPr>
              <w:outlineLvl w:val="0"/>
              <w:rPr>
                <w:rFonts w:cs="Arial"/>
                <w:bCs/>
                <w:sz w:val="20"/>
              </w:rPr>
            </w:pPr>
          </w:p>
        </w:tc>
      </w:tr>
      <w:tr w:rsidR="00D768EC" w:rsidTr="00B83BD3">
        <w:tc>
          <w:tcPr>
            <w:tcW w:w="9487" w:type="dxa"/>
            <w:gridSpan w:val="2"/>
            <w:shd w:val="pct10" w:color="auto" w:fill="auto"/>
          </w:tcPr>
          <w:p w:rsidR="00D768EC" w:rsidRPr="00BA17B6" w:rsidRDefault="002F6235" w:rsidP="00747D28">
            <w:pPr>
              <w:outlineLvl w:val="0"/>
              <w:rPr>
                <w:rFonts w:cs="Arial"/>
                <w:b/>
                <w:bCs/>
                <w:sz w:val="20"/>
              </w:rPr>
            </w:pPr>
            <w:r w:rsidRPr="00BA17B6">
              <w:rPr>
                <w:rFonts w:cs="Arial"/>
                <w:b/>
                <w:bCs/>
                <w:sz w:val="20"/>
              </w:rPr>
              <w:t xml:space="preserve">Sale or supply of </w:t>
            </w:r>
            <w:proofErr w:type="spellStart"/>
            <w:r w:rsidR="00D768EC" w:rsidRPr="00BA17B6">
              <w:rPr>
                <w:rFonts w:cs="Arial"/>
                <w:b/>
                <w:bCs/>
                <w:sz w:val="20"/>
              </w:rPr>
              <w:t>Duraphat</w:t>
            </w:r>
            <w:proofErr w:type="spellEnd"/>
            <w:r w:rsidR="00D768EC" w:rsidRPr="00BA17B6">
              <w:rPr>
                <w:rFonts w:cs="Arial"/>
                <w:b/>
                <w:bCs/>
                <w:sz w:val="20"/>
              </w:rPr>
              <w:t xml:space="preserve"> toothpaste </w:t>
            </w:r>
            <w:r w:rsidR="00514E45" w:rsidRPr="00BA17B6">
              <w:rPr>
                <w:rFonts w:cs="Arial"/>
                <w:b/>
                <w:bCs/>
                <w:sz w:val="20"/>
              </w:rPr>
              <w:t xml:space="preserve">directly </w:t>
            </w:r>
            <w:r w:rsidR="00D768EC" w:rsidRPr="00BA17B6">
              <w:rPr>
                <w:rFonts w:cs="Arial"/>
                <w:b/>
                <w:bCs/>
                <w:sz w:val="20"/>
              </w:rPr>
              <w:t>to</w:t>
            </w:r>
            <w:r w:rsidR="00747D28" w:rsidRPr="00BA17B6">
              <w:rPr>
                <w:rFonts w:cs="Arial"/>
                <w:b/>
                <w:bCs/>
                <w:sz w:val="20"/>
              </w:rPr>
              <w:t xml:space="preserve"> patients</w:t>
            </w:r>
          </w:p>
        </w:tc>
      </w:tr>
      <w:tr w:rsidR="00D768EC" w:rsidTr="00B83BD3">
        <w:tc>
          <w:tcPr>
            <w:tcW w:w="1101" w:type="dxa"/>
          </w:tcPr>
          <w:p w:rsidR="00D768EC" w:rsidRPr="00BA17B6" w:rsidRDefault="00D768EC">
            <w:pPr>
              <w:outlineLvl w:val="0"/>
              <w:rPr>
                <w:rFonts w:cs="Arial"/>
                <w:b/>
                <w:bCs/>
                <w:sz w:val="20"/>
              </w:rPr>
            </w:pPr>
            <w:r w:rsidRPr="00BA17B6">
              <w:rPr>
                <w:rFonts w:cs="Arial"/>
                <w:b/>
                <w:bCs/>
                <w:sz w:val="20"/>
              </w:rPr>
              <w:t>NHS patients</w:t>
            </w:r>
          </w:p>
        </w:tc>
        <w:tc>
          <w:tcPr>
            <w:tcW w:w="8386" w:type="dxa"/>
          </w:tcPr>
          <w:p w:rsidR="007C4F71" w:rsidRDefault="00D768EC">
            <w:pPr>
              <w:outlineLvl w:val="0"/>
              <w:rPr>
                <w:rFonts w:cs="Arial"/>
                <w:bCs/>
                <w:sz w:val="20"/>
              </w:rPr>
            </w:pPr>
            <w:r>
              <w:rPr>
                <w:rFonts w:cs="Arial"/>
                <w:bCs/>
                <w:sz w:val="20"/>
              </w:rPr>
              <w:t>No</w:t>
            </w:r>
            <w:r w:rsidR="007C4F71">
              <w:rPr>
                <w:rFonts w:cs="Arial"/>
                <w:bCs/>
                <w:sz w:val="20"/>
              </w:rPr>
              <w:t>t allowed</w:t>
            </w:r>
            <w:r>
              <w:rPr>
                <w:rFonts w:cs="Arial"/>
                <w:bCs/>
                <w:sz w:val="20"/>
              </w:rPr>
              <w:t xml:space="preserve">. </w:t>
            </w:r>
          </w:p>
          <w:p w:rsidR="00D768EC" w:rsidRDefault="00D768EC">
            <w:pPr>
              <w:outlineLvl w:val="0"/>
              <w:rPr>
                <w:rFonts w:cs="Arial"/>
                <w:bCs/>
                <w:sz w:val="20"/>
              </w:rPr>
            </w:pPr>
            <w:proofErr w:type="spellStart"/>
            <w:r>
              <w:rPr>
                <w:rFonts w:cs="Arial"/>
                <w:bCs/>
                <w:sz w:val="20"/>
              </w:rPr>
              <w:t>Duraphat</w:t>
            </w:r>
            <w:proofErr w:type="spellEnd"/>
            <w:r>
              <w:rPr>
                <w:rFonts w:cs="Arial"/>
                <w:bCs/>
                <w:sz w:val="20"/>
              </w:rPr>
              <w:t xml:space="preserve"> toothpaste i</w:t>
            </w:r>
            <w:r w:rsidR="003D490C">
              <w:rPr>
                <w:rFonts w:cs="Arial"/>
                <w:bCs/>
                <w:sz w:val="20"/>
              </w:rPr>
              <w:t>s a POM</w:t>
            </w:r>
            <w:r>
              <w:rPr>
                <w:rFonts w:cs="Arial"/>
                <w:bCs/>
                <w:sz w:val="20"/>
              </w:rPr>
              <w:t xml:space="preserve"> an</w:t>
            </w:r>
            <w:r w:rsidR="003856B4">
              <w:rPr>
                <w:rFonts w:cs="Arial"/>
                <w:bCs/>
                <w:sz w:val="20"/>
              </w:rPr>
              <w:t xml:space="preserve">d a prescription must be issued </w:t>
            </w:r>
            <w:r w:rsidR="007C4F71">
              <w:rPr>
                <w:rFonts w:cs="Arial"/>
                <w:bCs/>
                <w:sz w:val="20"/>
              </w:rPr>
              <w:t xml:space="preserve">by a dentist </w:t>
            </w:r>
            <w:r w:rsidR="003856B4">
              <w:rPr>
                <w:rFonts w:cs="Arial"/>
                <w:bCs/>
                <w:sz w:val="20"/>
              </w:rPr>
              <w:t>except when supplied under a PGD</w:t>
            </w:r>
            <w:r w:rsidR="007C4F71">
              <w:rPr>
                <w:rFonts w:cs="Arial"/>
                <w:bCs/>
                <w:sz w:val="20"/>
              </w:rPr>
              <w:t xml:space="preserve"> by a dental hygienist or dental therapist</w:t>
            </w:r>
            <w:r w:rsidR="003856B4">
              <w:rPr>
                <w:rFonts w:cs="Arial"/>
                <w:bCs/>
                <w:sz w:val="20"/>
              </w:rPr>
              <w:t xml:space="preserve"> (</w:t>
            </w:r>
            <w:r w:rsidR="003856B4" w:rsidRPr="00753317">
              <w:rPr>
                <w:rFonts w:cs="Arial"/>
                <w:bCs/>
                <w:sz w:val="20"/>
              </w:rPr>
              <w:t>see below</w:t>
            </w:r>
            <w:r w:rsidR="003856B4">
              <w:rPr>
                <w:rFonts w:cs="Arial"/>
                <w:bCs/>
                <w:sz w:val="20"/>
              </w:rPr>
              <w:t>)</w:t>
            </w:r>
            <w:r w:rsidR="0071479E">
              <w:rPr>
                <w:rFonts w:cs="Arial"/>
                <w:bCs/>
                <w:sz w:val="20"/>
              </w:rPr>
              <w:t>.</w:t>
            </w:r>
          </w:p>
          <w:p w:rsidR="003B6440" w:rsidRDefault="003B6440" w:rsidP="003B6440">
            <w:pPr>
              <w:outlineLvl w:val="0"/>
              <w:rPr>
                <w:rFonts w:cs="Arial"/>
                <w:bCs/>
                <w:sz w:val="20"/>
              </w:rPr>
            </w:pPr>
            <w:r>
              <w:rPr>
                <w:rFonts w:cs="Arial"/>
                <w:bCs/>
                <w:sz w:val="20"/>
              </w:rPr>
              <w:t>It must be supplied with</w:t>
            </w:r>
            <w:r w:rsidR="003D490C">
              <w:rPr>
                <w:rFonts w:cs="Arial"/>
                <w:bCs/>
                <w:sz w:val="20"/>
              </w:rPr>
              <w:t xml:space="preserve"> a PIL</w:t>
            </w:r>
            <w:r w:rsidR="00D32E38">
              <w:rPr>
                <w:rFonts w:cs="Arial"/>
                <w:bCs/>
                <w:sz w:val="20"/>
              </w:rPr>
              <w:t xml:space="preserve"> </w:t>
            </w:r>
            <w:r>
              <w:rPr>
                <w:rFonts w:cs="Arial"/>
                <w:bCs/>
                <w:sz w:val="20"/>
              </w:rPr>
              <w:t>and be labelled with the following:</w:t>
            </w:r>
          </w:p>
          <w:p w:rsidR="003B6440" w:rsidRDefault="003B6440" w:rsidP="003B6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name of the person to whom the medicine is to be administered</w:t>
            </w:r>
          </w:p>
          <w:p w:rsidR="003B6440" w:rsidRDefault="003B6440" w:rsidP="003B6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 xml:space="preserve">name and address of the supplying dentist </w:t>
            </w:r>
          </w:p>
          <w:p w:rsidR="003B6440" w:rsidRDefault="003B6440" w:rsidP="003B6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date of supply</w:t>
            </w:r>
          </w:p>
          <w:p w:rsidR="003B6440" w:rsidRDefault="003B6440" w:rsidP="00D32E3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proofErr w:type="gramStart"/>
            <w:r>
              <w:rPr>
                <w:rFonts w:cs="Arial"/>
                <w:sz w:val="20"/>
                <w:lang w:eastAsia="en-GB"/>
              </w:rPr>
              <w:t>directions</w:t>
            </w:r>
            <w:proofErr w:type="gramEnd"/>
            <w:r>
              <w:rPr>
                <w:rFonts w:cs="Arial"/>
                <w:sz w:val="20"/>
                <w:lang w:eastAsia="en-GB"/>
              </w:rPr>
              <w:t xml:space="preserve"> for use, i</w:t>
            </w:r>
            <w:r w:rsidR="003D490C">
              <w:rPr>
                <w:rFonts w:cs="Arial"/>
                <w:sz w:val="20"/>
                <w:lang w:eastAsia="en-GB"/>
              </w:rPr>
              <w:t>f these differ from those on the</w:t>
            </w:r>
            <w:r>
              <w:rPr>
                <w:rFonts w:cs="Arial"/>
                <w:sz w:val="20"/>
                <w:lang w:eastAsia="en-GB"/>
              </w:rPr>
              <w:t xml:space="preserve"> packaging </w:t>
            </w:r>
            <w:r w:rsidR="008D0F65">
              <w:rPr>
                <w:rFonts w:cs="Arial"/>
                <w:sz w:val="20"/>
                <w:lang w:eastAsia="en-GB"/>
              </w:rPr>
              <w:t>/</w:t>
            </w:r>
            <w:r>
              <w:rPr>
                <w:rFonts w:cs="Arial"/>
                <w:sz w:val="20"/>
                <w:lang w:eastAsia="en-GB"/>
              </w:rPr>
              <w:t xml:space="preserve"> PIL.</w:t>
            </w:r>
          </w:p>
          <w:p w:rsidR="00B83BD3" w:rsidRPr="00D32E38" w:rsidRDefault="00B83BD3" w:rsidP="00B83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p>
        </w:tc>
      </w:tr>
      <w:tr w:rsidR="00D768EC" w:rsidTr="00B83BD3">
        <w:tc>
          <w:tcPr>
            <w:tcW w:w="1101" w:type="dxa"/>
            <w:tcBorders>
              <w:bottom w:val="single" w:sz="4" w:space="0" w:color="auto"/>
            </w:tcBorders>
          </w:tcPr>
          <w:p w:rsidR="00D768EC" w:rsidRPr="00BA17B6" w:rsidRDefault="00D768EC">
            <w:pPr>
              <w:outlineLvl w:val="0"/>
              <w:rPr>
                <w:rFonts w:cs="Arial"/>
                <w:b/>
                <w:bCs/>
                <w:sz w:val="20"/>
              </w:rPr>
            </w:pPr>
            <w:r w:rsidRPr="00BA17B6">
              <w:rPr>
                <w:rFonts w:cs="Arial"/>
                <w:b/>
                <w:bCs/>
                <w:sz w:val="20"/>
              </w:rPr>
              <w:t>Private patients</w:t>
            </w:r>
          </w:p>
        </w:tc>
        <w:tc>
          <w:tcPr>
            <w:tcW w:w="8386" w:type="dxa"/>
            <w:tcBorders>
              <w:bottom w:val="single" w:sz="4" w:space="0" w:color="auto"/>
            </w:tcBorders>
          </w:tcPr>
          <w:p w:rsidR="007C4F71" w:rsidRDefault="007C4F71">
            <w:pPr>
              <w:outlineLvl w:val="0"/>
              <w:rPr>
                <w:rFonts w:cs="Arial"/>
                <w:bCs/>
                <w:sz w:val="20"/>
              </w:rPr>
            </w:pPr>
            <w:r>
              <w:rPr>
                <w:rFonts w:cs="Arial"/>
                <w:bCs/>
                <w:sz w:val="20"/>
              </w:rPr>
              <w:t>Allowed.</w:t>
            </w:r>
          </w:p>
          <w:p w:rsidR="00D768EC" w:rsidRPr="00D32E38" w:rsidRDefault="00D768EC">
            <w:pPr>
              <w:outlineLvl w:val="0"/>
              <w:rPr>
                <w:rFonts w:cs="Arial"/>
                <w:bCs/>
                <w:color w:val="000000" w:themeColor="text1"/>
                <w:sz w:val="20"/>
              </w:rPr>
            </w:pPr>
            <w:proofErr w:type="spellStart"/>
            <w:r>
              <w:rPr>
                <w:rFonts w:cs="Arial"/>
                <w:bCs/>
                <w:sz w:val="20"/>
              </w:rPr>
              <w:t>Duraphat</w:t>
            </w:r>
            <w:proofErr w:type="spellEnd"/>
            <w:r>
              <w:rPr>
                <w:rFonts w:cs="Arial"/>
                <w:bCs/>
                <w:sz w:val="20"/>
              </w:rPr>
              <w:t xml:space="preserve"> toothpaste may be supplied</w:t>
            </w:r>
            <w:r w:rsidR="007C4F71">
              <w:rPr>
                <w:rFonts w:cs="Arial"/>
                <w:bCs/>
                <w:sz w:val="20"/>
              </w:rPr>
              <w:t xml:space="preserve"> </w:t>
            </w:r>
            <w:r>
              <w:rPr>
                <w:rFonts w:cs="Arial"/>
                <w:bCs/>
                <w:sz w:val="20"/>
              </w:rPr>
              <w:t>directly to private patients</w:t>
            </w:r>
            <w:r w:rsidR="007C4F71">
              <w:rPr>
                <w:rFonts w:cs="Arial"/>
                <w:bCs/>
                <w:sz w:val="20"/>
              </w:rPr>
              <w:t xml:space="preserve"> by dentists or following</w:t>
            </w:r>
            <w:r>
              <w:rPr>
                <w:rFonts w:cs="Arial"/>
                <w:bCs/>
                <w:sz w:val="20"/>
              </w:rPr>
              <w:t xml:space="preserve"> </w:t>
            </w:r>
            <w:r w:rsidR="00F31F5C">
              <w:rPr>
                <w:rFonts w:cs="Arial"/>
                <w:bCs/>
                <w:sz w:val="20"/>
              </w:rPr>
              <w:t xml:space="preserve">a documented </w:t>
            </w:r>
            <w:r>
              <w:rPr>
                <w:rFonts w:cs="Arial"/>
                <w:bCs/>
                <w:sz w:val="20"/>
              </w:rPr>
              <w:t xml:space="preserve">recommendation </w:t>
            </w:r>
            <w:r w:rsidR="00957515" w:rsidRPr="00753317">
              <w:rPr>
                <w:rFonts w:cs="Arial"/>
                <w:bCs/>
                <w:sz w:val="20"/>
              </w:rPr>
              <w:t xml:space="preserve">(patient specific direction) </w:t>
            </w:r>
            <w:r>
              <w:rPr>
                <w:rFonts w:cs="Arial"/>
                <w:bCs/>
                <w:sz w:val="20"/>
              </w:rPr>
              <w:t>from the dentist</w:t>
            </w:r>
            <w:r w:rsidR="007C4F71">
              <w:rPr>
                <w:rFonts w:cs="Arial"/>
                <w:bCs/>
                <w:sz w:val="20"/>
              </w:rPr>
              <w:t>.</w:t>
            </w:r>
            <w:r w:rsidR="00D32E38">
              <w:t xml:space="preserve"> </w:t>
            </w:r>
            <w:r w:rsidR="00D32E38" w:rsidRPr="00D32E38">
              <w:rPr>
                <w:rFonts w:cs="Arial"/>
                <w:bCs/>
                <w:sz w:val="20"/>
              </w:rPr>
              <w:t>It must be supplied with</w:t>
            </w:r>
            <w:r w:rsidR="00D32E38">
              <w:rPr>
                <w:rFonts w:cs="Arial"/>
                <w:bCs/>
                <w:sz w:val="20"/>
              </w:rPr>
              <w:t xml:space="preserve"> a PIL </w:t>
            </w:r>
            <w:r w:rsidR="00D32E38" w:rsidRPr="00D32E38">
              <w:rPr>
                <w:rFonts w:cs="Arial"/>
                <w:bCs/>
                <w:sz w:val="20"/>
              </w:rPr>
              <w:t>and be labelled with the following:</w:t>
            </w:r>
          </w:p>
          <w:p w:rsidR="00D768EC" w:rsidRPr="00D32E38" w:rsidRDefault="00D768EC" w:rsidP="00D32E3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color w:val="000000" w:themeColor="text1"/>
                <w:sz w:val="20"/>
                <w:lang w:eastAsia="en-GB"/>
              </w:rPr>
            </w:pPr>
            <w:r w:rsidRPr="00D32E38">
              <w:rPr>
                <w:rFonts w:cs="Arial"/>
                <w:sz w:val="20"/>
                <w:lang w:eastAsia="en-GB"/>
              </w:rPr>
              <w:t>the</w:t>
            </w:r>
            <w:r w:rsidRPr="00D32E38">
              <w:rPr>
                <w:rFonts w:cs="Arial"/>
                <w:color w:val="000000" w:themeColor="text1"/>
                <w:sz w:val="20"/>
                <w:lang w:eastAsia="en-GB"/>
              </w:rPr>
              <w:t xml:space="preserve"> name of the person to whom the medicine is to be administered</w:t>
            </w:r>
          </w:p>
          <w:p w:rsidR="00D768EC" w:rsidRPr="00D32E38" w:rsidRDefault="00D768EC" w:rsidP="00D32E3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color w:val="000000" w:themeColor="text1"/>
                <w:sz w:val="20"/>
                <w:lang w:eastAsia="en-GB"/>
              </w:rPr>
            </w:pPr>
            <w:r w:rsidRPr="00D32E38">
              <w:rPr>
                <w:rFonts w:cs="Arial"/>
                <w:color w:val="000000" w:themeColor="text1"/>
                <w:sz w:val="20"/>
                <w:lang w:eastAsia="en-GB"/>
              </w:rPr>
              <w:t xml:space="preserve">the name and address of the supplying dentist </w:t>
            </w:r>
          </w:p>
          <w:p w:rsidR="007C4F71" w:rsidRPr="00D32E38" w:rsidRDefault="00D768EC" w:rsidP="00D32E3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sidRPr="00D32E38">
              <w:rPr>
                <w:rFonts w:cs="Arial"/>
                <w:color w:val="000000" w:themeColor="text1"/>
                <w:sz w:val="20"/>
                <w:lang w:eastAsia="en-GB"/>
              </w:rPr>
              <w:t>the date of dispensing</w:t>
            </w:r>
          </w:p>
          <w:p w:rsidR="00D32E38" w:rsidRPr="00B83BD3" w:rsidRDefault="00D32E38" w:rsidP="00D32E3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proofErr w:type="gramStart"/>
            <w:r w:rsidRPr="00D32E38">
              <w:rPr>
                <w:rFonts w:cs="Arial"/>
                <w:color w:val="000000" w:themeColor="text1"/>
                <w:sz w:val="20"/>
                <w:lang w:eastAsia="en-GB"/>
              </w:rPr>
              <w:t>directions</w:t>
            </w:r>
            <w:proofErr w:type="gramEnd"/>
            <w:r w:rsidRPr="00D32E38">
              <w:rPr>
                <w:rFonts w:cs="Arial"/>
                <w:color w:val="000000" w:themeColor="text1"/>
                <w:sz w:val="20"/>
                <w:lang w:eastAsia="en-GB"/>
              </w:rPr>
              <w:t xml:space="preserve"> for use, if these diffe</w:t>
            </w:r>
            <w:r w:rsidR="008D0F65">
              <w:rPr>
                <w:rFonts w:cs="Arial"/>
                <w:color w:val="000000" w:themeColor="text1"/>
                <w:sz w:val="20"/>
                <w:lang w:eastAsia="en-GB"/>
              </w:rPr>
              <w:t>r from those on the packaging /</w:t>
            </w:r>
            <w:bookmarkStart w:id="4" w:name="_GoBack"/>
            <w:bookmarkEnd w:id="4"/>
            <w:r w:rsidRPr="00D32E38">
              <w:rPr>
                <w:rFonts w:cs="Arial"/>
                <w:color w:val="000000" w:themeColor="text1"/>
                <w:sz w:val="20"/>
                <w:lang w:eastAsia="en-GB"/>
              </w:rPr>
              <w:t xml:space="preserve"> PIL.</w:t>
            </w:r>
          </w:p>
          <w:p w:rsidR="00B83BD3" w:rsidRPr="003856B4" w:rsidRDefault="00B83BD3" w:rsidP="00B83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rPr>
                <w:rFonts w:cs="Arial"/>
                <w:sz w:val="20"/>
                <w:lang w:eastAsia="en-GB"/>
              </w:rPr>
            </w:pPr>
          </w:p>
        </w:tc>
      </w:tr>
      <w:tr w:rsidR="00295209" w:rsidTr="00B83BD3">
        <w:trPr>
          <w:trHeight w:val="1090"/>
        </w:trPr>
        <w:tc>
          <w:tcPr>
            <w:tcW w:w="1101" w:type="dxa"/>
            <w:tcBorders>
              <w:bottom w:val="single" w:sz="4" w:space="0" w:color="auto"/>
            </w:tcBorders>
          </w:tcPr>
          <w:p w:rsidR="00295209" w:rsidRPr="00BA17B6" w:rsidRDefault="00295209" w:rsidP="003E52E9">
            <w:pPr>
              <w:outlineLvl w:val="0"/>
              <w:rPr>
                <w:rFonts w:cs="Arial"/>
                <w:b/>
                <w:bCs/>
                <w:sz w:val="20"/>
              </w:rPr>
            </w:pPr>
            <w:bookmarkStart w:id="5" w:name="appendixpgd"/>
            <w:bookmarkEnd w:id="5"/>
            <w:r w:rsidRPr="00BA17B6">
              <w:rPr>
                <w:rFonts w:cs="Arial"/>
                <w:b/>
                <w:bCs/>
                <w:sz w:val="20"/>
              </w:rPr>
              <w:t>Patients under</w:t>
            </w:r>
            <w:r w:rsidR="003E52E9">
              <w:rPr>
                <w:rFonts w:cs="Arial"/>
                <w:b/>
                <w:bCs/>
                <w:sz w:val="20"/>
              </w:rPr>
              <w:t xml:space="preserve"> a</w:t>
            </w:r>
            <w:r w:rsidRPr="00BA17B6">
              <w:rPr>
                <w:rFonts w:cs="Arial"/>
                <w:b/>
                <w:bCs/>
                <w:sz w:val="20"/>
              </w:rPr>
              <w:t xml:space="preserve"> </w:t>
            </w:r>
            <w:r w:rsidR="003856B4" w:rsidRPr="00BA17B6">
              <w:rPr>
                <w:rFonts w:cs="Arial"/>
                <w:b/>
                <w:bCs/>
                <w:sz w:val="20"/>
              </w:rPr>
              <w:t>P</w:t>
            </w:r>
            <w:r w:rsidRPr="00BA17B6">
              <w:rPr>
                <w:rFonts w:cs="Arial"/>
                <w:b/>
                <w:bCs/>
                <w:sz w:val="20"/>
              </w:rPr>
              <w:t>GD</w:t>
            </w:r>
          </w:p>
        </w:tc>
        <w:tc>
          <w:tcPr>
            <w:tcW w:w="8386" w:type="dxa"/>
            <w:tcBorders>
              <w:bottom w:val="single" w:sz="4" w:space="0" w:color="auto"/>
            </w:tcBorders>
          </w:tcPr>
          <w:p w:rsidR="007C4F71" w:rsidRPr="00D32E38" w:rsidRDefault="007C4F71" w:rsidP="003856B4">
            <w:pPr>
              <w:outlineLvl w:val="0"/>
              <w:rPr>
                <w:rFonts w:cs="Arial"/>
                <w:bCs/>
                <w:sz w:val="20"/>
              </w:rPr>
            </w:pPr>
            <w:r w:rsidRPr="00D32E38">
              <w:rPr>
                <w:rFonts w:cs="Arial"/>
                <w:bCs/>
                <w:sz w:val="20"/>
              </w:rPr>
              <w:t>Allowed</w:t>
            </w:r>
            <w:r w:rsidR="00522495" w:rsidRPr="00D32E38">
              <w:rPr>
                <w:rFonts w:cs="Arial"/>
                <w:bCs/>
                <w:sz w:val="20"/>
              </w:rPr>
              <w:t>.</w:t>
            </w:r>
          </w:p>
          <w:p w:rsidR="00295209" w:rsidRDefault="00295209" w:rsidP="007B364B">
            <w:pPr>
              <w:outlineLvl w:val="0"/>
              <w:rPr>
                <w:rFonts w:cs="Arial"/>
                <w:bCs/>
                <w:sz w:val="20"/>
              </w:rPr>
            </w:pPr>
            <w:r w:rsidRPr="00D32E38">
              <w:rPr>
                <w:rFonts w:cs="Arial"/>
                <w:bCs/>
                <w:sz w:val="20"/>
              </w:rPr>
              <w:t>In both NHS and private dental practice</w:t>
            </w:r>
            <w:r w:rsidR="00522495" w:rsidRPr="00D32E38">
              <w:rPr>
                <w:rFonts w:cs="Arial"/>
                <w:bCs/>
                <w:sz w:val="20"/>
              </w:rPr>
              <w:t>,</w:t>
            </w:r>
            <w:r w:rsidRPr="00D32E38">
              <w:rPr>
                <w:rFonts w:cs="Arial"/>
                <w:bCs/>
                <w:sz w:val="20"/>
              </w:rPr>
              <w:t xml:space="preserve"> </w:t>
            </w:r>
            <w:proofErr w:type="spellStart"/>
            <w:r w:rsidRPr="00D32E38">
              <w:rPr>
                <w:rFonts w:cs="Arial"/>
                <w:bCs/>
                <w:sz w:val="20"/>
              </w:rPr>
              <w:t>Duraphat</w:t>
            </w:r>
            <w:proofErr w:type="spellEnd"/>
            <w:r w:rsidRPr="00D32E38">
              <w:rPr>
                <w:rFonts w:cs="Arial"/>
                <w:bCs/>
                <w:sz w:val="20"/>
              </w:rPr>
              <w:t xml:space="preserve"> toothpaste may be issued by a</w:t>
            </w:r>
            <w:r w:rsidR="00522495" w:rsidRPr="00D32E38">
              <w:rPr>
                <w:rFonts w:cs="Arial"/>
                <w:bCs/>
                <w:sz w:val="20"/>
              </w:rPr>
              <w:t xml:space="preserve"> </w:t>
            </w:r>
            <w:r w:rsidR="00D32E38">
              <w:rPr>
                <w:rFonts w:cs="Arial"/>
                <w:bCs/>
                <w:sz w:val="20"/>
              </w:rPr>
              <w:t xml:space="preserve">registered </w:t>
            </w:r>
            <w:r w:rsidR="00522495" w:rsidRPr="00D32E38">
              <w:rPr>
                <w:rFonts w:cs="Arial"/>
                <w:bCs/>
                <w:sz w:val="20"/>
              </w:rPr>
              <w:t>dental</w:t>
            </w:r>
            <w:r w:rsidRPr="00D32E38">
              <w:rPr>
                <w:rFonts w:cs="Arial"/>
                <w:bCs/>
                <w:sz w:val="20"/>
              </w:rPr>
              <w:t xml:space="preserve"> hygienist or</w:t>
            </w:r>
            <w:r w:rsidR="00522495" w:rsidRPr="00D32E38">
              <w:rPr>
                <w:rFonts w:cs="Arial"/>
                <w:bCs/>
                <w:sz w:val="20"/>
              </w:rPr>
              <w:t xml:space="preserve"> </w:t>
            </w:r>
            <w:r w:rsidR="0071479E">
              <w:rPr>
                <w:rFonts w:cs="Arial"/>
                <w:bCs/>
                <w:sz w:val="20"/>
              </w:rPr>
              <w:t xml:space="preserve">registered </w:t>
            </w:r>
            <w:r w:rsidR="00522495" w:rsidRPr="00D32E38">
              <w:rPr>
                <w:rFonts w:cs="Arial"/>
                <w:bCs/>
                <w:sz w:val="20"/>
              </w:rPr>
              <w:t>dental</w:t>
            </w:r>
            <w:r w:rsidRPr="00D32E38">
              <w:rPr>
                <w:rFonts w:cs="Arial"/>
                <w:bCs/>
                <w:sz w:val="20"/>
              </w:rPr>
              <w:t xml:space="preserve"> therapist </w:t>
            </w:r>
            <w:r w:rsidR="003856B4" w:rsidRPr="00D32E38">
              <w:rPr>
                <w:rFonts w:cs="Arial"/>
                <w:bCs/>
                <w:sz w:val="20"/>
              </w:rPr>
              <w:t>(</w:t>
            </w:r>
            <w:r w:rsidR="00522495" w:rsidRPr="00D32E38">
              <w:rPr>
                <w:rFonts w:cs="Arial"/>
                <w:bCs/>
                <w:sz w:val="20"/>
              </w:rPr>
              <w:t>but not an</w:t>
            </w:r>
            <w:r w:rsidR="003856B4" w:rsidRPr="00D32E38">
              <w:rPr>
                <w:rFonts w:cs="Arial"/>
                <w:bCs/>
                <w:color w:val="FF0000"/>
                <w:sz w:val="20"/>
              </w:rPr>
              <w:t xml:space="preserve"> </w:t>
            </w:r>
            <w:r w:rsidR="00957515" w:rsidRPr="00D32E38">
              <w:rPr>
                <w:rFonts w:cs="Arial"/>
                <w:bCs/>
                <w:color w:val="000000" w:themeColor="text1"/>
                <w:sz w:val="20"/>
              </w:rPr>
              <w:t>NHS</w:t>
            </w:r>
            <w:r w:rsidR="00957515" w:rsidRPr="00D32E38">
              <w:rPr>
                <w:rFonts w:cs="Arial"/>
                <w:bCs/>
                <w:color w:val="FF0000"/>
                <w:sz w:val="20"/>
              </w:rPr>
              <w:t xml:space="preserve"> </w:t>
            </w:r>
            <w:r w:rsidR="003856B4" w:rsidRPr="00D32E38">
              <w:rPr>
                <w:rFonts w:cs="Arial"/>
                <w:bCs/>
                <w:sz w:val="20"/>
              </w:rPr>
              <w:t xml:space="preserve">dentist) </w:t>
            </w:r>
            <w:r w:rsidRPr="00D32E38">
              <w:rPr>
                <w:rFonts w:cs="Arial"/>
                <w:bCs/>
                <w:sz w:val="20"/>
              </w:rPr>
              <w:t>if</w:t>
            </w:r>
            <w:r w:rsidR="00C90B73" w:rsidRPr="00D32E38">
              <w:rPr>
                <w:rFonts w:cs="Arial"/>
                <w:bCs/>
                <w:sz w:val="20"/>
              </w:rPr>
              <w:t xml:space="preserve"> a valid PGD</w:t>
            </w:r>
            <w:r w:rsidRPr="00D32E38">
              <w:rPr>
                <w:rFonts w:cs="Arial"/>
                <w:bCs/>
                <w:sz w:val="20"/>
              </w:rPr>
              <w:t xml:space="preserve"> has been set up.</w:t>
            </w:r>
            <w:r w:rsidR="003856B4" w:rsidRPr="00D32E38">
              <w:rPr>
                <w:rFonts w:cs="Arial"/>
                <w:bCs/>
                <w:sz w:val="20"/>
              </w:rPr>
              <w:t xml:space="preserve"> </w:t>
            </w:r>
          </w:p>
          <w:p w:rsidR="00EA2B8D" w:rsidRDefault="00EA2B8D" w:rsidP="007B364B">
            <w:pPr>
              <w:outlineLvl w:val="0"/>
              <w:rPr>
                <w:rFonts w:cs="Arial"/>
                <w:bCs/>
                <w:sz w:val="20"/>
              </w:rPr>
            </w:pPr>
          </w:p>
          <w:p w:rsidR="00B83BD3" w:rsidRDefault="00B83BD3" w:rsidP="007B364B">
            <w:pPr>
              <w:outlineLvl w:val="0"/>
              <w:rPr>
                <w:rFonts w:cs="Arial"/>
                <w:bCs/>
                <w:sz w:val="20"/>
              </w:rPr>
            </w:pPr>
          </w:p>
          <w:p w:rsidR="00B83BD3" w:rsidRPr="00D32E38" w:rsidRDefault="00B83BD3" w:rsidP="007B364B">
            <w:pPr>
              <w:outlineLvl w:val="0"/>
              <w:rPr>
                <w:rFonts w:cs="Arial"/>
                <w:bCs/>
                <w:sz w:val="20"/>
              </w:rPr>
            </w:pPr>
          </w:p>
        </w:tc>
      </w:tr>
      <w:tr w:rsidR="00D768EC" w:rsidTr="00B83BD3">
        <w:tc>
          <w:tcPr>
            <w:tcW w:w="9487" w:type="dxa"/>
            <w:gridSpan w:val="2"/>
            <w:shd w:val="pct10" w:color="auto" w:fill="auto"/>
          </w:tcPr>
          <w:p w:rsidR="00D768EC" w:rsidRDefault="00514E45" w:rsidP="003D490C">
            <w:pPr>
              <w:outlineLvl w:val="0"/>
              <w:rPr>
                <w:rFonts w:cs="Arial"/>
                <w:bCs/>
                <w:sz w:val="20"/>
              </w:rPr>
            </w:pPr>
            <w:r>
              <w:rPr>
                <w:rFonts w:cs="Arial"/>
                <w:b/>
                <w:bCs/>
                <w:sz w:val="20"/>
              </w:rPr>
              <w:lastRenderedPageBreak/>
              <w:t xml:space="preserve">Sale or supply of </w:t>
            </w:r>
            <w:proofErr w:type="spellStart"/>
            <w:r w:rsidR="00D768EC">
              <w:rPr>
                <w:rFonts w:cs="Arial"/>
                <w:b/>
                <w:bCs/>
                <w:sz w:val="20"/>
              </w:rPr>
              <w:t>Corsodyl</w:t>
            </w:r>
            <w:proofErr w:type="spellEnd"/>
            <w:r w:rsidR="00D768EC">
              <w:rPr>
                <w:rFonts w:cs="Arial"/>
                <w:b/>
                <w:bCs/>
                <w:sz w:val="20"/>
              </w:rPr>
              <w:t xml:space="preserve"> </w:t>
            </w:r>
            <w:r w:rsidR="003D490C">
              <w:rPr>
                <w:rFonts w:cs="Arial"/>
                <w:b/>
                <w:bCs/>
                <w:sz w:val="20"/>
              </w:rPr>
              <w:t>Dental G</w:t>
            </w:r>
            <w:r w:rsidR="00D768EC">
              <w:rPr>
                <w:rFonts w:cs="Arial"/>
                <w:b/>
                <w:bCs/>
                <w:sz w:val="20"/>
              </w:rPr>
              <w:t>el directly to</w:t>
            </w:r>
            <w:r w:rsidR="00747D28">
              <w:rPr>
                <w:rFonts w:cs="Arial"/>
                <w:b/>
                <w:bCs/>
                <w:sz w:val="20"/>
              </w:rPr>
              <w:t xml:space="preserve"> patients</w:t>
            </w:r>
          </w:p>
        </w:tc>
      </w:tr>
      <w:tr w:rsidR="00D768EC" w:rsidTr="00B83BD3">
        <w:tc>
          <w:tcPr>
            <w:tcW w:w="1101" w:type="dxa"/>
          </w:tcPr>
          <w:p w:rsidR="00D768EC" w:rsidRDefault="00D768EC">
            <w:pPr>
              <w:outlineLvl w:val="0"/>
              <w:rPr>
                <w:rFonts w:cs="Arial"/>
                <w:bCs/>
                <w:sz w:val="20"/>
              </w:rPr>
            </w:pPr>
            <w:r>
              <w:rPr>
                <w:rFonts w:cs="Arial"/>
                <w:b/>
                <w:bCs/>
                <w:sz w:val="20"/>
              </w:rPr>
              <w:t>NHS patients</w:t>
            </w:r>
          </w:p>
        </w:tc>
        <w:tc>
          <w:tcPr>
            <w:tcW w:w="8386" w:type="dxa"/>
          </w:tcPr>
          <w:p w:rsidR="00514E45" w:rsidRDefault="00D768EC">
            <w:pPr>
              <w:outlineLvl w:val="0"/>
              <w:rPr>
                <w:rFonts w:cs="Arial"/>
                <w:bCs/>
                <w:sz w:val="20"/>
              </w:rPr>
            </w:pPr>
            <w:r>
              <w:rPr>
                <w:rFonts w:cs="Arial"/>
                <w:bCs/>
                <w:sz w:val="20"/>
              </w:rPr>
              <w:t>No</w:t>
            </w:r>
            <w:r w:rsidR="00514E45">
              <w:rPr>
                <w:rFonts w:cs="Arial"/>
                <w:bCs/>
                <w:sz w:val="20"/>
              </w:rPr>
              <w:t>t allowed</w:t>
            </w:r>
            <w:r>
              <w:rPr>
                <w:rFonts w:cs="Arial"/>
                <w:bCs/>
                <w:sz w:val="20"/>
              </w:rPr>
              <w:t xml:space="preserve">. </w:t>
            </w:r>
          </w:p>
          <w:p w:rsidR="00D768EC" w:rsidRDefault="00D768EC" w:rsidP="003D490C">
            <w:pPr>
              <w:outlineLvl w:val="0"/>
              <w:rPr>
                <w:rFonts w:cs="Arial"/>
                <w:bCs/>
                <w:sz w:val="20"/>
              </w:rPr>
            </w:pPr>
            <w:proofErr w:type="spellStart"/>
            <w:r>
              <w:rPr>
                <w:rFonts w:cs="Arial"/>
                <w:bCs/>
                <w:sz w:val="20"/>
              </w:rPr>
              <w:t>Corsodyl</w:t>
            </w:r>
            <w:proofErr w:type="spellEnd"/>
            <w:r>
              <w:rPr>
                <w:rFonts w:cs="Arial"/>
                <w:bCs/>
                <w:sz w:val="20"/>
              </w:rPr>
              <w:t xml:space="preserve"> </w:t>
            </w:r>
            <w:r w:rsidR="003D490C">
              <w:rPr>
                <w:rFonts w:cs="Arial"/>
                <w:bCs/>
                <w:sz w:val="20"/>
              </w:rPr>
              <w:t>Dental Gel is a P</w:t>
            </w:r>
            <w:r>
              <w:rPr>
                <w:rFonts w:cs="Arial"/>
                <w:bCs/>
                <w:sz w:val="20"/>
              </w:rPr>
              <w:t xml:space="preserve"> medicine and a prescription must be issued</w:t>
            </w:r>
            <w:r w:rsidR="00514E45">
              <w:rPr>
                <w:rFonts w:cs="Arial"/>
                <w:bCs/>
                <w:sz w:val="20"/>
              </w:rPr>
              <w:t xml:space="preserve"> by a dentist</w:t>
            </w:r>
          </w:p>
        </w:tc>
      </w:tr>
      <w:tr w:rsidR="00D768EC" w:rsidTr="00B83BD3">
        <w:tc>
          <w:tcPr>
            <w:tcW w:w="1101" w:type="dxa"/>
            <w:tcBorders>
              <w:bottom w:val="single" w:sz="4" w:space="0" w:color="auto"/>
            </w:tcBorders>
          </w:tcPr>
          <w:p w:rsidR="00D768EC" w:rsidRDefault="00D768EC">
            <w:pPr>
              <w:outlineLvl w:val="0"/>
              <w:rPr>
                <w:rFonts w:cs="Arial"/>
                <w:bCs/>
                <w:sz w:val="20"/>
              </w:rPr>
            </w:pPr>
            <w:r>
              <w:rPr>
                <w:rFonts w:cs="Arial"/>
                <w:b/>
                <w:bCs/>
                <w:sz w:val="20"/>
              </w:rPr>
              <w:t>Private patients</w:t>
            </w:r>
          </w:p>
        </w:tc>
        <w:tc>
          <w:tcPr>
            <w:tcW w:w="8386" w:type="dxa"/>
            <w:tcBorders>
              <w:bottom w:val="single" w:sz="4" w:space="0" w:color="auto"/>
            </w:tcBorders>
          </w:tcPr>
          <w:p w:rsidR="006B7719" w:rsidRDefault="006B7719" w:rsidP="003856B4">
            <w:pPr>
              <w:outlineLvl w:val="0"/>
              <w:rPr>
                <w:rFonts w:cs="Arial"/>
                <w:bCs/>
                <w:sz w:val="20"/>
              </w:rPr>
            </w:pPr>
            <w:r>
              <w:rPr>
                <w:rFonts w:cs="Arial"/>
                <w:bCs/>
                <w:sz w:val="20"/>
              </w:rPr>
              <w:t>Allowed</w:t>
            </w:r>
            <w:r w:rsidR="00D768EC">
              <w:rPr>
                <w:rFonts w:cs="Arial"/>
                <w:bCs/>
                <w:sz w:val="20"/>
              </w:rPr>
              <w:t xml:space="preserve">. </w:t>
            </w:r>
          </w:p>
          <w:p w:rsidR="00D768EC" w:rsidRPr="003856B4" w:rsidRDefault="00D768EC" w:rsidP="00CF34B7">
            <w:pPr>
              <w:outlineLvl w:val="0"/>
              <w:rPr>
                <w:rFonts w:cs="Arial"/>
                <w:bCs/>
                <w:sz w:val="20"/>
              </w:rPr>
            </w:pPr>
            <w:proofErr w:type="spellStart"/>
            <w:r>
              <w:rPr>
                <w:rFonts w:cs="Arial"/>
                <w:bCs/>
                <w:sz w:val="20"/>
              </w:rPr>
              <w:t>Corsodyl</w:t>
            </w:r>
            <w:proofErr w:type="spellEnd"/>
            <w:r>
              <w:rPr>
                <w:rFonts w:cs="Arial"/>
                <w:bCs/>
                <w:sz w:val="20"/>
              </w:rPr>
              <w:t xml:space="preserve"> </w:t>
            </w:r>
            <w:r w:rsidR="003D490C">
              <w:rPr>
                <w:rFonts w:cs="Arial"/>
                <w:bCs/>
                <w:sz w:val="20"/>
              </w:rPr>
              <w:t>Dental G</w:t>
            </w:r>
            <w:r>
              <w:rPr>
                <w:rFonts w:cs="Arial"/>
                <w:bCs/>
                <w:sz w:val="20"/>
              </w:rPr>
              <w:t>el may be supplied directly to private patients</w:t>
            </w:r>
            <w:r w:rsidR="006B7719">
              <w:rPr>
                <w:rFonts w:cs="Arial"/>
                <w:bCs/>
                <w:sz w:val="20"/>
              </w:rPr>
              <w:t xml:space="preserve"> by dentists or following a documented </w:t>
            </w:r>
            <w:r>
              <w:rPr>
                <w:rFonts w:cs="Arial"/>
                <w:bCs/>
                <w:sz w:val="20"/>
              </w:rPr>
              <w:t>recommendation from the dentist</w:t>
            </w:r>
            <w:r w:rsidR="003856B4">
              <w:rPr>
                <w:rFonts w:cs="Arial"/>
                <w:bCs/>
                <w:sz w:val="20"/>
              </w:rPr>
              <w:t>. No additional labelling is required.</w:t>
            </w:r>
          </w:p>
        </w:tc>
      </w:tr>
      <w:tr w:rsidR="00D64BBD" w:rsidTr="00B83BD3">
        <w:tc>
          <w:tcPr>
            <w:tcW w:w="1101" w:type="dxa"/>
            <w:tcBorders>
              <w:bottom w:val="single" w:sz="4" w:space="0" w:color="auto"/>
            </w:tcBorders>
          </w:tcPr>
          <w:p w:rsidR="00D64BBD" w:rsidRDefault="00D64BBD">
            <w:pPr>
              <w:outlineLvl w:val="0"/>
              <w:rPr>
                <w:rFonts w:cs="Arial"/>
                <w:b/>
                <w:bCs/>
                <w:sz w:val="20"/>
              </w:rPr>
            </w:pPr>
            <w:r w:rsidRPr="00D64BBD">
              <w:rPr>
                <w:rFonts w:cs="Arial"/>
                <w:b/>
                <w:bCs/>
                <w:sz w:val="20"/>
              </w:rPr>
              <w:t>Patients under a PGD</w:t>
            </w:r>
          </w:p>
        </w:tc>
        <w:tc>
          <w:tcPr>
            <w:tcW w:w="8386" w:type="dxa"/>
            <w:tcBorders>
              <w:bottom w:val="single" w:sz="4" w:space="0" w:color="auto"/>
            </w:tcBorders>
          </w:tcPr>
          <w:p w:rsidR="006B7719" w:rsidRDefault="006B7719" w:rsidP="006A1490">
            <w:pPr>
              <w:outlineLvl w:val="0"/>
              <w:rPr>
                <w:rFonts w:cs="Arial"/>
                <w:bCs/>
                <w:sz w:val="20"/>
              </w:rPr>
            </w:pPr>
            <w:r>
              <w:rPr>
                <w:rFonts w:cs="Arial"/>
                <w:bCs/>
                <w:sz w:val="20"/>
              </w:rPr>
              <w:t>Allowed</w:t>
            </w:r>
            <w:r w:rsidR="00D64BBD" w:rsidRPr="00D64BBD">
              <w:rPr>
                <w:rFonts w:cs="Arial"/>
                <w:bCs/>
                <w:sz w:val="20"/>
              </w:rPr>
              <w:t xml:space="preserve">. </w:t>
            </w:r>
          </w:p>
          <w:p w:rsidR="00D64BBD" w:rsidRDefault="00D64BBD" w:rsidP="006A1490">
            <w:pPr>
              <w:outlineLvl w:val="0"/>
              <w:rPr>
                <w:rFonts w:cs="Arial"/>
                <w:bCs/>
                <w:sz w:val="20"/>
              </w:rPr>
            </w:pPr>
            <w:r w:rsidRPr="00D64BBD">
              <w:rPr>
                <w:rFonts w:cs="Arial"/>
                <w:bCs/>
                <w:sz w:val="20"/>
              </w:rPr>
              <w:t>In both NHS and private dental practice</w:t>
            </w:r>
            <w:r w:rsidR="006B7719">
              <w:rPr>
                <w:rFonts w:cs="Arial"/>
                <w:bCs/>
                <w:sz w:val="20"/>
              </w:rPr>
              <w:t>,</w:t>
            </w:r>
            <w:r w:rsidRPr="00D64BBD">
              <w:rPr>
                <w:rFonts w:cs="Arial"/>
                <w:bCs/>
                <w:sz w:val="20"/>
              </w:rPr>
              <w:t xml:space="preserve"> </w:t>
            </w:r>
            <w:proofErr w:type="spellStart"/>
            <w:r w:rsidR="006A1490">
              <w:rPr>
                <w:rFonts w:cs="Arial"/>
                <w:bCs/>
                <w:sz w:val="20"/>
              </w:rPr>
              <w:t>Corsodyl</w:t>
            </w:r>
            <w:proofErr w:type="spellEnd"/>
            <w:r w:rsidR="006A1490">
              <w:rPr>
                <w:rFonts w:cs="Arial"/>
                <w:bCs/>
                <w:sz w:val="20"/>
              </w:rPr>
              <w:t xml:space="preserve"> </w:t>
            </w:r>
            <w:r w:rsidR="003D490C">
              <w:rPr>
                <w:rFonts w:cs="Arial"/>
                <w:bCs/>
                <w:sz w:val="20"/>
              </w:rPr>
              <w:t>Dental G</w:t>
            </w:r>
            <w:r w:rsidR="006A1490">
              <w:rPr>
                <w:rFonts w:cs="Arial"/>
                <w:bCs/>
                <w:sz w:val="20"/>
              </w:rPr>
              <w:t>el</w:t>
            </w:r>
            <w:r w:rsidRPr="00D64BBD">
              <w:rPr>
                <w:rFonts w:cs="Arial"/>
                <w:bCs/>
                <w:sz w:val="20"/>
              </w:rPr>
              <w:t xml:space="preserve"> may be issued by a </w:t>
            </w:r>
            <w:r w:rsidR="00D32E38">
              <w:rPr>
                <w:rFonts w:cs="Arial"/>
                <w:bCs/>
                <w:sz w:val="20"/>
              </w:rPr>
              <w:t xml:space="preserve">registered </w:t>
            </w:r>
            <w:r w:rsidR="006B7719">
              <w:rPr>
                <w:rFonts w:cs="Arial"/>
                <w:bCs/>
                <w:sz w:val="20"/>
              </w:rPr>
              <w:t xml:space="preserve">dental </w:t>
            </w:r>
            <w:r w:rsidRPr="00D64BBD">
              <w:rPr>
                <w:rFonts w:cs="Arial"/>
                <w:bCs/>
                <w:sz w:val="20"/>
              </w:rPr>
              <w:t xml:space="preserve">hygienist or </w:t>
            </w:r>
            <w:r w:rsidR="0071479E">
              <w:rPr>
                <w:rFonts w:cs="Arial"/>
                <w:bCs/>
                <w:sz w:val="20"/>
              </w:rPr>
              <w:t xml:space="preserve">registered </w:t>
            </w:r>
            <w:r w:rsidR="006B7719">
              <w:rPr>
                <w:rFonts w:cs="Arial"/>
                <w:bCs/>
                <w:sz w:val="20"/>
              </w:rPr>
              <w:t xml:space="preserve">dental </w:t>
            </w:r>
            <w:r w:rsidRPr="00D64BBD">
              <w:rPr>
                <w:rFonts w:cs="Arial"/>
                <w:bCs/>
                <w:sz w:val="20"/>
              </w:rPr>
              <w:t xml:space="preserve">therapist </w:t>
            </w:r>
            <w:r w:rsidR="003856B4">
              <w:rPr>
                <w:rFonts w:cs="Arial"/>
                <w:bCs/>
                <w:sz w:val="20"/>
              </w:rPr>
              <w:t>(</w:t>
            </w:r>
            <w:r w:rsidR="006B7719">
              <w:rPr>
                <w:rFonts w:cs="Arial"/>
                <w:bCs/>
                <w:sz w:val="20"/>
              </w:rPr>
              <w:t xml:space="preserve">but </w:t>
            </w:r>
            <w:r w:rsidR="003856B4">
              <w:rPr>
                <w:rFonts w:cs="Arial"/>
                <w:bCs/>
                <w:sz w:val="20"/>
              </w:rPr>
              <w:t>not</w:t>
            </w:r>
            <w:r w:rsidR="00957515">
              <w:rPr>
                <w:rFonts w:cs="Arial"/>
                <w:bCs/>
                <w:sz w:val="20"/>
              </w:rPr>
              <w:t xml:space="preserve"> </w:t>
            </w:r>
            <w:r w:rsidR="006B7719">
              <w:rPr>
                <w:rFonts w:cs="Arial"/>
                <w:bCs/>
                <w:sz w:val="20"/>
              </w:rPr>
              <w:t>an</w:t>
            </w:r>
            <w:r w:rsidR="006B7719" w:rsidRPr="00D32E38">
              <w:rPr>
                <w:rFonts w:cs="Arial"/>
                <w:bCs/>
                <w:color w:val="000000" w:themeColor="text1"/>
                <w:sz w:val="20"/>
              </w:rPr>
              <w:t xml:space="preserve"> </w:t>
            </w:r>
            <w:r w:rsidR="00957515" w:rsidRPr="00D32E38">
              <w:rPr>
                <w:rFonts w:cs="Arial"/>
                <w:bCs/>
                <w:color w:val="000000" w:themeColor="text1"/>
                <w:sz w:val="20"/>
              </w:rPr>
              <w:t>NHS</w:t>
            </w:r>
            <w:r w:rsidR="003856B4" w:rsidRPr="00D32E38">
              <w:rPr>
                <w:rFonts w:cs="Arial"/>
                <w:bCs/>
                <w:color w:val="000000" w:themeColor="text1"/>
                <w:sz w:val="20"/>
              </w:rPr>
              <w:t xml:space="preserve"> </w:t>
            </w:r>
            <w:r w:rsidR="003856B4">
              <w:rPr>
                <w:rFonts w:cs="Arial"/>
                <w:bCs/>
                <w:sz w:val="20"/>
              </w:rPr>
              <w:t xml:space="preserve">dentist) </w:t>
            </w:r>
            <w:r w:rsidRPr="00D64BBD">
              <w:rPr>
                <w:rFonts w:cs="Arial"/>
                <w:bCs/>
                <w:sz w:val="20"/>
              </w:rPr>
              <w:t xml:space="preserve">if </w:t>
            </w:r>
            <w:r w:rsidR="00C90B73">
              <w:rPr>
                <w:rFonts w:cs="Arial"/>
                <w:bCs/>
                <w:sz w:val="20"/>
              </w:rPr>
              <w:t>a valid PGD</w:t>
            </w:r>
            <w:r w:rsidR="003856B4">
              <w:rPr>
                <w:rFonts w:cs="Arial"/>
                <w:bCs/>
                <w:sz w:val="20"/>
              </w:rPr>
              <w:t xml:space="preserve"> </w:t>
            </w:r>
            <w:r w:rsidRPr="00D64BBD">
              <w:rPr>
                <w:rFonts w:cs="Arial"/>
                <w:bCs/>
                <w:sz w:val="20"/>
              </w:rPr>
              <w:t>has been set up.</w:t>
            </w:r>
          </w:p>
          <w:p w:rsidR="00B83BD3" w:rsidRDefault="00B83BD3" w:rsidP="006A1490">
            <w:pPr>
              <w:outlineLvl w:val="0"/>
              <w:rPr>
                <w:rFonts w:cs="Arial"/>
                <w:bCs/>
                <w:sz w:val="20"/>
              </w:rPr>
            </w:pPr>
          </w:p>
        </w:tc>
      </w:tr>
      <w:tr w:rsidR="00D768EC" w:rsidTr="00B83BD3">
        <w:tc>
          <w:tcPr>
            <w:tcW w:w="9487" w:type="dxa"/>
            <w:gridSpan w:val="2"/>
            <w:shd w:val="pct10" w:color="auto" w:fill="auto"/>
          </w:tcPr>
          <w:p w:rsidR="00D768EC" w:rsidRPr="00F31F5C" w:rsidRDefault="00747D28" w:rsidP="00747D28">
            <w:pPr>
              <w:outlineLvl w:val="0"/>
              <w:rPr>
                <w:rFonts w:cs="Arial"/>
                <w:bCs/>
                <w:sz w:val="20"/>
                <w:highlight w:val="yellow"/>
              </w:rPr>
            </w:pPr>
            <w:r>
              <w:rPr>
                <w:rFonts w:cs="Arial"/>
                <w:b/>
                <w:bCs/>
                <w:sz w:val="20"/>
              </w:rPr>
              <w:t>Sale of</w:t>
            </w:r>
            <w:r w:rsidRPr="00625229">
              <w:rPr>
                <w:rFonts w:cs="Arial"/>
                <w:b/>
                <w:bCs/>
                <w:sz w:val="20"/>
              </w:rPr>
              <w:t xml:space="preserve"> </w:t>
            </w:r>
            <w:r w:rsidR="00F31F5C" w:rsidRPr="00625229">
              <w:rPr>
                <w:rFonts w:cs="Arial"/>
                <w:b/>
                <w:bCs/>
                <w:sz w:val="20"/>
              </w:rPr>
              <w:t>chlorhexidine</w:t>
            </w:r>
            <w:r w:rsidR="00D768EC" w:rsidRPr="00625229">
              <w:rPr>
                <w:rFonts w:cs="Arial"/>
                <w:b/>
                <w:bCs/>
                <w:sz w:val="20"/>
              </w:rPr>
              <w:t xml:space="preserve"> mouthwash directly to</w:t>
            </w:r>
            <w:r>
              <w:rPr>
                <w:rFonts w:cs="Arial"/>
                <w:b/>
                <w:bCs/>
                <w:sz w:val="20"/>
              </w:rPr>
              <w:t xml:space="preserve"> patients</w:t>
            </w:r>
            <w:r w:rsidR="00D768EC" w:rsidRPr="00625229">
              <w:rPr>
                <w:rFonts w:cs="Arial"/>
                <w:b/>
                <w:bCs/>
                <w:sz w:val="20"/>
              </w:rPr>
              <w:t xml:space="preserve"> </w:t>
            </w:r>
          </w:p>
        </w:tc>
      </w:tr>
      <w:tr w:rsidR="00851769" w:rsidTr="00B83BD3">
        <w:trPr>
          <w:cantSplit/>
          <w:trHeight w:val="912"/>
        </w:trPr>
        <w:tc>
          <w:tcPr>
            <w:tcW w:w="1101" w:type="dxa"/>
          </w:tcPr>
          <w:p w:rsidR="00851769" w:rsidRDefault="00851769">
            <w:pPr>
              <w:outlineLvl w:val="0"/>
              <w:rPr>
                <w:rFonts w:cs="Arial"/>
                <w:bCs/>
                <w:sz w:val="20"/>
              </w:rPr>
            </w:pPr>
            <w:r>
              <w:rPr>
                <w:rFonts w:cs="Arial"/>
                <w:b/>
                <w:bCs/>
                <w:sz w:val="20"/>
              </w:rPr>
              <w:t>NHS patients AND</w:t>
            </w:r>
          </w:p>
          <w:p w:rsidR="00851769" w:rsidRDefault="00851769" w:rsidP="001F49E8">
            <w:pPr>
              <w:outlineLvl w:val="0"/>
              <w:rPr>
                <w:rFonts w:cs="Arial"/>
                <w:bCs/>
                <w:sz w:val="20"/>
              </w:rPr>
            </w:pPr>
            <w:r>
              <w:rPr>
                <w:rFonts w:cs="Arial"/>
                <w:b/>
                <w:bCs/>
                <w:sz w:val="20"/>
              </w:rPr>
              <w:t>Private patients</w:t>
            </w:r>
          </w:p>
        </w:tc>
        <w:tc>
          <w:tcPr>
            <w:tcW w:w="8386" w:type="dxa"/>
          </w:tcPr>
          <w:p w:rsidR="00851769" w:rsidRDefault="00851769">
            <w:pPr>
              <w:outlineLvl w:val="0"/>
              <w:rPr>
                <w:rFonts w:cs="Arial"/>
                <w:bCs/>
                <w:sz w:val="20"/>
              </w:rPr>
            </w:pPr>
            <w:r>
              <w:rPr>
                <w:rFonts w:cs="Arial"/>
                <w:bCs/>
                <w:sz w:val="20"/>
              </w:rPr>
              <w:t xml:space="preserve">Allowed. </w:t>
            </w:r>
          </w:p>
          <w:p w:rsidR="00851769" w:rsidRDefault="00851769" w:rsidP="003D490C">
            <w:pPr>
              <w:outlineLvl w:val="0"/>
              <w:rPr>
                <w:rFonts w:cs="Arial"/>
                <w:bCs/>
                <w:sz w:val="20"/>
              </w:rPr>
            </w:pPr>
            <w:r>
              <w:rPr>
                <w:rFonts w:cs="Arial"/>
                <w:bCs/>
                <w:sz w:val="20"/>
              </w:rPr>
              <w:t xml:space="preserve">Chlorhexidine mouthwash </w:t>
            </w:r>
            <w:r w:rsidRPr="00625229">
              <w:rPr>
                <w:rFonts w:cs="Arial"/>
                <w:bCs/>
                <w:sz w:val="20"/>
              </w:rPr>
              <w:t xml:space="preserve">is licensed as either a </w:t>
            </w:r>
            <w:r w:rsidR="003D490C">
              <w:rPr>
                <w:rFonts w:cs="Arial"/>
                <w:bCs/>
                <w:sz w:val="20"/>
              </w:rPr>
              <w:t>GSL</w:t>
            </w:r>
            <w:r w:rsidRPr="00625229">
              <w:rPr>
                <w:rFonts w:cs="Arial"/>
                <w:bCs/>
                <w:sz w:val="20"/>
              </w:rPr>
              <w:t xml:space="preserve"> medicine or </w:t>
            </w:r>
            <w:r w:rsidR="003D490C">
              <w:rPr>
                <w:rFonts w:cs="Arial"/>
                <w:bCs/>
                <w:sz w:val="20"/>
              </w:rPr>
              <w:t>m</w:t>
            </w:r>
            <w:r w:rsidRPr="00625229">
              <w:rPr>
                <w:rFonts w:cs="Arial"/>
                <w:bCs/>
                <w:sz w:val="20"/>
              </w:rPr>
              <w:t xml:space="preserve">edical </w:t>
            </w:r>
            <w:r w:rsidR="003D490C">
              <w:rPr>
                <w:rFonts w:cs="Arial"/>
                <w:bCs/>
                <w:sz w:val="20"/>
              </w:rPr>
              <w:t>d</w:t>
            </w:r>
            <w:r w:rsidRPr="00625229">
              <w:rPr>
                <w:rFonts w:cs="Arial"/>
                <w:bCs/>
                <w:sz w:val="20"/>
              </w:rPr>
              <w:t>evice</w:t>
            </w:r>
            <w:r>
              <w:rPr>
                <w:rFonts w:cs="Arial"/>
                <w:bCs/>
                <w:sz w:val="20"/>
              </w:rPr>
              <w:t xml:space="preserve"> and can be sold to NHS and private patients without first seeing the dentist and without the requirement for further labelling.</w:t>
            </w:r>
          </w:p>
        </w:tc>
      </w:tr>
      <w:tr w:rsidR="00D768EC" w:rsidTr="00B83BD3">
        <w:tc>
          <w:tcPr>
            <w:tcW w:w="9487" w:type="dxa"/>
            <w:gridSpan w:val="2"/>
            <w:shd w:val="pct10" w:color="auto" w:fill="auto"/>
          </w:tcPr>
          <w:p w:rsidR="00D768EC" w:rsidRDefault="00D768EC" w:rsidP="00D32E38">
            <w:pPr>
              <w:outlineLvl w:val="0"/>
              <w:rPr>
                <w:rFonts w:cs="Arial"/>
                <w:bCs/>
                <w:sz w:val="20"/>
              </w:rPr>
            </w:pPr>
            <w:r>
              <w:rPr>
                <w:rFonts w:cs="Arial"/>
                <w:b/>
                <w:bCs/>
                <w:sz w:val="20"/>
              </w:rPr>
              <w:t>Can dentists prescribe any item in the BNF</w:t>
            </w:r>
            <w:r w:rsidR="00D32E38">
              <w:rPr>
                <w:rFonts w:cs="Arial"/>
                <w:b/>
                <w:bCs/>
                <w:sz w:val="20"/>
              </w:rPr>
              <w:t>?</w:t>
            </w:r>
          </w:p>
        </w:tc>
      </w:tr>
      <w:tr w:rsidR="00D768EC" w:rsidTr="00B83BD3">
        <w:tc>
          <w:tcPr>
            <w:tcW w:w="1101" w:type="dxa"/>
          </w:tcPr>
          <w:p w:rsidR="00D768EC" w:rsidRDefault="00D768EC">
            <w:pPr>
              <w:outlineLvl w:val="0"/>
              <w:rPr>
                <w:rFonts w:cs="Arial"/>
                <w:bCs/>
                <w:sz w:val="20"/>
              </w:rPr>
            </w:pPr>
            <w:r>
              <w:rPr>
                <w:rFonts w:cs="Arial"/>
                <w:b/>
                <w:bCs/>
                <w:sz w:val="20"/>
              </w:rPr>
              <w:t>NHS patients</w:t>
            </w:r>
            <w:r>
              <w:rPr>
                <w:rFonts w:cs="Arial"/>
                <w:bCs/>
                <w:sz w:val="20"/>
              </w:rPr>
              <w:t xml:space="preserve"> </w:t>
            </w:r>
          </w:p>
        </w:tc>
        <w:tc>
          <w:tcPr>
            <w:tcW w:w="8386" w:type="dxa"/>
          </w:tcPr>
          <w:p w:rsidR="00D768EC" w:rsidRDefault="00D768EC">
            <w:pPr>
              <w:outlineLvl w:val="0"/>
              <w:rPr>
                <w:rFonts w:cs="Arial"/>
                <w:bCs/>
                <w:sz w:val="20"/>
              </w:rPr>
            </w:pPr>
            <w:r>
              <w:rPr>
                <w:rFonts w:cs="Arial"/>
                <w:bCs/>
                <w:sz w:val="20"/>
              </w:rPr>
              <w:t xml:space="preserve">No. On an NHS prescription form </w:t>
            </w:r>
            <w:r w:rsidR="00B607C6">
              <w:rPr>
                <w:rFonts w:cs="Arial"/>
                <w:bCs/>
                <w:sz w:val="20"/>
              </w:rPr>
              <w:t xml:space="preserve">(FP10D, WP10D, GP14) </w:t>
            </w:r>
            <w:r>
              <w:rPr>
                <w:rFonts w:cs="Arial"/>
                <w:bCs/>
                <w:sz w:val="20"/>
              </w:rPr>
              <w:t>dentists are restricted to prescribing items from th</w:t>
            </w:r>
            <w:r w:rsidR="006A1490">
              <w:rPr>
                <w:rFonts w:cs="Arial"/>
                <w:bCs/>
                <w:sz w:val="20"/>
              </w:rPr>
              <w:t>e list approved by the Secretaries</w:t>
            </w:r>
            <w:r>
              <w:rPr>
                <w:rFonts w:cs="Arial"/>
                <w:bCs/>
                <w:sz w:val="20"/>
              </w:rPr>
              <w:t xml:space="preserve"> of State</w:t>
            </w:r>
            <w:r w:rsidR="005169BD">
              <w:rPr>
                <w:rFonts w:cs="Arial"/>
                <w:bCs/>
                <w:sz w:val="20"/>
              </w:rPr>
              <w:t xml:space="preserve">. The list is called the </w:t>
            </w:r>
            <w:r>
              <w:rPr>
                <w:rFonts w:cs="Arial"/>
                <w:bCs/>
                <w:sz w:val="20"/>
              </w:rPr>
              <w:t>Dental Practitioners’ Formulary (DPF)</w:t>
            </w:r>
            <w:r w:rsidR="005169BD">
              <w:rPr>
                <w:rFonts w:cs="Arial"/>
                <w:bCs/>
                <w:sz w:val="20"/>
              </w:rPr>
              <w:t>.</w:t>
            </w:r>
          </w:p>
          <w:p w:rsidR="005169BD" w:rsidRDefault="00D768EC" w:rsidP="005169BD">
            <w:pPr>
              <w:outlineLvl w:val="0"/>
              <w:rPr>
                <w:rFonts w:cs="Arial"/>
                <w:bCs/>
                <w:sz w:val="20"/>
              </w:rPr>
            </w:pPr>
            <w:r>
              <w:rPr>
                <w:rFonts w:cs="Arial"/>
                <w:bCs/>
                <w:sz w:val="20"/>
              </w:rPr>
              <w:t>BUT if a medicine</w:t>
            </w:r>
            <w:r w:rsidR="005169BD">
              <w:rPr>
                <w:rFonts w:cs="Arial"/>
                <w:bCs/>
                <w:sz w:val="20"/>
              </w:rPr>
              <w:t xml:space="preserve"> is required that is</w:t>
            </w:r>
            <w:r>
              <w:rPr>
                <w:rFonts w:cs="Arial"/>
                <w:bCs/>
                <w:sz w:val="20"/>
              </w:rPr>
              <w:t xml:space="preserve"> not on the </w:t>
            </w:r>
            <w:r w:rsidR="005169BD">
              <w:rPr>
                <w:rFonts w:cs="Arial"/>
                <w:bCs/>
                <w:sz w:val="20"/>
              </w:rPr>
              <w:t xml:space="preserve">DPF </w:t>
            </w:r>
            <w:r>
              <w:rPr>
                <w:rFonts w:cs="Arial"/>
                <w:bCs/>
                <w:sz w:val="20"/>
              </w:rPr>
              <w:t>list</w:t>
            </w:r>
            <w:r w:rsidR="005169BD">
              <w:rPr>
                <w:rFonts w:cs="Arial"/>
                <w:bCs/>
                <w:sz w:val="20"/>
              </w:rPr>
              <w:t>,</w:t>
            </w:r>
            <w:r>
              <w:rPr>
                <w:rFonts w:cs="Arial"/>
                <w:bCs/>
                <w:sz w:val="20"/>
              </w:rPr>
              <w:t xml:space="preserve"> the dentist </w:t>
            </w:r>
            <w:r w:rsidR="005169BD">
              <w:rPr>
                <w:rFonts w:cs="Arial"/>
                <w:bCs/>
                <w:sz w:val="20"/>
              </w:rPr>
              <w:t>can legally</w:t>
            </w:r>
            <w:r>
              <w:rPr>
                <w:rFonts w:cs="Arial"/>
                <w:bCs/>
                <w:sz w:val="20"/>
              </w:rPr>
              <w:t xml:space="preserve"> prescribe it on a private prescription</w:t>
            </w:r>
            <w:r w:rsidR="005169BD">
              <w:rPr>
                <w:rFonts w:cs="Arial"/>
                <w:bCs/>
                <w:sz w:val="20"/>
              </w:rPr>
              <w:t>.</w:t>
            </w:r>
            <w:r>
              <w:rPr>
                <w:rFonts w:cs="Arial"/>
                <w:bCs/>
                <w:sz w:val="20"/>
              </w:rPr>
              <w:t xml:space="preserve"> </w:t>
            </w:r>
          </w:p>
          <w:p w:rsidR="00D768EC" w:rsidRDefault="00D768EC" w:rsidP="00CF34B7">
            <w:pPr>
              <w:outlineLvl w:val="0"/>
              <w:rPr>
                <w:rFonts w:cs="Arial"/>
                <w:bCs/>
                <w:sz w:val="20"/>
              </w:rPr>
            </w:pPr>
            <w:r>
              <w:rPr>
                <w:rFonts w:cs="Arial"/>
                <w:bCs/>
                <w:sz w:val="20"/>
              </w:rPr>
              <w:t>(</w:t>
            </w:r>
            <w:r w:rsidR="005169BD">
              <w:rPr>
                <w:rFonts w:cs="Arial"/>
                <w:bCs/>
                <w:sz w:val="20"/>
              </w:rPr>
              <w:t xml:space="preserve">Note: POM or P </w:t>
            </w:r>
            <w:r>
              <w:rPr>
                <w:rFonts w:cs="Arial"/>
                <w:bCs/>
                <w:sz w:val="20"/>
              </w:rPr>
              <w:t>medicine</w:t>
            </w:r>
            <w:r w:rsidR="005169BD">
              <w:rPr>
                <w:rFonts w:cs="Arial"/>
                <w:bCs/>
                <w:sz w:val="20"/>
              </w:rPr>
              <w:t>s</w:t>
            </w:r>
            <w:r>
              <w:rPr>
                <w:rFonts w:cs="Arial"/>
                <w:bCs/>
                <w:sz w:val="20"/>
              </w:rPr>
              <w:t xml:space="preserve"> must NOT be supplied directly to the patient</w:t>
            </w:r>
            <w:r w:rsidR="005169BD">
              <w:rPr>
                <w:rFonts w:cs="Arial"/>
                <w:bCs/>
                <w:sz w:val="20"/>
              </w:rPr>
              <w:t>, unless the medicine is required for immediate use before the issue of a prescription</w:t>
            </w:r>
            <w:r>
              <w:rPr>
                <w:rFonts w:cs="Arial"/>
                <w:bCs/>
                <w:sz w:val="20"/>
              </w:rPr>
              <w:t>).</w:t>
            </w:r>
          </w:p>
          <w:p w:rsidR="00B83BD3" w:rsidRDefault="00B83BD3" w:rsidP="00CF34B7">
            <w:pPr>
              <w:outlineLvl w:val="0"/>
              <w:rPr>
                <w:rFonts w:cs="Arial"/>
                <w:bCs/>
                <w:sz w:val="20"/>
              </w:rPr>
            </w:pPr>
          </w:p>
        </w:tc>
      </w:tr>
      <w:tr w:rsidR="00D768EC" w:rsidTr="00B83BD3">
        <w:tc>
          <w:tcPr>
            <w:tcW w:w="1101" w:type="dxa"/>
            <w:tcBorders>
              <w:bottom w:val="single" w:sz="4" w:space="0" w:color="auto"/>
            </w:tcBorders>
          </w:tcPr>
          <w:p w:rsidR="00D768EC" w:rsidRDefault="00D768EC">
            <w:pPr>
              <w:outlineLvl w:val="0"/>
              <w:rPr>
                <w:rFonts w:cs="Arial"/>
                <w:bCs/>
                <w:sz w:val="20"/>
              </w:rPr>
            </w:pPr>
            <w:r>
              <w:rPr>
                <w:rFonts w:cs="Arial"/>
                <w:b/>
                <w:bCs/>
                <w:sz w:val="20"/>
              </w:rPr>
              <w:t>Private patients</w:t>
            </w:r>
          </w:p>
        </w:tc>
        <w:tc>
          <w:tcPr>
            <w:tcW w:w="8386" w:type="dxa"/>
            <w:tcBorders>
              <w:bottom w:val="single" w:sz="4" w:space="0" w:color="auto"/>
            </w:tcBorders>
          </w:tcPr>
          <w:p w:rsidR="00D768EC" w:rsidRDefault="00D768EC" w:rsidP="0000391D">
            <w:pPr>
              <w:outlineLvl w:val="0"/>
              <w:rPr>
                <w:rFonts w:cs="Arial"/>
                <w:bCs/>
                <w:sz w:val="20"/>
              </w:rPr>
            </w:pPr>
            <w:r>
              <w:rPr>
                <w:rFonts w:cs="Arial"/>
                <w:bCs/>
                <w:sz w:val="20"/>
              </w:rPr>
              <w:t>Yes. Legally dentists</w:t>
            </w:r>
            <w:r w:rsidR="00CF34B7">
              <w:rPr>
                <w:rFonts w:cs="Arial"/>
                <w:bCs/>
                <w:sz w:val="20"/>
              </w:rPr>
              <w:t xml:space="preserve"> can prescribe any medicine</w:t>
            </w:r>
            <w:r w:rsidR="0000391D">
              <w:rPr>
                <w:rFonts w:cs="Arial"/>
                <w:bCs/>
                <w:sz w:val="20"/>
              </w:rPr>
              <w:t>.</w:t>
            </w:r>
            <w:r w:rsidR="00CF34B7">
              <w:rPr>
                <w:rFonts w:cs="Arial"/>
                <w:bCs/>
                <w:sz w:val="20"/>
              </w:rPr>
              <w:t xml:space="preserve"> </w:t>
            </w:r>
            <w:r w:rsidR="0000391D">
              <w:rPr>
                <w:rFonts w:cs="Arial"/>
                <w:bCs/>
                <w:sz w:val="20"/>
              </w:rPr>
              <w:t>E</w:t>
            </w:r>
            <w:r>
              <w:rPr>
                <w:rFonts w:cs="Arial"/>
                <w:bCs/>
                <w:sz w:val="20"/>
              </w:rPr>
              <w:t>thically</w:t>
            </w:r>
            <w:r w:rsidR="0000391D">
              <w:rPr>
                <w:rFonts w:cs="Arial"/>
                <w:bCs/>
                <w:sz w:val="20"/>
              </w:rPr>
              <w:t>, however,</w:t>
            </w:r>
            <w:r w:rsidR="00CF34B7">
              <w:rPr>
                <w:rFonts w:cs="Arial"/>
                <w:bCs/>
                <w:sz w:val="20"/>
              </w:rPr>
              <w:t xml:space="preserve"> </w:t>
            </w:r>
            <w:r>
              <w:rPr>
                <w:rFonts w:cs="Arial"/>
                <w:bCs/>
                <w:sz w:val="20"/>
              </w:rPr>
              <w:t>dentists should restrict prescribing to areas in which they are competent (i.e. medicines that are used in dentistry).</w:t>
            </w:r>
          </w:p>
          <w:p w:rsidR="00B83BD3" w:rsidRDefault="00B83BD3" w:rsidP="0000391D">
            <w:pPr>
              <w:outlineLvl w:val="0"/>
              <w:rPr>
                <w:rFonts w:cs="Arial"/>
                <w:bCs/>
                <w:sz w:val="20"/>
              </w:rPr>
            </w:pPr>
          </w:p>
        </w:tc>
      </w:tr>
      <w:tr w:rsidR="00D768EC" w:rsidTr="00B83BD3">
        <w:tc>
          <w:tcPr>
            <w:tcW w:w="9487" w:type="dxa"/>
            <w:gridSpan w:val="2"/>
            <w:shd w:val="pct10" w:color="auto" w:fill="auto"/>
          </w:tcPr>
          <w:p w:rsidR="00D768EC" w:rsidRDefault="00D768EC">
            <w:pPr>
              <w:outlineLvl w:val="0"/>
              <w:rPr>
                <w:rFonts w:cs="Arial"/>
                <w:bCs/>
                <w:sz w:val="20"/>
              </w:rPr>
            </w:pPr>
            <w:r>
              <w:rPr>
                <w:rFonts w:cs="Arial"/>
                <w:b/>
                <w:bCs/>
                <w:sz w:val="20"/>
              </w:rPr>
              <w:t>Can NHS prescription forms be issued to private patients?</w:t>
            </w:r>
          </w:p>
        </w:tc>
      </w:tr>
      <w:tr w:rsidR="00D768EC" w:rsidTr="00B83BD3">
        <w:tc>
          <w:tcPr>
            <w:tcW w:w="1101" w:type="dxa"/>
            <w:tcBorders>
              <w:bottom w:val="single" w:sz="4" w:space="0" w:color="auto"/>
            </w:tcBorders>
          </w:tcPr>
          <w:p w:rsidR="00D768EC" w:rsidRDefault="00D768EC">
            <w:pPr>
              <w:outlineLvl w:val="0"/>
              <w:rPr>
                <w:rFonts w:cs="Arial"/>
                <w:b/>
                <w:bCs/>
                <w:sz w:val="20"/>
              </w:rPr>
            </w:pPr>
          </w:p>
        </w:tc>
        <w:tc>
          <w:tcPr>
            <w:tcW w:w="8386" w:type="dxa"/>
            <w:tcBorders>
              <w:bottom w:val="single" w:sz="4" w:space="0" w:color="auto"/>
            </w:tcBorders>
          </w:tcPr>
          <w:p w:rsidR="00D768EC" w:rsidRDefault="00D768EC" w:rsidP="00CF34B7">
            <w:pPr>
              <w:outlineLvl w:val="0"/>
              <w:rPr>
                <w:rFonts w:cs="Arial"/>
                <w:bCs/>
                <w:sz w:val="20"/>
              </w:rPr>
            </w:pPr>
            <w:r>
              <w:rPr>
                <w:rFonts w:cs="Arial"/>
                <w:bCs/>
                <w:sz w:val="20"/>
              </w:rPr>
              <w:t xml:space="preserve">No. If a patient is being treated as a private patient they </w:t>
            </w:r>
            <w:r w:rsidR="00CF34B7">
              <w:rPr>
                <w:rFonts w:cs="Arial"/>
                <w:bCs/>
                <w:sz w:val="20"/>
              </w:rPr>
              <w:t>must</w:t>
            </w:r>
            <w:r>
              <w:rPr>
                <w:rFonts w:cs="Arial"/>
                <w:bCs/>
                <w:sz w:val="20"/>
              </w:rPr>
              <w:t xml:space="preserve"> be given a private prescription</w:t>
            </w:r>
            <w:r w:rsidR="00B81080">
              <w:rPr>
                <w:rFonts w:cs="Arial"/>
                <w:bCs/>
                <w:sz w:val="20"/>
              </w:rPr>
              <w:t>,</w:t>
            </w:r>
            <w:r>
              <w:rPr>
                <w:rFonts w:cs="Arial"/>
                <w:bCs/>
                <w:sz w:val="20"/>
              </w:rPr>
              <w:t xml:space="preserve"> even if the medicine required is on the DPF list.</w:t>
            </w:r>
          </w:p>
          <w:p w:rsidR="00B83BD3" w:rsidRDefault="00B83BD3" w:rsidP="00CF34B7">
            <w:pPr>
              <w:outlineLvl w:val="0"/>
              <w:rPr>
                <w:rFonts w:cs="Arial"/>
                <w:bCs/>
                <w:sz w:val="20"/>
              </w:rPr>
            </w:pPr>
          </w:p>
        </w:tc>
      </w:tr>
      <w:tr w:rsidR="00D768EC" w:rsidTr="00B83BD3">
        <w:tc>
          <w:tcPr>
            <w:tcW w:w="9487" w:type="dxa"/>
            <w:gridSpan w:val="2"/>
            <w:shd w:val="pct10" w:color="auto" w:fill="auto"/>
          </w:tcPr>
          <w:p w:rsidR="00D768EC" w:rsidRDefault="00D768EC">
            <w:pPr>
              <w:outlineLvl w:val="0"/>
              <w:rPr>
                <w:rFonts w:cs="Arial"/>
                <w:bCs/>
                <w:sz w:val="20"/>
              </w:rPr>
            </w:pPr>
            <w:r>
              <w:rPr>
                <w:rFonts w:cs="Arial"/>
                <w:b/>
                <w:bCs/>
                <w:sz w:val="20"/>
              </w:rPr>
              <w:t>Can dentists use medicines within the surgery that are not on the DPF list</w:t>
            </w:r>
            <w:r w:rsidR="00957515">
              <w:rPr>
                <w:rFonts w:cs="Arial"/>
                <w:b/>
                <w:bCs/>
                <w:sz w:val="20"/>
              </w:rPr>
              <w:t>?</w:t>
            </w:r>
          </w:p>
        </w:tc>
      </w:tr>
      <w:tr w:rsidR="00D768EC" w:rsidTr="00B83BD3">
        <w:tc>
          <w:tcPr>
            <w:tcW w:w="1101" w:type="dxa"/>
          </w:tcPr>
          <w:p w:rsidR="00D768EC" w:rsidRDefault="00D768EC">
            <w:pPr>
              <w:outlineLvl w:val="0"/>
              <w:rPr>
                <w:rFonts w:cs="Arial"/>
                <w:bCs/>
                <w:sz w:val="20"/>
              </w:rPr>
            </w:pPr>
          </w:p>
        </w:tc>
        <w:tc>
          <w:tcPr>
            <w:tcW w:w="8386" w:type="dxa"/>
          </w:tcPr>
          <w:p w:rsidR="00D768EC" w:rsidRDefault="00CF34B7">
            <w:pPr>
              <w:outlineLvl w:val="0"/>
              <w:rPr>
                <w:rFonts w:cs="Arial"/>
                <w:bCs/>
                <w:sz w:val="20"/>
              </w:rPr>
            </w:pPr>
            <w:r>
              <w:rPr>
                <w:rFonts w:cs="Arial"/>
                <w:bCs/>
                <w:sz w:val="20"/>
              </w:rPr>
              <w:t xml:space="preserve">Yes. </w:t>
            </w:r>
            <w:r w:rsidR="00D768EC">
              <w:rPr>
                <w:rFonts w:cs="Arial"/>
                <w:bCs/>
                <w:sz w:val="20"/>
              </w:rPr>
              <w:t>Dentists can use any medicine within the surgery as long as they are competent in its use and it has a use in dentistry</w:t>
            </w:r>
            <w:r w:rsidR="00913E1B">
              <w:rPr>
                <w:rFonts w:cs="Arial"/>
                <w:bCs/>
                <w:sz w:val="20"/>
              </w:rPr>
              <w:t>. For example,</w:t>
            </w:r>
            <w:r w:rsidR="00D768EC">
              <w:rPr>
                <w:rFonts w:cs="Arial"/>
                <w:bCs/>
                <w:sz w:val="20"/>
              </w:rPr>
              <w:t xml:space="preserve"> </w:t>
            </w:r>
            <w:r w:rsidR="0028689C">
              <w:rPr>
                <w:rFonts w:cs="Arial"/>
                <w:bCs/>
                <w:sz w:val="20"/>
              </w:rPr>
              <w:t xml:space="preserve">they may use </w:t>
            </w:r>
            <w:r w:rsidR="00D768EC">
              <w:rPr>
                <w:rFonts w:cs="Arial"/>
                <w:bCs/>
                <w:sz w:val="20"/>
              </w:rPr>
              <w:t xml:space="preserve">any </w:t>
            </w:r>
            <w:r w:rsidR="00913E1B">
              <w:rPr>
                <w:rFonts w:cs="Arial"/>
                <w:bCs/>
                <w:sz w:val="20"/>
              </w:rPr>
              <w:t xml:space="preserve">appropriate </w:t>
            </w:r>
            <w:r w:rsidR="00D768EC">
              <w:rPr>
                <w:rFonts w:cs="Arial"/>
                <w:bCs/>
                <w:sz w:val="20"/>
              </w:rPr>
              <w:t xml:space="preserve">analgesic </w:t>
            </w:r>
            <w:proofErr w:type="spellStart"/>
            <w:r w:rsidR="00D768EC">
              <w:rPr>
                <w:rFonts w:cs="Arial"/>
                <w:bCs/>
                <w:sz w:val="20"/>
              </w:rPr>
              <w:t>perioperatively</w:t>
            </w:r>
            <w:proofErr w:type="spellEnd"/>
            <w:r w:rsidR="00D768EC">
              <w:rPr>
                <w:rFonts w:cs="Arial"/>
                <w:bCs/>
                <w:sz w:val="20"/>
              </w:rPr>
              <w:t>.</w:t>
            </w:r>
          </w:p>
          <w:p w:rsidR="00D768EC" w:rsidRDefault="00BA17B6" w:rsidP="0028689C">
            <w:pPr>
              <w:outlineLvl w:val="0"/>
              <w:rPr>
                <w:rFonts w:cs="Arial"/>
                <w:bCs/>
                <w:sz w:val="20"/>
              </w:rPr>
            </w:pPr>
            <w:r>
              <w:rPr>
                <w:rFonts w:cs="Arial"/>
                <w:bCs/>
                <w:sz w:val="20"/>
              </w:rPr>
              <w:t>Note:</w:t>
            </w:r>
            <w:r w:rsidR="00CF34B7">
              <w:rPr>
                <w:rFonts w:cs="Arial"/>
                <w:bCs/>
                <w:sz w:val="20"/>
              </w:rPr>
              <w:t xml:space="preserve"> Local</w:t>
            </w:r>
            <w:r w:rsidR="00D768EC">
              <w:rPr>
                <w:rFonts w:cs="Arial"/>
                <w:bCs/>
                <w:sz w:val="20"/>
              </w:rPr>
              <w:t xml:space="preserve"> anaesthetic cartridges are</w:t>
            </w:r>
            <w:r w:rsidR="0028689C">
              <w:rPr>
                <w:rFonts w:cs="Arial"/>
                <w:bCs/>
                <w:sz w:val="20"/>
              </w:rPr>
              <w:t xml:space="preserve"> examples of</w:t>
            </w:r>
            <w:r w:rsidR="00D768EC">
              <w:rPr>
                <w:rFonts w:cs="Arial"/>
                <w:bCs/>
                <w:sz w:val="20"/>
              </w:rPr>
              <w:t xml:space="preserve"> </w:t>
            </w:r>
            <w:r w:rsidR="0028689C">
              <w:rPr>
                <w:rFonts w:cs="Arial"/>
                <w:bCs/>
                <w:sz w:val="20"/>
              </w:rPr>
              <w:t>medicines that are</w:t>
            </w:r>
            <w:r w:rsidR="00D768EC">
              <w:rPr>
                <w:rFonts w:cs="Arial"/>
                <w:bCs/>
                <w:sz w:val="20"/>
              </w:rPr>
              <w:t xml:space="preserve"> not on the DPF list.</w:t>
            </w:r>
          </w:p>
          <w:p w:rsidR="00B83BD3" w:rsidRDefault="00B83BD3" w:rsidP="0028689C">
            <w:pPr>
              <w:outlineLvl w:val="0"/>
              <w:rPr>
                <w:rFonts w:cs="Arial"/>
                <w:bCs/>
                <w:sz w:val="20"/>
              </w:rPr>
            </w:pPr>
          </w:p>
        </w:tc>
      </w:tr>
      <w:tr w:rsidR="00D768EC" w:rsidTr="00B83BD3">
        <w:tc>
          <w:tcPr>
            <w:tcW w:w="9487" w:type="dxa"/>
            <w:gridSpan w:val="2"/>
            <w:shd w:val="pct10" w:color="auto" w:fill="auto"/>
          </w:tcPr>
          <w:p w:rsidR="00D768EC" w:rsidRDefault="00913E1B" w:rsidP="00913E1B">
            <w:pPr>
              <w:outlineLvl w:val="0"/>
              <w:rPr>
                <w:rFonts w:cs="Arial"/>
                <w:bCs/>
                <w:sz w:val="20"/>
              </w:rPr>
            </w:pPr>
            <w:r>
              <w:rPr>
                <w:rFonts w:cs="Arial"/>
                <w:b/>
                <w:bCs/>
                <w:sz w:val="20"/>
              </w:rPr>
              <w:t>E</w:t>
            </w:r>
            <w:r w:rsidR="00D768EC">
              <w:rPr>
                <w:rFonts w:cs="Arial"/>
                <w:b/>
                <w:bCs/>
                <w:sz w:val="20"/>
              </w:rPr>
              <w:t xml:space="preserve">mergency supply of analgesics or antibiotics </w:t>
            </w:r>
            <w:r>
              <w:rPr>
                <w:rFonts w:cs="Arial"/>
                <w:b/>
                <w:bCs/>
                <w:sz w:val="20"/>
              </w:rPr>
              <w:t>to patients</w:t>
            </w:r>
          </w:p>
        </w:tc>
      </w:tr>
      <w:tr w:rsidR="00D768EC" w:rsidTr="00B83BD3">
        <w:tc>
          <w:tcPr>
            <w:tcW w:w="1101" w:type="dxa"/>
          </w:tcPr>
          <w:p w:rsidR="00D768EC" w:rsidRDefault="00D768EC">
            <w:pPr>
              <w:outlineLvl w:val="0"/>
              <w:rPr>
                <w:rFonts w:cs="Arial"/>
                <w:bCs/>
                <w:sz w:val="20"/>
              </w:rPr>
            </w:pPr>
            <w:r>
              <w:rPr>
                <w:rFonts w:cs="Arial"/>
                <w:b/>
                <w:bCs/>
                <w:sz w:val="20"/>
              </w:rPr>
              <w:t>NHS patients</w:t>
            </w:r>
          </w:p>
        </w:tc>
        <w:tc>
          <w:tcPr>
            <w:tcW w:w="8386" w:type="dxa"/>
          </w:tcPr>
          <w:p w:rsidR="00066DD0" w:rsidRDefault="00D768EC">
            <w:pPr>
              <w:outlineLvl w:val="0"/>
              <w:rPr>
                <w:rFonts w:cs="Arial"/>
                <w:bCs/>
                <w:sz w:val="20"/>
              </w:rPr>
            </w:pPr>
            <w:r>
              <w:rPr>
                <w:rFonts w:cs="Arial"/>
                <w:bCs/>
                <w:sz w:val="20"/>
              </w:rPr>
              <w:t xml:space="preserve">In an emergency </w:t>
            </w:r>
            <w:r w:rsidR="00132F84">
              <w:rPr>
                <w:rFonts w:cs="Arial"/>
                <w:bCs/>
                <w:sz w:val="20"/>
              </w:rPr>
              <w:t>out</w:t>
            </w:r>
            <w:r w:rsidR="00066DD0">
              <w:rPr>
                <w:rFonts w:cs="Arial"/>
                <w:bCs/>
                <w:sz w:val="20"/>
              </w:rPr>
              <w:t>side of normal working hours</w:t>
            </w:r>
            <w:r>
              <w:rPr>
                <w:rFonts w:cs="Arial"/>
                <w:bCs/>
                <w:sz w:val="20"/>
              </w:rPr>
              <w:t xml:space="preserve"> the patient </w:t>
            </w:r>
            <w:r w:rsidR="00BA17B6">
              <w:rPr>
                <w:rFonts w:cs="Arial"/>
                <w:bCs/>
                <w:sz w:val="20"/>
              </w:rPr>
              <w:t xml:space="preserve">may be unable </w:t>
            </w:r>
            <w:r>
              <w:rPr>
                <w:rFonts w:cs="Arial"/>
                <w:bCs/>
                <w:sz w:val="20"/>
              </w:rPr>
              <w:t>to obtain the required prescribed me</w:t>
            </w:r>
            <w:r w:rsidR="00C90B73">
              <w:rPr>
                <w:rFonts w:cs="Arial"/>
                <w:bCs/>
                <w:sz w:val="20"/>
              </w:rPr>
              <w:t>dicine</w:t>
            </w:r>
            <w:r>
              <w:rPr>
                <w:rFonts w:cs="Arial"/>
                <w:bCs/>
                <w:sz w:val="20"/>
              </w:rPr>
              <w:t xml:space="preserve"> from a pharmacy. In this case an emergency supply may be issued</w:t>
            </w:r>
            <w:r w:rsidR="00066DD0">
              <w:rPr>
                <w:rFonts w:cs="Arial"/>
                <w:bCs/>
                <w:sz w:val="20"/>
              </w:rPr>
              <w:t xml:space="preserve"> for the complete course</w:t>
            </w:r>
            <w:r>
              <w:rPr>
                <w:rFonts w:cs="Arial"/>
                <w:bCs/>
                <w:sz w:val="20"/>
              </w:rPr>
              <w:t xml:space="preserve">.  </w:t>
            </w:r>
          </w:p>
          <w:p w:rsidR="00D768EC" w:rsidRDefault="00D768EC">
            <w:pPr>
              <w:outlineLvl w:val="0"/>
              <w:rPr>
                <w:rFonts w:cs="Arial"/>
                <w:bCs/>
                <w:sz w:val="20"/>
              </w:rPr>
            </w:pPr>
            <w:r>
              <w:rPr>
                <w:rFonts w:cs="Arial"/>
                <w:bCs/>
                <w:sz w:val="20"/>
              </w:rPr>
              <w:t>Medicines supplied in an emergency must be suitably packaged in a child</w:t>
            </w:r>
            <w:r w:rsidR="0071479E">
              <w:rPr>
                <w:rFonts w:cs="Arial"/>
                <w:bCs/>
                <w:sz w:val="20"/>
              </w:rPr>
              <w:t>-</w:t>
            </w:r>
            <w:r>
              <w:rPr>
                <w:rFonts w:cs="Arial"/>
                <w:bCs/>
                <w:sz w:val="20"/>
              </w:rPr>
              <w:t xml:space="preserve"> resistant container, be accompanied by a </w:t>
            </w:r>
            <w:r w:rsidR="003D490C">
              <w:rPr>
                <w:rFonts w:cs="Arial"/>
                <w:bCs/>
                <w:sz w:val="20"/>
              </w:rPr>
              <w:t>PIL</w:t>
            </w:r>
            <w:r>
              <w:rPr>
                <w:rFonts w:cs="Arial"/>
                <w:bCs/>
                <w:sz w:val="20"/>
              </w:rPr>
              <w:t xml:space="preserve"> and be labelled with the following</w:t>
            </w:r>
            <w:r w:rsidR="003F570E">
              <w:rPr>
                <w:rFonts w:cs="Arial"/>
                <w:bCs/>
                <w:sz w:val="20"/>
              </w:rPr>
              <w:t>:</w:t>
            </w:r>
          </w:p>
          <w:p w:rsidR="00D768EC" w:rsidRDefault="00D768E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name of the person to whom the medicine is to be administered</w:t>
            </w:r>
          </w:p>
          <w:p w:rsidR="00D768EC" w:rsidRDefault="00D768E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 xml:space="preserve">name and address of the supplying dentist </w:t>
            </w:r>
          </w:p>
          <w:p w:rsidR="00D768EC" w:rsidRDefault="00D768E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 xml:space="preserve">date of </w:t>
            </w:r>
            <w:r w:rsidR="00066DD0">
              <w:rPr>
                <w:rFonts w:cs="Arial"/>
                <w:sz w:val="20"/>
                <w:lang w:eastAsia="en-GB"/>
              </w:rPr>
              <w:t>supply</w:t>
            </w:r>
          </w:p>
          <w:p w:rsidR="006A1490" w:rsidRDefault="00C90B73" w:rsidP="006A1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Plus</w:t>
            </w:r>
            <w:r w:rsidR="008D6E8D" w:rsidRPr="008D6E8D">
              <w:rPr>
                <w:rFonts w:cs="Arial"/>
                <w:sz w:val="20"/>
                <w:lang w:eastAsia="en-GB"/>
              </w:rPr>
              <w:t xml:space="preserve"> the following if not </w:t>
            </w:r>
            <w:r w:rsidR="00066DD0">
              <w:rPr>
                <w:rFonts w:cs="Arial"/>
                <w:sz w:val="20"/>
                <w:lang w:eastAsia="en-GB"/>
              </w:rPr>
              <w:t xml:space="preserve">already </w:t>
            </w:r>
            <w:r w:rsidR="008D6E8D" w:rsidRPr="008D6E8D">
              <w:rPr>
                <w:rFonts w:cs="Arial"/>
                <w:sz w:val="20"/>
                <w:lang w:eastAsia="en-GB"/>
              </w:rPr>
              <w:t xml:space="preserve">included on the </w:t>
            </w:r>
            <w:r w:rsidR="00066DD0">
              <w:rPr>
                <w:rFonts w:cs="Arial"/>
                <w:sz w:val="20"/>
                <w:lang w:eastAsia="en-GB"/>
              </w:rPr>
              <w:t>medicine pack</w:t>
            </w:r>
            <w:r w:rsidR="007C41B8">
              <w:rPr>
                <w:rFonts w:cs="Arial"/>
                <w:sz w:val="20"/>
                <w:lang w:eastAsia="en-GB"/>
              </w:rPr>
              <w:t xml:space="preserve">: </w:t>
            </w:r>
            <w:r w:rsidR="006A1490">
              <w:rPr>
                <w:rFonts w:cs="Arial"/>
                <w:sz w:val="20"/>
                <w:lang w:eastAsia="en-GB"/>
              </w:rPr>
              <w:t xml:space="preserve"> </w:t>
            </w:r>
          </w:p>
          <w:p w:rsidR="006A1490" w:rsidRDefault="006A1490" w:rsidP="006A149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name of the product</w:t>
            </w:r>
            <w:r w:rsidR="003B6440">
              <w:rPr>
                <w:rFonts w:cs="Arial"/>
                <w:sz w:val="20"/>
                <w:lang w:eastAsia="en-GB"/>
              </w:rPr>
              <w:t xml:space="preserve"> or its common name</w:t>
            </w:r>
          </w:p>
          <w:p w:rsidR="006A1490" w:rsidRDefault="006A1490" w:rsidP="006A149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 xml:space="preserve">directions for use </w:t>
            </w:r>
          </w:p>
          <w:p w:rsidR="00D768EC" w:rsidRPr="006A1490" w:rsidRDefault="003D490C" w:rsidP="006A149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proofErr w:type="gramStart"/>
            <w:r>
              <w:rPr>
                <w:rFonts w:cs="Arial"/>
                <w:sz w:val="20"/>
                <w:lang w:eastAsia="en-GB"/>
              </w:rPr>
              <w:t>precautions</w:t>
            </w:r>
            <w:proofErr w:type="gramEnd"/>
            <w:r>
              <w:rPr>
                <w:rFonts w:cs="Arial"/>
                <w:sz w:val="20"/>
                <w:lang w:eastAsia="en-GB"/>
              </w:rPr>
              <w:t xml:space="preserve"> relating to </w:t>
            </w:r>
            <w:r w:rsidR="006A1490">
              <w:rPr>
                <w:rFonts w:cs="Arial"/>
                <w:sz w:val="20"/>
                <w:lang w:eastAsia="en-GB"/>
              </w:rPr>
              <w:t>use of the medicine</w:t>
            </w:r>
            <w:r w:rsidR="008D6E8D">
              <w:rPr>
                <w:rFonts w:cs="Arial"/>
                <w:sz w:val="20"/>
                <w:lang w:eastAsia="en-GB"/>
              </w:rPr>
              <w:t>.</w:t>
            </w:r>
          </w:p>
        </w:tc>
      </w:tr>
      <w:tr w:rsidR="00D768EC" w:rsidTr="00B83BD3">
        <w:tc>
          <w:tcPr>
            <w:tcW w:w="1101" w:type="dxa"/>
          </w:tcPr>
          <w:p w:rsidR="00D768EC" w:rsidRDefault="00D768EC">
            <w:pPr>
              <w:outlineLvl w:val="0"/>
              <w:rPr>
                <w:rFonts w:cs="Arial"/>
                <w:bCs/>
                <w:sz w:val="20"/>
              </w:rPr>
            </w:pPr>
            <w:r>
              <w:rPr>
                <w:rFonts w:cs="Arial"/>
                <w:b/>
                <w:bCs/>
                <w:sz w:val="20"/>
              </w:rPr>
              <w:t>Private patients</w:t>
            </w:r>
          </w:p>
        </w:tc>
        <w:tc>
          <w:tcPr>
            <w:tcW w:w="8386" w:type="dxa"/>
          </w:tcPr>
          <w:p w:rsidR="00B304F6" w:rsidRDefault="00D768EC">
            <w:pPr>
              <w:outlineLvl w:val="0"/>
              <w:rPr>
                <w:rFonts w:cs="Arial"/>
                <w:bCs/>
                <w:sz w:val="20"/>
              </w:rPr>
            </w:pPr>
            <w:r>
              <w:rPr>
                <w:rFonts w:cs="Arial"/>
                <w:bCs/>
                <w:sz w:val="20"/>
              </w:rPr>
              <w:t xml:space="preserve">Private patients may either be issued with a private prescription or supplied with the whole </w:t>
            </w:r>
            <w:r w:rsidR="00C90B73">
              <w:rPr>
                <w:rFonts w:cs="Arial"/>
                <w:bCs/>
                <w:sz w:val="20"/>
              </w:rPr>
              <w:t>course of the required medicine</w:t>
            </w:r>
            <w:r>
              <w:rPr>
                <w:rFonts w:cs="Arial"/>
                <w:bCs/>
                <w:sz w:val="20"/>
              </w:rPr>
              <w:t xml:space="preserve">. </w:t>
            </w:r>
          </w:p>
          <w:p w:rsidR="00D768EC" w:rsidRDefault="00B304F6">
            <w:pPr>
              <w:outlineLvl w:val="0"/>
              <w:rPr>
                <w:rFonts w:cs="Arial"/>
                <w:bCs/>
                <w:sz w:val="20"/>
              </w:rPr>
            </w:pPr>
            <w:r>
              <w:rPr>
                <w:rFonts w:cs="Arial"/>
                <w:bCs/>
                <w:sz w:val="20"/>
              </w:rPr>
              <w:t xml:space="preserve">Medicines </w:t>
            </w:r>
            <w:r w:rsidR="00D768EC">
              <w:rPr>
                <w:rFonts w:cs="Arial"/>
                <w:bCs/>
                <w:sz w:val="20"/>
              </w:rPr>
              <w:t>must be suitably packaged in a child</w:t>
            </w:r>
            <w:r w:rsidR="0071479E">
              <w:rPr>
                <w:rFonts w:cs="Arial"/>
                <w:bCs/>
                <w:sz w:val="20"/>
              </w:rPr>
              <w:t>-</w:t>
            </w:r>
            <w:r w:rsidR="00D768EC">
              <w:rPr>
                <w:rFonts w:cs="Arial"/>
                <w:bCs/>
                <w:sz w:val="20"/>
              </w:rPr>
              <w:t xml:space="preserve">resistant container, be accompanied by a </w:t>
            </w:r>
            <w:r w:rsidR="003D490C">
              <w:rPr>
                <w:rFonts w:cs="Arial"/>
                <w:bCs/>
                <w:sz w:val="20"/>
              </w:rPr>
              <w:t xml:space="preserve">PIL  </w:t>
            </w:r>
            <w:r w:rsidR="00D768EC">
              <w:rPr>
                <w:rFonts w:cs="Arial"/>
                <w:bCs/>
                <w:sz w:val="20"/>
              </w:rPr>
              <w:t>and be labelled with the following</w:t>
            </w:r>
            <w:r w:rsidR="003F570E">
              <w:rPr>
                <w:rFonts w:cs="Arial"/>
                <w:bCs/>
                <w:sz w:val="20"/>
              </w:rPr>
              <w:t>:</w:t>
            </w:r>
          </w:p>
          <w:p w:rsidR="00D768EC" w:rsidRDefault="00D768E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name of the person to whom the medicine is to be administered</w:t>
            </w:r>
          </w:p>
          <w:p w:rsidR="00D768EC" w:rsidRDefault="00D768E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 xml:space="preserve">name and address of the supplying dentist </w:t>
            </w:r>
          </w:p>
          <w:p w:rsidR="00D768EC" w:rsidRDefault="00D768E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date of dispensing</w:t>
            </w:r>
          </w:p>
          <w:p w:rsidR="007C41B8" w:rsidRDefault="008D6E8D" w:rsidP="007C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Plus</w:t>
            </w:r>
            <w:r w:rsidR="007C41B8">
              <w:rPr>
                <w:rFonts w:cs="Arial"/>
                <w:sz w:val="20"/>
                <w:lang w:eastAsia="en-GB"/>
              </w:rPr>
              <w:t xml:space="preserve"> </w:t>
            </w:r>
            <w:r w:rsidRPr="008D6E8D">
              <w:rPr>
                <w:rFonts w:cs="Arial"/>
                <w:sz w:val="20"/>
                <w:lang w:eastAsia="en-GB"/>
              </w:rPr>
              <w:t xml:space="preserve">the following </w:t>
            </w:r>
            <w:r w:rsidR="007C41B8">
              <w:rPr>
                <w:rFonts w:cs="Arial"/>
                <w:sz w:val="20"/>
                <w:lang w:eastAsia="en-GB"/>
              </w:rPr>
              <w:t xml:space="preserve">if not </w:t>
            </w:r>
            <w:r w:rsidR="00B304F6">
              <w:rPr>
                <w:rFonts w:cs="Arial"/>
                <w:sz w:val="20"/>
                <w:lang w:eastAsia="en-GB"/>
              </w:rPr>
              <w:t xml:space="preserve">already </w:t>
            </w:r>
            <w:r w:rsidR="007C41B8">
              <w:rPr>
                <w:rFonts w:cs="Arial"/>
                <w:sz w:val="20"/>
                <w:lang w:eastAsia="en-GB"/>
              </w:rPr>
              <w:t xml:space="preserve">included on the </w:t>
            </w:r>
            <w:r w:rsidR="00B304F6">
              <w:rPr>
                <w:rFonts w:cs="Arial"/>
                <w:sz w:val="20"/>
                <w:lang w:eastAsia="en-GB"/>
              </w:rPr>
              <w:t>medicine pack:</w:t>
            </w:r>
          </w:p>
          <w:p w:rsidR="006A1490" w:rsidRDefault="006A1490" w:rsidP="006A149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name of the product</w:t>
            </w:r>
            <w:r w:rsidR="00B304F6">
              <w:rPr>
                <w:rFonts w:cs="Arial"/>
                <w:sz w:val="20"/>
                <w:lang w:eastAsia="en-GB"/>
              </w:rPr>
              <w:t xml:space="preserve"> or its common name</w:t>
            </w:r>
          </w:p>
          <w:p w:rsidR="006A1490" w:rsidRDefault="006A1490" w:rsidP="006A149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r>
              <w:rPr>
                <w:rFonts w:cs="Arial"/>
                <w:sz w:val="20"/>
                <w:lang w:eastAsia="en-GB"/>
              </w:rPr>
              <w:t xml:space="preserve">directions for use </w:t>
            </w:r>
          </w:p>
          <w:p w:rsidR="00D768EC" w:rsidRPr="006A1490" w:rsidRDefault="006A1490" w:rsidP="006A149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lang w:eastAsia="en-GB"/>
              </w:rPr>
            </w:pPr>
            <w:proofErr w:type="gramStart"/>
            <w:r>
              <w:rPr>
                <w:rFonts w:cs="Arial"/>
                <w:sz w:val="20"/>
                <w:lang w:eastAsia="en-GB"/>
              </w:rPr>
              <w:t>pr</w:t>
            </w:r>
            <w:r w:rsidR="003D490C">
              <w:rPr>
                <w:rFonts w:cs="Arial"/>
                <w:sz w:val="20"/>
                <w:lang w:eastAsia="en-GB"/>
              </w:rPr>
              <w:t>ecautions</w:t>
            </w:r>
            <w:proofErr w:type="gramEnd"/>
            <w:r w:rsidR="003D490C">
              <w:rPr>
                <w:rFonts w:cs="Arial"/>
                <w:sz w:val="20"/>
                <w:lang w:eastAsia="en-GB"/>
              </w:rPr>
              <w:t xml:space="preserve"> relating to</w:t>
            </w:r>
            <w:r>
              <w:rPr>
                <w:rFonts w:cs="Arial"/>
                <w:sz w:val="20"/>
                <w:lang w:eastAsia="en-GB"/>
              </w:rPr>
              <w:t xml:space="preserve"> use of the medicine</w:t>
            </w:r>
            <w:r w:rsidR="008D6E8D">
              <w:rPr>
                <w:rFonts w:cs="Arial"/>
                <w:sz w:val="20"/>
                <w:lang w:eastAsia="en-GB"/>
              </w:rPr>
              <w:t>.</w:t>
            </w:r>
          </w:p>
        </w:tc>
      </w:tr>
    </w:tbl>
    <w:p w:rsidR="00D768EC" w:rsidRDefault="00D768EC" w:rsidP="00B83BD3">
      <w:pPr>
        <w:outlineLvl w:val="0"/>
        <w:rPr>
          <w:b/>
          <w:bCs/>
          <w:color w:val="0000FF"/>
        </w:rPr>
      </w:pPr>
    </w:p>
    <w:sectPr w:rsidR="00D768EC" w:rsidSect="00B83BD3">
      <w:footerReference w:type="default" r:id="rId55"/>
      <w:headerReference w:type="first" r:id="rId56"/>
      <w:footerReference w:type="first" r:id="rId57"/>
      <w:footnotePr>
        <w:numFmt w:val="lowerLetter"/>
      </w:footnotePr>
      <w:endnotePr>
        <w:numFmt w:val="decimal"/>
      </w:endnotePr>
      <w:pgSz w:w="11906" w:h="16838" w:code="9"/>
      <w:pgMar w:top="709" w:right="1274" w:bottom="993" w:left="1418"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E9" w:rsidRDefault="003E52E9">
      <w:r>
        <w:separator/>
      </w:r>
    </w:p>
  </w:endnote>
  <w:endnote w:type="continuationSeparator" w:id="0">
    <w:p w:rsidR="003E52E9" w:rsidRDefault="003E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IBEM G+ Frutiger">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E9" w:rsidRDefault="003E52E9" w:rsidP="00A83215">
    <w:pPr>
      <w:tabs>
        <w:tab w:val="center" w:pos="4153"/>
        <w:tab w:val="right" w:pos="8306"/>
      </w:tabs>
      <w:ind w:right="360"/>
      <w:jc w:val="center"/>
      <w:rPr>
        <w:sz w:val="20"/>
      </w:rPr>
    </w:pPr>
    <w:r w:rsidRPr="00A83215">
      <w:rPr>
        <w:sz w:val="20"/>
      </w:rPr>
      <w:t>When can dentists supply medicines?</w:t>
    </w:r>
    <w:r>
      <w:rPr>
        <w:sz w:val="20"/>
      </w:rPr>
      <w:t xml:space="preserve"> October</w:t>
    </w:r>
    <w:r w:rsidRPr="00A732ED">
      <w:rPr>
        <w:sz w:val="20"/>
      </w:rPr>
      <w:t xml:space="preserve"> 2019</w:t>
    </w:r>
  </w:p>
  <w:p w:rsidR="003E52E9" w:rsidRPr="00A83215" w:rsidRDefault="003E52E9" w:rsidP="00A83215">
    <w:pPr>
      <w:tabs>
        <w:tab w:val="center" w:pos="4153"/>
        <w:tab w:val="right" w:pos="8306"/>
      </w:tabs>
      <w:ind w:right="360"/>
      <w:jc w:val="center"/>
      <w:rPr>
        <w:sz w:val="20"/>
      </w:rPr>
    </w:pPr>
    <w:r w:rsidRPr="00BA20E1">
      <w:rPr>
        <w:sz w:val="20"/>
      </w:rPr>
      <w:t xml:space="preserve">Available at </w:t>
    </w:r>
    <w:hyperlink r:id="rId1" w:history="1">
      <w:r w:rsidRPr="005C22C6">
        <w:rPr>
          <w:rStyle w:val="Hyperlink"/>
          <w:sz w:val="20"/>
        </w:rPr>
        <w:t>www.sps.nhs.uk</w:t>
      </w:r>
    </w:hyperlink>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E9" w:rsidRDefault="003E52E9" w:rsidP="00ED51A0">
    <w:pPr>
      <w:tabs>
        <w:tab w:val="center" w:pos="4153"/>
        <w:tab w:val="right" w:pos="8306"/>
      </w:tabs>
      <w:ind w:right="360"/>
      <w:jc w:val="center"/>
      <w:rPr>
        <w:sz w:val="20"/>
      </w:rPr>
    </w:pPr>
    <w:r w:rsidRPr="00A83215">
      <w:rPr>
        <w:sz w:val="20"/>
      </w:rPr>
      <w:t>When can dentists supply medicines?</w:t>
    </w:r>
    <w:r>
      <w:rPr>
        <w:sz w:val="20"/>
      </w:rPr>
      <w:t xml:space="preserve"> October </w:t>
    </w:r>
    <w:r w:rsidRPr="00A732ED">
      <w:rPr>
        <w:sz w:val="20"/>
      </w:rPr>
      <w:t>2019</w:t>
    </w:r>
  </w:p>
  <w:p w:rsidR="003E52E9" w:rsidRPr="00A83215" w:rsidRDefault="003E52E9" w:rsidP="00ED51A0">
    <w:pPr>
      <w:tabs>
        <w:tab w:val="center" w:pos="4153"/>
        <w:tab w:val="right" w:pos="8306"/>
      </w:tabs>
      <w:ind w:right="360"/>
      <w:jc w:val="center"/>
      <w:rPr>
        <w:sz w:val="20"/>
      </w:rPr>
    </w:pPr>
    <w:r w:rsidRPr="00BA20E1">
      <w:rPr>
        <w:sz w:val="20"/>
      </w:rPr>
      <w:t xml:space="preserve">Available at </w:t>
    </w:r>
    <w:hyperlink r:id="rId1" w:history="1">
      <w:r w:rsidRPr="005C22C6">
        <w:rPr>
          <w:rStyle w:val="Hyperlink"/>
          <w:sz w:val="20"/>
        </w:rPr>
        <w:t>www.sps.nhs.uk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E9" w:rsidRDefault="003E52E9">
      <w:r>
        <w:separator/>
      </w:r>
    </w:p>
  </w:footnote>
  <w:footnote w:type="continuationSeparator" w:id="0">
    <w:p w:rsidR="003E52E9" w:rsidRDefault="003E5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E9" w:rsidRPr="009B2725" w:rsidRDefault="003E52E9">
    <w:pPr>
      <w:pStyle w:val="Header"/>
      <w:rPr>
        <w:sz w:val="24"/>
        <w:szCs w:val="24"/>
      </w:rPr>
    </w:pPr>
    <w:r>
      <w:rPr>
        <w:rFonts w:eastAsia="Calibri"/>
        <w:b/>
        <w:color w:val="0070C0"/>
        <w:sz w:val="24"/>
        <w:szCs w:val="22"/>
      </w:rPr>
      <w:t xml:space="preserve">     </w:t>
    </w:r>
    <w:r w:rsidRPr="009B2725">
      <w:rPr>
        <w:rFonts w:eastAsia="Calibri"/>
        <w:b/>
        <w:color w:val="0070C0"/>
        <w:sz w:val="24"/>
        <w:szCs w:val="22"/>
      </w:rPr>
      <w:t>Medicines Q&amp;A</w:t>
    </w:r>
    <w:r>
      <w:rPr>
        <w:noProof/>
        <w:lang w:eastAsia="en-GB"/>
      </w:rPr>
      <w:t xml:space="preserve"> </w:t>
    </w:r>
    <w:r>
      <w:rPr>
        <w:noProof/>
        <w:lang w:eastAsia="en-GB"/>
      </w:rPr>
      <w:drawing>
        <wp:anchor distT="0" distB="0" distL="114300" distR="114300" simplePos="0" relativeHeight="251659776" behindDoc="1" locked="0" layoutInCell="1" allowOverlap="1" wp14:anchorId="24793458" wp14:editId="58D9CD70">
          <wp:simplePos x="0" y="0"/>
          <wp:positionH relativeFrom="column">
            <wp:posOffset>3481070</wp:posOffset>
          </wp:positionH>
          <wp:positionV relativeFrom="paragraph">
            <wp:posOffset>-64770</wp:posOffset>
          </wp:positionV>
          <wp:extent cx="2885440"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5238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9B2725">
      <w:rPr>
        <w:sz w:val="24"/>
        <w:szCs w:val="24"/>
      </w:rPr>
      <w:t xml:space="preserve">                                                                     </w:t>
    </w:r>
  </w:p>
  <w:p w:rsidR="003E52E9" w:rsidRPr="009B2725" w:rsidRDefault="003E52E9" w:rsidP="009B2725">
    <w:pPr>
      <w:pStyle w:val="Header"/>
      <w:tabs>
        <w:tab w:val="left" w:pos="7650"/>
      </w:tabs>
      <w:rPr>
        <w:rFonts w:eastAsia="Calibri"/>
        <w:b/>
        <w:color w:val="0070C0"/>
        <w:sz w:val="20"/>
        <w:szCs w:val="22"/>
      </w:rPr>
    </w:pPr>
    <w:r>
      <w:rPr>
        <w:noProof/>
        <w:sz w:val="36"/>
        <w:lang w:eastAsia="en-GB"/>
      </w:rPr>
      <w:drawing>
        <wp:inline distT="0" distB="0" distL="0" distR="0" wp14:anchorId="36AB27BE" wp14:editId="5F2066A2">
          <wp:extent cx="1800225" cy="47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47625"/>
                  </a:xfrm>
                  <a:prstGeom prst="rect">
                    <a:avLst/>
                  </a:prstGeom>
                  <a:noFill/>
                </pic:spPr>
              </pic:pic>
            </a:graphicData>
          </a:graphic>
        </wp:inline>
      </w:drawing>
    </w:r>
    <w:r w:rsidRPr="009B2725">
      <w:rPr>
        <w:rFonts w:eastAsia="Calibri"/>
        <w:b/>
        <w:color w:val="0070C0"/>
        <w:sz w:val="24"/>
        <w:szCs w:val="22"/>
      </w:rPr>
      <w:t xml:space="preserve"> </w:t>
    </w:r>
  </w:p>
  <w:p w:rsidR="003E52E9" w:rsidRDefault="003E52E9">
    <w:pPr>
      <w:pStyle w:val="Header"/>
    </w:pPr>
    <w:r>
      <w:tab/>
      <w:t xml:space="preserve">                                 </w:t>
    </w:r>
  </w:p>
  <w:p w:rsidR="003E52E9" w:rsidRDefault="003E52E9">
    <w:pPr>
      <w:pStyle w:val="Header"/>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9224E3"/>
    <w:multiLevelType w:val="hybridMultilevel"/>
    <w:tmpl w:val="81646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100DF"/>
    <w:multiLevelType w:val="hybridMultilevel"/>
    <w:tmpl w:val="45E602FE"/>
    <w:lvl w:ilvl="0" w:tplc="7EA02250">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D3C734D"/>
    <w:multiLevelType w:val="hybridMultilevel"/>
    <w:tmpl w:val="8680798E"/>
    <w:lvl w:ilvl="0" w:tplc="E7D8D3F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A46D45"/>
    <w:multiLevelType w:val="hybridMultilevel"/>
    <w:tmpl w:val="FB9C38E0"/>
    <w:lvl w:ilvl="0" w:tplc="7390F1E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FC1DF2"/>
    <w:multiLevelType w:val="hybridMultilevel"/>
    <w:tmpl w:val="3F38AB28"/>
    <w:lvl w:ilvl="0" w:tplc="7DBAB614">
      <w:start w:val="1"/>
      <w:numFmt w:val="decimal"/>
      <w:lvlText w:val="%1."/>
      <w:lvlJc w:val="left"/>
      <w:pPr>
        <w:tabs>
          <w:tab w:val="num" w:pos="357"/>
        </w:tabs>
        <w:ind w:left="357" w:hanging="357"/>
      </w:pPr>
      <w:rPr>
        <w:rFonts w:hint="default"/>
      </w:rPr>
    </w:lvl>
    <w:lvl w:ilvl="1" w:tplc="4B845E00">
      <w:start w:val="1"/>
      <w:numFmt w:val="bullet"/>
      <w:lvlText w:val=""/>
      <w:lvlJc w:val="left"/>
      <w:pPr>
        <w:tabs>
          <w:tab w:val="num" w:pos="720"/>
        </w:tabs>
        <w:ind w:left="720" w:hanging="363"/>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160F86"/>
    <w:multiLevelType w:val="multilevel"/>
    <w:tmpl w:val="661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67959"/>
    <w:multiLevelType w:val="hybridMultilevel"/>
    <w:tmpl w:val="C3A66D56"/>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1D0C61"/>
    <w:multiLevelType w:val="hybridMultilevel"/>
    <w:tmpl w:val="34AC3CAA"/>
    <w:lvl w:ilvl="0" w:tplc="224AC878">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8CA0922"/>
    <w:multiLevelType w:val="hybridMultilevel"/>
    <w:tmpl w:val="1302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FA0A5F"/>
    <w:multiLevelType w:val="hybridMultilevel"/>
    <w:tmpl w:val="33A80A7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E9124D8"/>
    <w:multiLevelType w:val="hybridMultilevel"/>
    <w:tmpl w:val="3F1A1364"/>
    <w:lvl w:ilvl="0" w:tplc="07303B5C">
      <w:start w:val="1"/>
      <w:numFmt w:val="bullet"/>
      <w:lvlText w:val=""/>
      <w:lvlJc w:val="left"/>
      <w:pPr>
        <w:tabs>
          <w:tab w:val="num" w:pos="360"/>
        </w:tabs>
        <w:ind w:left="360" w:hanging="360"/>
      </w:pPr>
      <w:rPr>
        <w:rFonts w:ascii="Symbol" w:hAnsi="Symbol" w:hint="default"/>
        <w:color w:val="auto"/>
      </w:rPr>
    </w:lvl>
    <w:lvl w:ilvl="1" w:tplc="E7D8D3F2">
      <w:numFmt w:val="bullet"/>
      <w:lvlText w:val=""/>
      <w:lvlJc w:val="left"/>
      <w:pPr>
        <w:tabs>
          <w:tab w:val="num" w:pos="1440"/>
        </w:tabs>
        <w:ind w:left="1440" w:hanging="360"/>
      </w:pPr>
      <w:rPr>
        <w:rFonts w:ascii="Symbol" w:eastAsia="Times New Roman" w:hAnsi="Symbol" w:cs="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A35B1F"/>
    <w:multiLevelType w:val="hybridMultilevel"/>
    <w:tmpl w:val="9B3A8CA6"/>
    <w:lvl w:ilvl="0" w:tplc="EB2CBA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050C55"/>
    <w:multiLevelType w:val="hybridMultilevel"/>
    <w:tmpl w:val="C0A03FE6"/>
    <w:lvl w:ilvl="0" w:tplc="7EA022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3096B2E"/>
    <w:multiLevelType w:val="hybridMultilevel"/>
    <w:tmpl w:val="014AEC84"/>
    <w:lvl w:ilvl="0" w:tplc="9A3A2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2E1FBC"/>
    <w:multiLevelType w:val="multilevel"/>
    <w:tmpl w:val="5AB2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232D3"/>
    <w:multiLevelType w:val="hybridMultilevel"/>
    <w:tmpl w:val="D03E8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6"/>
  </w:num>
  <w:num w:numId="4">
    <w:abstractNumId w:val="12"/>
  </w:num>
  <w:num w:numId="5">
    <w:abstractNumId w:val="11"/>
  </w:num>
  <w:num w:numId="6">
    <w:abstractNumId w:val="9"/>
  </w:num>
  <w:num w:numId="7">
    <w:abstractNumId w:val="16"/>
  </w:num>
  <w:num w:numId="8">
    <w:abstractNumId w:val="4"/>
  </w:num>
  <w:num w:numId="9">
    <w:abstractNumId w:val="8"/>
  </w:num>
  <w:num w:numId="10">
    <w:abstractNumId w:val="15"/>
  </w:num>
  <w:num w:numId="11">
    <w:abstractNumId w:val="5"/>
  </w:num>
  <w:num w:numId="12">
    <w:abstractNumId w:val="7"/>
  </w:num>
  <w:num w:numId="13">
    <w:abstractNumId w:val="14"/>
  </w:num>
  <w:num w:numId="14">
    <w:abstractNumId w:val="3"/>
  </w:num>
  <w:num w:numId="15">
    <w:abstractNumId w:val="13"/>
  </w:num>
  <w:num w:numId="16">
    <w:abstractNumId w:val="17"/>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C1"/>
    <w:rsid w:val="0000391D"/>
    <w:rsid w:val="00012E22"/>
    <w:rsid w:val="0001779A"/>
    <w:rsid w:val="000243DA"/>
    <w:rsid w:val="00032065"/>
    <w:rsid w:val="000453AA"/>
    <w:rsid w:val="00050807"/>
    <w:rsid w:val="00060AD2"/>
    <w:rsid w:val="00066DD0"/>
    <w:rsid w:val="000742D1"/>
    <w:rsid w:val="000844AF"/>
    <w:rsid w:val="0008553C"/>
    <w:rsid w:val="00095929"/>
    <w:rsid w:val="000A331B"/>
    <w:rsid w:val="000A3866"/>
    <w:rsid w:val="000A447D"/>
    <w:rsid w:val="000B2B4B"/>
    <w:rsid w:val="000B5EFF"/>
    <w:rsid w:val="000D011B"/>
    <w:rsid w:val="000D3EB6"/>
    <w:rsid w:val="000E101F"/>
    <w:rsid w:val="00102253"/>
    <w:rsid w:val="00102C75"/>
    <w:rsid w:val="0011211A"/>
    <w:rsid w:val="00124304"/>
    <w:rsid w:val="00132F84"/>
    <w:rsid w:val="001454D3"/>
    <w:rsid w:val="00147528"/>
    <w:rsid w:val="001629FA"/>
    <w:rsid w:val="00163FC8"/>
    <w:rsid w:val="00175070"/>
    <w:rsid w:val="0017754C"/>
    <w:rsid w:val="00190FB4"/>
    <w:rsid w:val="00194475"/>
    <w:rsid w:val="0019712D"/>
    <w:rsid w:val="001C05F9"/>
    <w:rsid w:val="001D4991"/>
    <w:rsid w:val="001E73C5"/>
    <w:rsid w:val="001F49E8"/>
    <w:rsid w:val="00204143"/>
    <w:rsid w:val="00210711"/>
    <w:rsid w:val="002125C8"/>
    <w:rsid w:val="00214B8F"/>
    <w:rsid w:val="00230C85"/>
    <w:rsid w:val="00233130"/>
    <w:rsid w:val="0023575F"/>
    <w:rsid w:val="00240F5C"/>
    <w:rsid w:val="0024683B"/>
    <w:rsid w:val="0028689C"/>
    <w:rsid w:val="00292485"/>
    <w:rsid w:val="00295209"/>
    <w:rsid w:val="002A3BFC"/>
    <w:rsid w:val="002A6E30"/>
    <w:rsid w:val="002B4B46"/>
    <w:rsid w:val="002B6CB8"/>
    <w:rsid w:val="002C568C"/>
    <w:rsid w:val="002C6B3D"/>
    <w:rsid w:val="002D0F57"/>
    <w:rsid w:val="002D5453"/>
    <w:rsid w:val="002D7E97"/>
    <w:rsid w:val="002E2AEE"/>
    <w:rsid w:val="002E78DC"/>
    <w:rsid w:val="002E7D82"/>
    <w:rsid w:val="002F6235"/>
    <w:rsid w:val="002F76B1"/>
    <w:rsid w:val="00304293"/>
    <w:rsid w:val="00314AB9"/>
    <w:rsid w:val="00315F75"/>
    <w:rsid w:val="00347297"/>
    <w:rsid w:val="003504AE"/>
    <w:rsid w:val="003540C0"/>
    <w:rsid w:val="00357C25"/>
    <w:rsid w:val="00382A36"/>
    <w:rsid w:val="00383388"/>
    <w:rsid w:val="003856B4"/>
    <w:rsid w:val="003859C3"/>
    <w:rsid w:val="003A203E"/>
    <w:rsid w:val="003A587F"/>
    <w:rsid w:val="003A5B3C"/>
    <w:rsid w:val="003A6920"/>
    <w:rsid w:val="003B6440"/>
    <w:rsid w:val="003C161B"/>
    <w:rsid w:val="003C6956"/>
    <w:rsid w:val="003D490C"/>
    <w:rsid w:val="003D4B07"/>
    <w:rsid w:val="003E1581"/>
    <w:rsid w:val="003E28F4"/>
    <w:rsid w:val="003E4822"/>
    <w:rsid w:val="003E52E9"/>
    <w:rsid w:val="003F570E"/>
    <w:rsid w:val="00401FC3"/>
    <w:rsid w:val="00404A31"/>
    <w:rsid w:val="00410508"/>
    <w:rsid w:val="004164E0"/>
    <w:rsid w:val="00420649"/>
    <w:rsid w:val="00427276"/>
    <w:rsid w:val="00443567"/>
    <w:rsid w:val="0045294C"/>
    <w:rsid w:val="00461023"/>
    <w:rsid w:val="004633C7"/>
    <w:rsid w:val="004633C9"/>
    <w:rsid w:val="00466E6D"/>
    <w:rsid w:val="00473312"/>
    <w:rsid w:val="00476B38"/>
    <w:rsid w:val="00482AA0"/>
    <w:rsid w:val="004B0079"/>
    <w:rsid w:val="004B4418"/>
    <w:rsid w:val="004B481E"/>
    <w:rsid w:val="004E34C8"/>
    <w:rsid w:val="00512180"/>
    <w:rsid w:val="00514E45"/>
    <w:rsid w:val="005169BD"/>
    <w:rsid w:val="00522495"/>
    <w:rsid w:val="00525E47"/>
    <w:rsid w:val="0052762D"/>
    <w:rsid w:val="00530923"/>
    <w:rsid w:val="00533A96"/>
    <w:rsid w:val="00542048"/>
    <w:rsid w:val="00545E6D"/>
    <w:rsid w:val="00555D71"/>
    <w:rsid w:val="005609CC"/>
    <w:rsid w:val="005867D9"/>
    <w:rsid w:val="005908E1"/>
    <w:rsid w:val="005A307A"/>
    <w:rsid w:val="005C4A93"/>
    <w:rsid w:val="005D164E"/>
    <w:rsid w:val="005D698A"/>
    <w:rsid w:val="005E60D7"/>
    <w:rsid w:val="006222B8"/>
    <w:rsid w:val="00625229"/>
    <w:rsid w:val="0066167C"/>
    <w:rsid w:val="00676415"/>
    <w:rsid w:val="00683B44"/>
    <w:rsid w:val="00693E75"/>
    <w:rsid w:val="006A1490"/>
    <w:rsid w:val="006B017B"/>
    <w:rsid w:val="006B7719"/>
    <w:rsid w:val="006C3FFF"/>
    <w:rsid w:val="006C6CFC"/>
    <w:rsid w:val="006D241F"/>
    <w:rsid w:val="006F6F2B"/>
    <w:rsid w:val="00701EA2"/>
    <w:rsid w:val="0071479E"/>
    <w:rsid w:val="00723F90"/>
    <w:rsid w:val="00726665"/>
    <w:rsid w:val="00733D99"/>
    <w:rsid w:val="00744658"/>
    <w:rsid w:val="00747D28"/>
    <w:rsid w:val="00751636"/>
    <w:rsid w:val="00752A92"/>
    <w:rsid w:val="00753317"/>
    <w:rsid w:val="00766038"/>
    <w:rsid w:val="00782B64"/>
    <w:rsid w:val="00787859"/>
    <w:rsid w:val="007A282D"/>
    <w:rsid w:val="007A3BB1"/>
    <w:rsid w:val="007A4920"/>
    <w:rsid w:val="007B364B"/>
    <w:rsid w:val="007B5D38"/>
    <w:rsid w:val="007C41B8"/>
    <w:rsid w:val="007C4F71"/>
    <w:rsid w:val="007C5B5A"/>
    <w:rsid w:val="007C6673"/>
    <w:rsid w:val="007F5B91"/>
    <w:rsid w:val="00804BBF"/>
    <w:rsid w:val="00812742"/>
    <w:rsid w:val="00827226"/>
    <w:rsid w:val="00841819"/>
    <w:rsid w:val="00851769"/>
    <w:rsid w:val="00855AB6"/>
    <w:rsid w:val="008603B7"/>
    <w:rsid w:val="00861193"/>
    <w:rsid w:val="00877DE6"/>
    <w:rsid w:val="00882DDB"/>
    <w:rsid w:val="008A08AA"/>
    <w:rsid w:val="008A0F39"/>
    <w:rsid w:val="008C25FB"/>
    <w:rsid w:val="008C641D"/>
    <w:rsid w:val="008C6EB7"/>
    <w:rsid w:val="008D0F65"/>
    <w:rsid w:val="008D66D6"/>
    <w:rsid w:val="008D6E8D"/>
    <w:rsid w:val="008E316C"/>
    <w:rsid w:val="008E5AF0"/>
    <w:rsid w:val="008E7BE1"/>
    <w:rsid w:val="00912BE4"/>
    <w:rsid w:val="009136C1"/>
    <w:rsid w:val="00913E1B"/>
    <w:rsid w:val="00917A67"/>
    <w:rsid w:val="0093424E"/>
    <w:rsid w:val="0094265B"/>
    <w:rsid w:val="009504C8"/>
    <w:rsid w:val="00957515"/>
    <w:rsid w:val="0096021B"/>
    <w:rsid w:val="00965028"/>
    <w:rsid w:val="00967FB8"/>
    <w:rsid w:val="009828DC"/>
    <w:rsid w:val="0098305D"/>
    <w:rsid w:val="009867D5"/>
    <w:rsid w:val="00986EB7"/>
    <w:rsid w:val="00990BDC"/>
    <w:rsid w:val="00992383"/>
    <w:rsid w:val="009A251C"/>
    <w:rsid w:val="009A3028"/>
    <w:rsid w:val="009A5DBD"/>
    <w:rsid w:val="009A695A"/>
    <w:rsid w:val="009B1EEB"/>
    <w:rsid w:val="009B2725"/>
    <w:rsid w:val="009C6748"/>
    <w:rsid w:val="009E185D"/>
    <w:rsid w:val="009E5F20"/>
    <w:rsid w:val="00A25B8C"/>
    <w:rsid w:val="00A37EB4"/>
    <w:rsid w:val="00A578FD"/>
    <w:rsid w:val="00A71519"/>
    <w:rsid w:val="00A732ED"/>
    <w:rsid w:val="00A83215"/>
    <w:rsid w:val="00A832EB"/>
    <w:rsid w:val="00AB2AA0"/>
    <w:rsid w:val="00AC0561"/>
    <w:rsid w:val="00AC7E26"/>
    <w:rsid w:val="00AD4E14"/>
    <w:rsid w:val="00AD7133"/>
    <w:rsid w:val="00B01853"/>
    <w:rsid w:val="00B0436F"/>
    <w:rsid w:val="00B04581"/>
    <w:rsid w:val="00B13D82"/>
    <w:rsid w:val="00B27F21"/>
    <w:rsid w:val="00B304F6"/>
    <w:rsid w:val="00B31388"/>
    <w:rsid w:val="00B56B4F"/>
    <w:rsid w:val="00B607C6"/>
    <w:rsid w:val="00B658AF"/>
    <w:rsid w:val="00B71AB2"/>
    <w:rsid w:val="00B72129"/>
    <w:rsid w:val="00B81080"/>
    <w:rsid w:val="00B833BE"/>
    <w:rsid w:val="00B83BD3"/>
    <w:rsid w:val="00BA17B6"/>
    <w:rsid w:val="00BA3364"/>
    <w:rsid w:val="00BB533A"/>
    <w:rsid w:val="00BD48BF"/>
    <w:rsid w:val="00BE1DEF"/>
    <w:rsid w:val="00BF0C80"/>
    <w:rsid w:val="00BF3CB3"/>
    <w:rsid w:val="00C04D8D"/>
    <w:rsid w:val="00C04DA2"/>
    <w:rsid w:val="00C1092E"/>
    <w:rsid w:val="00C10AC6"/>
    <w:rsid w:val="00C1138A"/>
    <w:rsid w:val="00C15120"/>
    <w:rsid w:val="00C218ED"/>
    <w:rsid w:val="00C21A1B"/>
    <w:rsid w:val="00C24894"/>
    <w:rsid w:val="00C279AB"/>
    <w:rsid w:val="00C4288D"/>
    <w:rsid w:val="00C51D24"/>
    <w:rsid w:val="00C54680"/>
    <w:rsid w:val="00C54A07"/>
    <w:rsid w:val="00C6542C"/>
    <w:rsid w:val="00C724D7"/>
    <w:rsid w:val="00C90B73"/>
    <w:rsid w:val="00C91104"/>
    <w:rsid w:val="00C91E25"/>
    <w:rsid w:val="00CA64CC"/>
    <w:rsid w:val="00CC1BC0"/>
    <w:rsid w:val="00CC2386"/>
    <w:rsid w:val="00CC50DF"/>
    <w:rsid w:val="00CD1290"/>
    <w:rsid w:val="00CD4D2C"/>
    <w:rsid w:val="00CD6BBC"/>
    <w:rsid w:val="00CF34B7"/>
    <w:rsid w:val="00D16BCB"/>
    <w:rsid w:val="00D32E38"/>
    <w:rsid w:val="00D34C50"/>
    <w:rsid w:val="00D35639"/>
    <w:rsid w:val="00D44A9C"/>
    <w:rsid w:val="00D46190"/>
    <w:rsid w:val="00D60C4A"/>
    <w:rsid w:val="00D64BBD"/>
    <w:rsid w:val="00D72000"/>
    <w:rsid w:val="00D768EC"/>
    <w:rsid w:val="00D83C07"/>
    <w:rsid w:val="00D87BC8"/>
    <w:rsid w:val="00DA2724"/>
    <w:rsid w:val="00DA436E"/>
    <w:rsid w:val="00DB0A3A"/>
    <w:rsid w:val="00DB2F97"/>
    <w:rsid w:val="00DC47CE"/>
    <w:rsid w:val="00DD1606"/>
    <w:rsid w:val="00DD3D0C"/>
    <w:rsid w:val="00DD5920"/>
    <w:rsid w:val="00DE1C10"/>
    <w:rsid w:val="00DF193B"/>
    <w:rsid w:val="00DF2979"/>
    <w:rsid w:val="00E060AE"/>
    <w:rsid w:val="00E12862"/>
    <w:rsid w:val="00E2073A"/>
    <w:rsid w:val="00E21BF0"/>
    <w:rsid w:val="00E37060"/>
    <w:rsid w:val="00E374B6"/>
    <w:rsid w:val="00E41425"/>
    <w:rsid w:val="00E41D2D"/>
    <w:rsid w:val="00E60374"/>
    <w:rsid w:val="00E643A8"/>
    <w:rsid w:val="00E649F8"/>
    <w:rsid w:val="00E666EF"/>
    <w:rsid w:val="00E82417"/>
    <w:rsid w:val="00E902F9"/>
    <w:rsid w:val="00E902FA"/>
    <w:rsid w:val="00E91B36"/>
    <w:rsid w:val="00E96303"/>
    <w:rsid w:val="00E978D0"/>
    <w:rsid w:val="00E97905"/>
    <w:rsid w:val="00EA2B8D"/>
    <w:rsid w:val="00EB3D5C"/>
    <w:rsid w:val="00EB4CD8"/>
    <w:rsid w:val="00EC384A"/>
    <w:rsid w:val="00EC5BB6"/>
    <w:rsid w:val="00EC7CE8"/>
    <w:rsid w:val="00EC7EF4"/>
    <w:rsid w:val="00ED51A0"/>
    <w:rsid w:val="00ED7870"/>
    <w:rsid w:val="00F02FCB"/>
    <w:rsid w:val="00F1081A"/>
    <w:rsid w:val="00F22316"/>
    <w:rsid w:val="00F2258B"/>
    <w:rsid w:val="00F27B74"/>
    <w:rsid w:val="00F31F5C"/>
    <w:rsid w:val="00F331AF"/>
    <w:rsid w:val="00F52416"/>
    <w:rsid w:val="00F54C41"/>
    <w:rsid w:val="00F717B6"/>
    <w:rsid w:val="00F7226D"/>
    <w:rsid w:val="00F72A5C"/>
    <w:rsid w:val="00F831A1"/>
    <w:rsid w:val="00F964C4"/>
    <w:rsid w:val="00FA46D2"/>
    <w:rsid w:val="00FB34FC"/>
    <w:rsid w:val="00FB3729"/>
    <w:rsid w:val="00FB7BA9"/>
    <w:rsid w:val="00FE6B29"/>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rFonts w:ascii="Book Antiqua" w:hAnsi="Book Antiqua"/>
      <w:b/>
      <w:bCs/>
      <w:sz w:val="32"/>
      <w:szCs w:val="32"/>
    </w:rPr>
  </w:style>
  <w:style w:type="paragraph" w:styleId="Heading3">
    <w:name w:val="heading 3"/>
    <w:basedOn w:val="Normal"/>
    <w:next w:val="Normal"/>
    <w:link w:val="Heading3Char"/>
    <w:uiPriority w:val="9"/>
    <w:unhideWhenUsed/>
    <w:qFormat/>
    <w:rsid w:val="009504C8"/>
    <w:pPr>
      <w:keepNext/>
      <w:keepLines/>
      <w:spacing w:before="200" w:line="276" w:lineRule="auto"/>
      <w:outlineLvl w:val="2"/>
    </w:pPr>
    <w:rPr>
      <w:b/>
      <w:bCs/>
      <w:color w:val="0070C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rPr>
      <w:color w:val="000000"/>
      <w:sz w:val="20"/>
      <w:lang w:val="en-AU"/>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rFonts w:ascii="Times New Roman" w:hAnsi="Times New Roman"/>
      <w:sz w:val="20"/>
    </w:rPr>
  </w:style>
  <w:style w:type="character" w:styleId="EndnoteReference">
    <w:name w:val="endnote reference"/>
    <w:semiHidden/>
    <w:rPr>
      <w:vertAlign w:val="superscript"/>
    </w:rPr>
  </w:style>
  <w:style w:type="paragraph" w:customStyle="1" w:styleId="Normal0">
    <w:name w:val="[Normal]"/>
    <w:pPr>
      <w:autoSpaceDE w:val="0"/>
      <w:autoSpaceDN w:val="0"/>
      <w:adjustRightInd w:val="0"/>
    </w:pPr>
    <w:rPr>
      <w:rFonts w:ascii="Arial" w:hAnsi="Arial" w:cs="Arial"/>
      <w:sz w:val="24"/>
      <w:szCs w:val="24"/>
      <w:lang w:val="en-US" w:eastAsia="en-US"/>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character" w:customStyle="1" w:styleId="tocitem-part">
    <w:name w:val="tocitem-part"/>
    <w:rPr>
      <w:rFonts w:ascii="Times New Roman" w:hAnsi="Times New Roman" w:cs="Times New Roman" w:hint="default"/>
      <w:b/>
      <w:bCs/>
      <w:smallCaps/>
      <w:sz w:val="22"/>
      <w:szCs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pPr>
      <w:spacing w:before="120" w:after="100" w:afterAutospacing="1" w:line="336" w:lineRule="auto"/>
    </w:pPr>
    <w:rPr>
      <w:rFonts w:ascii="Times New Roman" w:hAnsi="Times New Roman"/>
      <w:sz w:val="24"/>
      <w:szCs w:val="24"/>
      <w:lang w:eastAsia="en-GB"/>
    </w:rPr>
  </w:style>
  <w:style w:type="paragraph" w:customStyle="1" w:styleId="item-para">
    <w:name w:val="item-para"/>
    <w:basedOn w:val="Normal"/>
    <w:pPr>
      <w:spacing w:line="336" w:lineRule="auto"/>
    </w:pPr>
    <w:rPr>
      <w:rFonts w:ascii="Times New Roman" w:hAnsi="Times New Roman"/>
      <w:sz w:val="24"/>
      <w:szCs w:val="24"/>
      <w:lang w:eastAsia="en-GB"/>
    </w:rPr>
  </w:style>
  <w:style w:type="character" w:customStyle="1" w:styleId="hit1">
    <w:name w:val="hit1"/>
    <w:rPr>
      <w:b/>
      <w:bCs/>
      <w:color w:val="000000"/>
      <w:shd w:val="clear" w:color="auto" w:fill="FFCC00"/>
    </w:rPr>
  </w:style>
  <w:style w:type="character" w:customStyle="1" w:styleId="hit2">
    <w:name w:val="hit2"/>
    <w:rPr>
      <w:b/>
      <w:bCs/>
      <w:color w:val="000000"/>
      <w:shd w:val="clear" w:color="auto" w:fill="9999FF"/>
    </w:rPr>
  </w:style>
  <w:style w:type="character" w:customStyle="1" w:styleId="hit3">
    <w:name w:val="hit3"/>
    <w:rPr>
      <w:b/>
      <w:bCs/>
      <w:color w:val="000000"/>
      <w:shd w:val="clear" w:color="auto" w:fill="CC3399"/>
    </w:rPr>
  </w:style>
  <w:style w:type="character" w:customStyle="1" w:styleId="hit4">
    <w:name w:val="hit4"/>
    <w:rPr>
      <w:b/>
      <w:bCs/>
      <w:color w:val="000000"/>
      <w:shd w:val="clear" w:color="auto" w:fill="46C2FF"/>
    </w:rPr>
  </w:style>
  <w:style w:type="character" w:customStyle="1" w:styleId="hit5">
    <w:name w:val="hit5"/>
    <w:rPr>
      <w:b/>
      <w:bCs/>
      <w:color w:val="000000"/>
      <w:shd w:val="clear" w:color="auto" w:fill="55B3CC"/>
    </w:rPr>
  </w:style>
  <w:style w:type="character" w:customStyle="1" w:styleId="hit6">
    <w:name w:val="hit6"/>
    <w:rPr>
      <w:b/>
      <w:bCs/>
      <w:color w:val="000000"/>
      <w:shd w:val="clear" w:color="auto" w:fill="009B36"/>
    </w:rPr>
  </w:style>
  <w:style w:type="paragraph" w:customStyle="1" w:styleId="Default">
    <w:name w:val="Default"/>
    <w:rsid w:val="00542048"/>
    <w:pPr>
      <w:autoSpaceDE w:val="0"/>
      <w:autoSpaceDN w:val="0"/>
      <w:adjustRightInd w:val="0"/>
    </w:pPr>
    <w:rPr>
      <w:rFonts w:ascii="IIBEM G+ Frutiger" w:hAnsi="IIBEM G+ Frutiger" w:cs="IIBEM G+ Frutiger"/>
      <w:color w:val="000000"/>
      <w:sz w:val="24"/>
      <w:szCs w:val="24"/>
    </w:rPr>
  </w:style>
  <w:style w:type="paragraph" w:styleId="BalloonText">
    <w:name w:val="Balloon Text"/>
    <w:basedOn w:val="Normal"/>
    <w:link w:val="BalloonTextChar"/>
    <w:rsid w:val="00401FC3"/>
    <w:rPr>
      <w:rFonts w:ascii="Tahoma" w:hAnsi="Tahoma" w:cs="Tahoma"/>
      <w:sz w:val="16"/>
      <w:szCs w:val="16"/>
    </w:rPr>
  </w:style>
  <w:style w:type="character" w:customStyle="1" w:styleId="BalloonTextChar">
    <w:name w:val="Balloon Text Char"/>
    <w:link w:val="BalloonText"/>
    <w:rsid w:val="00401FC3"/>
    <w:rPr>
      <w:rFonts w:ascii="Tahoma" w:hAnsi="Tahoma" w:cs="Tahoma"/>
      <w:sz w:val="16"/>
      <w:szCs w:val="16"/>
      <w:lang w:eastAsia="en-US"/>
    </w:rPr>
  </w:style>
  <w:style w:type="paragraph" w:customStyle="1" w:styleId="legp1paratext1">
    <w:name w:val="legp1paratext1"/>
    <w:basedOn w:val="Normal"/>
    <w:rsid w:val="00F964C4"/>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legclearfix2">
    <w:name w:val="legclearfix2"/>
    <w:basedOn w:val="Normal"/>
    <w:rsid w:val="00F964C4"/>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rsid w:val="00F964C4"/>
    <w:rPr>
      <w:vanish w:val="0"/>
      <w:webHidden w:val="0"/>
      <w:specVanish w:val="0"/>
    </w:rPr>
  </w:style>
  <w:style w:type="paragraph" w:styleId="ListParagraph">
    <w:name w:val="List Paragraph"/>
    <w:basedOn w:val="Normal"/>
    <w:uiPriority w:val="34"/>
    <w:qFormat/>
    <w:rsid w:val="008603B7"/>
    <w:pPr>
      <w:ind w:left="720"/>
      <w:contextualSpacing/>
    </w:pPr>
  </w:style>
  <w:style w:type="character" w:customStyle="1" w:styleId="BodyTextChar">
    <w:name w:val="Body Text Char"/>
    <w:basedOn w:val="DefaultParagraphFont"/>
    <w:link w:val="BodyText"/>
    <w:rsid w:val="00A71519"/>
    <w:rPr>
      <w:rFonts w:ascii="Arial" w:hAnsi="Arial"/>
      <w:color w:val="000000"/>
      <w:lang w:val="en-AU" w:eastAsia="en-US"/>
    </w:rPr>
  </w:style>
  <w:style w:type="character" w:customStyle="1" w:styleId="Heading3Char">
    <w:name w:val="Heading 3 Char"/>
    <w:link w:val="Heading3"/>
    <w:uiPriority w:val="9"/>
    <w:rsid w:val="009504C8"/>
    <w:rPr>
      <w:rFonts w:ascii="Arial" w:hAnsi="Arial"/>
      <w:b/>
      <w:bCs/>
      <w:color w:val="0070C0"/>
    </w:rPr>
  </w:style>
  <w:style w:type="character" w:customStyle="1" w:styleId="Heading3Char1">
    <w:name w:val="Heading 3 Char1"/>
    <w:basedOn w:val="DefaultParagraphFont"/>
    <w:semiHidden/>
    <w:rsid w:val="009504C8"/>
    <w:rPr>
      <w:rFonts w:asciiTheme="majorHAnsi" w:eastAsiaTheme="majorEastAsia" w:hAnsiTheme="majorHAnsi" w:cstheme="majorBidi"/>
      <w:b/>
      <w:bCs/>
      <w:color w:val="4F81BD" w:themeColor="accent1"/>
      <w:sz w:val="22"/>
      <w:lang w:eastAsia="en-US"/>
    </w:rPr>
  </w:style>
  <w:style w:type="paragraph" w:styleId="Revision">
    <w:name w:val="Revision"/>
    <w:hidden/>
    <w:uiPriority w:val="99"/>
    <w:semiHidden/>
    <w:rsid w:val="004164E0"/>
    <w:rPr>
      <w:rFonts w:ascii="Arial" w:hAnsi="Arial"/>
      <w:sz w:val="22"/>
      <w:lang w:eastAsia="en-US"/>
    </w:rPr>
  </w:style>
  <w:style w:type="character" w:styleId="CommentReference">
    <w:name w:val="annotation reference"/>
    <w:basedOn w:val="DefaultParagraphFont"/>
    <w:rsid w:val="009828DC"/>
    <w:rPr>
      <w:sz w:val="16"/>
      <w:szCs w:val="16"/>
    </w:rPr>
  </w:style>
  <w:style w:type="paragraph" w:styleId="CommentText">
    <w:name w:val="annotation text"/>
    <w:basedOn w:val="Normal"/>
    <w:link w:val="CommentTextChar"/>
    <w:rsid w:val="009828DC"/>
    <w:rPr>
      <w:sz w:val="20"/>
    </w:rPr>
  </w:style>
  <w:style w:type="character" w:customStyle="1" w:styleId="CommentTextChar">
    <w:name w:val="Comment Text Char"/>
    <w:basedOn w:val="DefaultParagraphFont"/>
    <w:link w:val="CommentText"/>
    <w:rsid w:val="009828DC"/>
    <w:rPr>
      <w:rFonts w:ascii="Arial" w:hAnsi="Arial"/>
      <w:lang w:eastAsia="en-US"/>
    </w:rPr>
  </w:style>
  <w:style w:type="paragraph" w:styleId="CommentSubject">
    <w:name w:val="annotation subject"/>
    <w:basedOn w:val="CommentText"/>
    <w:next w:val="CommentText"/>
    <w:link w:val="CommentSubjectChar"/>
    <w:rsid w:val="009828DC"/>
    <w:rPr>
      <w:b/>
      <w:bCs/>
    </w:rPr>
  </w:style>
  <w:style w:type="character" w:customStyle="1" w:styleId="CommentSubjectChar">
    <w:name w:val="Comment Subject Char"/>
    <w:basedOn w:val="CommentTextChar"/>
    <w:link w:val="CommentSubject"/>
    <w:rsid w:val="009828DC"/>
    <w:rPr>
      <w:rFonts w:ascii="Arial" w:hAnsi="Arial"/>
      <w:b/>
      <w:bCs/>
      <w:lang w:eastAsia="en-US"/>
    </w:rPr>
  </w:style>
  <w:style w:type="character" w:customStyle="1" w:styleId="FooterChar">
    <w:name w:val="Footer Char"/>
    <w:basedOn w:val="DefaultParagraphFont"/>
    <w:link w:val="Footer"/>
    <w:uiPriority w:val="99"/>
    <w:rsid w:val="00EA2B8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rFonts w:ascii="Book Antiqua" w:hAnsi="Book Antiqua"/>
      <w:b/>
      <w:bCs/>
      <w:sz w:val="32"/>
      <w:szCs w:val="32"/>
    </w:rPr>
  </w:style>
  <w:style w:type="paragraph" w:styleId="Heading3">
    <w:name w:val="heading 3"/>
    <w:basedOn w:val="Normal"/>
    <w:next w:val="Normal"/>
    <w:link w:val="Heading3Char"/>
    <w:uiPriority w:val="9"/>
    <w:unhideWhenUsed/>
    <w:qFormat/>
    <w:rsid w:val="009504C8"/>
    <w:pPr>
      <w:keepNext/>
      <w:keepLines/>
      <w:spacing w:before="200" w:line="276" w:lineRule="auto"/>
      <w:outlineLvl w:val="2"/>
    </w:pPr>
    <w:rPr>
      <w:b/>
      <w:bCs/>
      <w:color w:val="0070C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rPr>
      <w:color w:val="000000"/>
      <w:sz w:val="20"/>
      <w:lang w:val="en-AU"/>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rFonts w:ascii="Times New Roman" w:hAnsi="Times New Roman"/>
      <w:sz w:val="20"/>
    </w:rPr>
  </w:style>
  <w:style w:type="character" w:styleId="EndnoteReference">
    <w:name w:val="endnote reference"/>
    <w:semiHidden/>
    <w:rPr>
      <w:vertAlign w:val="superscript"/>
    </w:rPr>
  </w:style>
  <w:style w:type="paragraph" w:customStyle="1" w:styleId="Normal0">
    <w:name w:val="[Normal]"/>
    <w:pPr>
      <w:autoSpaceDE w:val="0"/>
      <w:autoSpaceDN w:val="0"/>
      <w:adjustRightInd w:val="0"/>
    </w:pPr>
    <w:rPr>
      <w:rFonts w:ascii="Arial" w:hAnsi="Arial" w:cs="Arial"/>
      <w:sz w:val="24"/>
      <w:szCs w:val="24"/>
      <w:lang w:val="en-US" w:eastAsia="en-US"/>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character" w:customStyle="1" w:styleId="tocitem-part">
    <w:name w:val="tocitem-part"/>
    <w:rPr>
      <w:rFonts w:ascii="Times New Roman" w:hAnsi="Times New Roman" w:cs="Times New Roman" w:hint="default"/>
      <w:b/>
      <w:bCs/>
      <w:smallCaps/>
      <w:sz w:val="22"/>
      <w:szCs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pPr>
      <w:spacing w:before="120" w:after="100" w:afterAutospacing="1" w:line="336" w:lineRule="auto"/>
    </w:pPr>
    <w:rPr>
      <w:rFonts w:ascii="Times New Roman" w:hAnsi="Times New Roman"/>
      <w:sz w:val="24"/>
      <w:szCs w:val="24"/>
      <w:lang w:eastAsia="en-GB"/>
    </w:rPr>
  </w:style>
  <w:style w:type="paragraph" w:customStyle="1" w:styleId="item-para">
    <w:name w:val="item-para"/>
    <w:basedOn w:val="Normal"/>
    <w:pPr>
      <w:spacing w:line="336" w:lineRule="auto"/>
    </w:pPr>
    <w:rPr>
      <w:rFonts w:ascii="Times New Roman" w:hAnsi="Times New Roman"/>
      <w:sz w:val="24"/>
      <w:szCs w:val="24"/>
      <w:lang w:eastAsia="en-GB"/>
    </w:rPr>
  </w:style>
  <w:style w:type="character" w:customStyle="1" w:styleId="hit1">
    <w:name w:val="hit1"/>
    <w:rPr>
      <w:b/>
      <w:bCs/>
      <w:color w:val="000000"/>
      <w:shd w:val="clear" w:color="auto" w:fill="FFCC00"/>
    </w:rPr>
  </w:style>
  <w:style w:type="character" w:customStyle="1" w:styleId="hit2">
    <w:name w:val="hit2"/>
    <w:rPr>
      <w:b/>
      <w:bCs/>
      <w:color w:val="000000"/>
      <w:shd w:val="clear" w:color="auto" w:fill="9999FF"/>
    </w:rPr>
  </w:style>
  <w:style w:type="character" w:customStyle="1" w:styleId="hit3">
    <w:name w:val="hit3"/>
    <w:rPr>
      <w:b/>
      <w:bCs/>
      <w:color w:val="000000"/>
      <w:shd w:val="clear" w:color="auto" w:fill="CC3399"/>
    </w:rPr>
  </w:style>
  <w:style w:type="character" w:customStyle="1" w:styleId="hit4">
    <w:name w:val="hit4"/>
    <w:rPr>
      <w:b/>
      <w:bCs/>
      <w:color w:val="000000"/>
      <w:shd w:val="clear" w:color="auto" w:fill="46C2FF"/>
    </w:rPr>
  </w:style>
  <w:style w:type="character" w:customStyle="1" w:styleId="hit5">
    <w:name w:val="hit5"/>
    <w:rPr>
      <w:b/>
      <w:bCs/>
      <w:color w:val="000000"/>
      <w:shd w:val="clear" w:color="auto" w:fill="55B3CC"/>
    </w:rPr>
  </w:style>
  <w:style w:type="character" w:customStyle="1" w:styleId="hit6">
    <w:name w:val="hit6"/>
    <w:rPr>
      <w:b/>
      <w:bCs/>
      <w:color w:val="000000"/>
      <w:shd w:val="clear" w:color="auto" w:fill="009B36"/>
    </w:rPr>
  </w:style>
  <w:style w:type="paragraph" w:customStyle="1" w:styleId="Default">
    <w:name w:val="Default"/>
    <w:rsid w:val="00542048"/>
    <w:pPr>
      <w:autoSpaceDE w:val="0"/>
      <w:autoSpaceDN w:val="0"/>
      <w:adjustRightInd w:val="0"/>
    </w:pPr>
    <w:rPr>
      <w:rFonts w:ascii="IIBEM G+ Frutiger" w:hAnsi="IIBEM G+ Frutiger" w:cs="IIBEM G+ Frutiger"/>
      <w:color w:val="000000"/>
      <w:sz w:val="24"/>
      <w:szCs w:val="24"/>
    </w:rPr>
  </w:style>
  <w:style w:type="paragraph" w:styleId="BalloonText">
    <w:name w:val="Balloon Text"/>
    <w:basedOn w:val="Normal"/>
    <w:link w:val="BalloonTextChar"/>
    <w:rsid w:val="00401FC3"/>
    <w:rPr>
      <w:rFonts w:ascii="Tahoma" w:hAnsi="Tahoma" w:cs="Tahoma"/>
      <w:sz w:val="16"/>
      <w:szCs w:val="16"/>
    </w:rPr>
  </w:style>
  <w:style w:type="character" w:customStyle="1" w:styleId="BalloonTextChar">
    <w:name w:val="Balloon Text Char"/>
    <w:link w:val="BalloonText"/>
    <w:rsid w:val="00401FC3"/>
    <w:rPr>
      <w:rFonts w:ascii="Tahoma" w:hAnsi="Tahoma" w:cs="Tahoma"/>
      <w:sz w:val="16"/>
      <w:szCs w:val="16"/>
      <w:lang w:eastAsia="en-US"/>
    </w:rPr>
  </w:style>
  <w:style w:type="paragraph" w:customStyle="1" w:styleId="legp1paratext1">
    <w:name w:val="legp1paratext1"/>
    <w:basedOn w:val="Normal"/>
    <w:rsid w:val="00F964C4"/>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legclearfix2">
    <w:name w:val="legclearfix2"/>
    <w:basedOn w:val="Normal"/>
    <w:rsid w:val="00F964C4"/>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rsid w:val="00F964C4"/>
    <w:rPr>
      <w:vanish w:val="0"/>
      <w:webHidden w:val="0"/>
      <w:specVanish w:val="0"/>
    </w:rPr>
  </w:style>
  <w:style w:type="paragraph" w:styleId="ListParagraph">
    <w:name w:val="List Paragraph"/>
    <w:basedOn w:val="Normal"/>
    <w:uiPriority w:val="34"/>
    <w:qFormat/>
    <w:rsid w:val="008603B7"/>
    <w:pPr>
      <w:ind w:left="720"/>
      <w:contextualSpacing/>
    </w:pPr>
  </w:style>
  <w:style w:type="character" w:customStyle="1" w:styleId="BodyTextChar">
    <w:name w:val="Body Text Char"/>
    <w:basedOn w:val="DefaultParagraphFont"/>
    <w:link w:val="BodyText"/>
    <w:rsid w:val="00A71519"/>
    <w:rPr>
      <w:rFonts w:ascii="Arial" w:hAnsi="Arial"/>
      <w:color w:val="000000"/>
      <w:lang w:val="en-AU" w:eastAsia="en-US"/>
    </w:rPr>
  </w:style>
  <w:style w:type="character" w:customStyle="1" w:styleId="Heading3Char">
    <w:name w:val="Heading 3 Char"/>
    <w:link w:val="Heading3"/>
    <w:uiPriority w:val="9"/>
    <w:rsid w:val="009504C8"/>
    <w:rPr>
      <w:rFonts w:ascii="Arial" w:hAnsi="Arial"/>
      <w:b/>
      <w:bCs/>
      <w:color w:val="0070C0"/>
    </w:rPr>
  </w:style>
  <w:style w:type="character" w:customStyle="1" w:styleId="Heading3Char1">
    <w:name w:val="Heading 3 Char1"/>
    <w:basedOn w:val="DefaultParagraphFont"/>
    <w:semiHidden/>
    <w:rsid w:val="009504C8"/>
    <w:rPr>
      <w:rFonts w:asciiTheme="majorHAnsi" w:eastAsiaTheme="majorEastAsia" w:hAnsiTheme="majorHAnsi" w:cstheme="majorBidi"/>
      <w:b/>
      <w:bCs/>
      <w:color w:val="4F81BD" w:themeColor="accent1"/>
      <w:sz w:val="22"/>
      <w:lang w:eastAsia="en-US"/>
    </w:rPr>
  </w:style>
  <w:style w:type="paragraph" w:styleId="Revision">
    <w:name w:val="Revision"/>
    <w:hidden/>
    <w:uiPriority w:val="99"/>
    <w:semiHidden/>
    <w:rsid w:val="004164E0"/>
    <w:rPr>
      <w:rFonts w:ascii="Arial" w:hAnsi="Arial"/>
      <w:sz w:val="22"/>
      <w:lang w:eastAsia="en-US"/>
    </w:rPr>
  </w:style>
  <w:style w:type="character" w:styleId="CommentReference">
    <w:name w:val="annotation reference"/>
    <w:basedOn w:val="DefaultParagraphFont"/>
    <w:rsid w:val="009828DC"/>
    <w:rPr>
      <w:sz w:val="16"/>
      <w:szCs w:val="16"/>
    </w:rPr>
  </w:style>
  <w:style w:type="paragraph" w:styleId="CommentText">
    <w:name w:val="annotation text"/>
    <w:basedOn w:val="Normal"/>
    <w:link w:val="CommentTextChar"/>
    <w:rsid w:val="009828DC"/>
    <w:rPr>
      <w:sz w:val="20"/>
    </w:rPr>
  </w:style>
  <w:style w:type="character" w:customStyle="1" w:styleId="CommentTextChar">
    <w:name w:val="Comment Text Char"/>
    <w:basedOn w:val="DefaultParagraphFont"/>
    <w:link w:val="CommentText"/>
    <w:rsid w:val="009828DC"/>
    <w:rPr>
      <w:rFonts w:ascii="Arial" w:hAnsi="Arial"/>
      <w:lang w:eastAsia="en-US"/>
    </w:rPr>
  </w:style>
  <w:style w:type="paragraph" w:styleId="CommentSubject">
    <w:name w:val="annotation subject"/>
    <w:basedOn w:val="CommentText"/>
    <w:next w:val="CommentText"/>
    <w:link w:val="CommentSubjectChar"/>
    <w:rsid w:val="009828DC"/>
    <w:rPr>
      <w:b/>
      <w:bCs/>
    </w:rPr>
  </w:style>
  <w:style w:type="character" w:customStyle="1" w:styleId="CommentSubjectChar">
    <w:name w:val="Comment Subject Char"/>
    <w:basedOn w:val="CommentTextChar"/>
    <w:link w:val="CommentSubject"/>
    <w:rsid w:val="009828DC"/>
    <w:rPr>
      <w:rFonts w:ascii="Arial" w:hAnsi="Arial"/>
      <w:b/>
      <w:bCs/>
      <w:lang w:eastAsia="en-US"/>
    </w:rPr>
  </w:style>
  <w:style w:type="character" w:customStyle="1" w:styleId="FooterChar">
    <w:name w:val="Footer Char"/>
    <w:basedOn w:val="DefaultParagraphFont"/>
    <w:link w:val="Footer"/>
    <w:uiPriority w:val="99"/>
    <w:rsid w:val="00EA2B8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7611">
      <w:bodyDiv w:val="1"/>
      <w:marLeft w:val="0"/>
      <w:marRight w:val="0"/>
      <w:marTop w:val="0"/>
      <w:marBottom w:val="0"/>
      <w:divBdr>
        <w:top w:val="none" w:sz="0" w:space="0" w:color="auto"/>
        <w:left w:val="none" w:sz="0" w:space="0" w:color="auto"/>
        <w:bottom w:val="none" w:sz="0" w:space="0" w:color="auto"/>
        <w:right w:val="none" w:sz="0" w:space="0" w:color="auto"/>
      </w:divBdr>
      <w:divsChild>
        <w:div w:id="1188788853">
          <w:marLeft w:val="0"/>
          <w:marRight w:val="0"/>
          <w:marTop w:val="0"/>
          <w:marBottom w:val="0"/>
          <w:divBdr>
            <w:top w:val="none" w:sz="0" w:space="0" w:color="auto"/>
            <w:left w:val="none" w:sz="0" w:space="0" w:color="auto"/>
            <w:bottom w:val="none" w:sz="0" w:space="0" w:color="auto"/>
            <w:right w:val="none" w:sz="0" w:space="0" w:color="auto"/>
          </w:divBdr>
          <w:divsChild>
            <w:div w:id="1803184898">
              <w:marLeft w:val="0"/>
              <w:marRight w:val="0"/>
              <w:marTop w:val="0"/>
              <w:marBottom w:val="0"/>
              <w:divBdr>
                <w:top w:val="single" w:sz="2" w:space="0" w:color="FFFFFF"/>
                <w:left w:val="single" w:sz="6" w:space="0" w:color="FFFFFF"/>
                <w:bottom w:val="single" w:sz="6" w:space="0" w:color="FFFFFF"/>
                <w:right w:val="single" w:sz="6" w:space="0" w:color="FFFFFF"/>
              </w:divBdr>
              <w:divsChild>
                <w:div w:id="263346098">
                  <w:marLeft w:val="0"/>
                  <w:marRight w:val="0"/>
                  <w:marTop w:val="0"/>
                  <w:marBottom w:val="0"/>
                  <w:divBdr>
                    <w:top w:val="single" w:sz="6" w:space="1" w:color="D3D3D3"/>
                    <w:left w:val="none" w:sz="0" w:space="0" w:color="auto"/>
                    <w:bottom w:val="none" w:sz="0" w:space="0" w:color="auto"/>
                    <w:right w:val="none" w:sz="0" w:space="0" w:color="auto"/>
                  </w:divBdr>
                  <w:divsChild>
                    <w:div w:id="441799276">
                      <w:marLeft w:val="0"/>
                      <w:marRight w:val="0"/>
                      <w:marTop w:val="0"/>
                      <w:marBottom w:val="0"/>
                      <w:divBdr>
                        <w:top w:val="none" w:sz="0" w:space="0" w:color="auto"/>
                        <w:left w:val="none" w:sz="0" w:space="0" w:color="auto"/>
                        <w:bottom w:val="none" w:sz="0" w:space="0" w:color="auto"/>
                        <w:right w:val="none" w:sz="0" w:space="0" w:color="auto"/>
                      </w:divBdr>
                      <w:divsChild>
                        <w:div w:id="590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66513">
      <w:bodyDiv w:val="1"/>
      <w:marLeft w:val="0"/>
      <w:marRight w:val="0"/>
      <w:marTop w:val="0"/>
      <w:marBottom w:val="0"/>
      <w:divBdr>
        <w:top w:val="none" w:sz="0" w:space="0" w:color="auto"/>
        <w:left w:val="none" w:sz="0" w:space="0" w:color="auto"/>
        <w:bottom w:val="none" w:sz="0" w:space="0" w:color="auto"/>
        <w:right w:val="none" w:sz="0" w:space="0" w:color="auto"/>
      </w:divBdr>
      <w:divsChild>
        <w:div w:id="1569417966">
          <w:marLeft w:val="0"/>
          <w:marRight w:val="0"/>
          <w:marTop w:val="0"/>
          <w:marBottom w:val="0"/>
          <w:divBdr>
            <w:top w:val="none" w:sz="0" w:space="0" w:color="auto"/>
            <w:left w:val="none" w:sz="0" w:space="0" w:color="auto"/>
            <w:bottom w:val="none" w:sz="0" w:space="0" w:color="auto"/>
            <w:right w:val="none" w:sz="0" w:space="0" w:color="auto"/>
          </w:divBdr>
        </w:div>
      </w:divsChild>
    </w:div>
    <w:div w:id="1472091958">
      <w:bodyDiv w:val="1"/>
      <w:marLeft w:val="0"/>
      <w:marRight w:val="0"/>
      <w:marTop w:val="0"/>
      <w:marBottom w:val="0"/>
      <w:divBdr>
        <w:top w:val="none" w:sz="0" w:space="0" w:color="auto"/>
        <w:left w:val="none" w:sz="0" w:space="0" w:color="auto"/>
        <w:bottom w:val="none" w:sz="0" w:space="0" w:color="auto"/>
        <w:right w:val="none" w:sz="0" w:space="0" w:color="auto"/>
      </w:divBdr>
      <w:divsChild>
        <w:div w:id="1103498486">
          <w:marLeft w:val="0"/>
          <w:marRight w:val="0"/>
          <w:marTop w:val="0"/>
          <w:marBottom w:val="0"/>
          <w:divBdr>
            <w:top w:val="none" w:sz="0" w:space="0" w:color="auto"/>
            <w:left w:val="none" w:sz="0" w:space="0" w:color="auto"/>
            <w:bottom w:val="none" w:sz="0" w:space="0" w:color="auto"/>
            <w:right w:val="none" w:sz="0" w:space="0" w:color="auto"/>
          </w:divBdr>
          <w:divsChild>
            <w:div w:id="574432730">
              <w:marLeft w:val="0"/>
              <w:marRight w:val="0"/>
              <w:marTop w:val="0"/>
              <w:marBottom w:val="0"/>
              <w:divBdr>
                <w:top w:val="single" w:sz="2" w:space="0" w:color="FFFFFF"/>
                <w:left w:val="single" w:sz="6" w:space="0" w:color="FFFFFF"/>
                <w:bottom w:val="single" w:sz="6" w:space="0" w:color="FFFFFF"/>
                <w:right w:val="single" w:sz="6" w:space="0" w:color="FFFFFF"/>
              </w:divBdr>
              <w:divsChild>
                <w:div w:id="2900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6191">
      <w:bodyDiv w:val="1"/>
      <w:marLeft w:val="0"/>
      <w:marRight w:val="0"/>
      <w:marTop w:val="0"/>
      <w:marBottom w:val="0"/>
      <w:divBdr>
        <w:top w:val="none" w:sz="0" w:space="0" w:color="auto"/>
        <w:left w:val="none" w:sz="0" w:space="0" w:color="auto"/>
        <w:bottom w:val="none" w:sz="0" w:space="0" w:color="auto"/>
        <w:right w:val="none" w:sz="0" w:space="0" w:color="auto"/>
      </w:divBdr>
      <w:divsChild>
        <w:div w:id="597566515">
          <w:marLeft w:val="0"/>
          <w:marRight w:val="0"/>
          <w:marTop w:val="0"/>
          <w:marBottom w:val="0"/>
          <w:divBdr>
            <w:top w:val="none" w:sz="0" w:space="0" w:color="auto"/>
            <w:left w:val="none" w:sz="0" w:space="0" w:color="auto"/>
            <w:bottom w:val="none" w:sz="0" w:space="0" w:color="auto"/>
            <w:right w:val="none" w:sz="0" w:space="0" w:color="auto"/>
          </w:divBdr>
          <w:divsChild>
            <w:div w:id="2028823803">
              <w:marLeft w:val="0"/>
              <w:marRight w:val="0"/>
              <w:marTop w:val="0"/>
              <w:marBottom w:val="0"/>
              <w:divBdr>
                <w:top w:val="single" w:sz="2" w:space="0" w:color="FFFFFF"/>
                <w:left w:val="single" w:sz="6" w:space="0" w:color="FFFFFF"/>
                <w:bottom w:val="single" w:sz="6" w:space="0" w:color="FFFFFF"/>
                <w:right w:val="single" w:sz="6" w:space="0" w:color="FFFFFF"/>
              </w:divBdr>
              <w:divsChild>
                <w:div w:id="924148736">
                  <w:marLeft w:val="0"/>
                  <w:marRight w:val="0"/>
                  <w:marTop w:val="0"/>
                  <w:marBottom w:val="0"/>
                  <w:divBdr>
                    <w:top w:val="single" w:sz="6" w:space="1" w:color="D3D3D3"/>
                    <w:left w:val="none" w:sz="0" w:space="0" w:color="auto"/>
                    <w:bottom w:val="none" w:sz="0" w:space="0" w:color="auto"/>
                    <w:right w:val="none" w:sz="0" w:space="0" w:color="auto"/>
                  </w:divBdr>
                  <w:divsChild>
                    <w:div w:id="530191670">
                      <w:marLeft w:val="0"/>
                      <w:marRight w:val="0"/>
                      <w:marTop w:val="0"/>
                      <w:marBottom w:val="0"/>
                      <w:divBdr>
                        <w:top w:val="none" w:sz="0" w:space="0" w:color="auto"/>
                        <w:left w:val="none" w:sz="0" w:space="0" w:color="auto"/>
                        <w:bottom w:val="none" w:sz="0" w:space="0" w:color="auto"/>
                        <w:right w:val="none" w:sz="0" w:space="0" w:color="auto"/>
                      </w:divBdr>
                      <w:divsChild>
                        <w:div w:id="741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17852">
      <w:bodyDiv w:val="1"/>
      <w:marLeft w:val="0"/>
      <w:marRight w:val="0"/>
      <w:marTop w:val="0"/>
      <w:marBottom w:val="0"/>
      <w:divBdr>
        <w:top w:val="none" w:sz="0" w:space="0" w:color="auto"/>
        <w:left w:val="none" w:sz="0" w:space="0" w:color="auto"/>
        <w:bottom w:val="none" w:sz="0" w:space="0" w:color="auto"/>
        <w:right w:val="none" w:sz="0" w:space="0" w:color="auto"/>
      </w:divBdr>
      <w:divsChild>
        <w:div w:id="898978337">
          <w:marLeft w:val="0"/>
          <w:marRight w:val="0"/>
          <w:marTop w:val="0"/>
          <w:marBottom w:val="0"/>
          <w:divBdr>
            <w:top w:val="none" w:sz="0" w:space="0" w:color="auto"/>
            <w:left w:val="none" w:sz="0" w:space="0" w:color="auto"/>
            <w:bottom w:val="none" w:sz="0" w:space="0" w:color="auto"/>
            <w:right w:val="none" w:sz="0" w:space="0" w:color="auto"/>
          </w:divBdr>
          <w:divsChild>
            <w:div w:id="1712804200">
              <w:marLeft w:val="0"/>
              <w:marRight w:val="0"/>
              <w:marTop w:val="0"/>
              <w:marBottom w:val="0"/>
              <w:divBdr>
                <w:top w:val="single" w:sz="2" w:space="0" w:color="FFFFFF"/>
                <w:left w:val="single" w:sz="6" w:space="0" w:color="FFFFFF"/>
                <w:bottom w:val="single" w:sz="6" w:space="0" w:color="FFFFFF"/>
                <w:right w:val="single" w:sz="6" w:space="0" w:color="FFFFFF"/>
              </w:divBdr>
              <w:divsChild>
                <w:div w:id="2089646014">
                  <w:marLeft w:val="0"/>
                  <w:marRight w:val="0"/>
                  <w:marTop w:val="0"/>
                  <w:marBottom w:val="0"/>
                  <w:divBdr>
                    <w:top w:val="single" w:sz="6" w:space="1" w:color="D3D3D3"/>
                    <w:left w:val="none" w:sz="0" w:space="0" w:color="auto"/>
                    <w:bottom w:val="none" w:sz="0" w:space="0" w:color="auto"/>
                    <w:right w:val="none" w:sz="0" w:space="0" w:color="auto"/>
                  </w:divBdr>
                  <w:divsChild>
                    <w:div w:id="2116560708">
                      <w:marLeft w:val="0"/>
                      <w:marRight w:val="0"/>
                      <w:marTop w:val="0"/>
                      <w:marBottom w:val="0"/>
                      <w:divBdr>
                        <w:top w:val="none" w:sz="0" w:space="0" w:color="auto"/>
                        <w:left w:val="none" w:sz="0" w:space="0" w:color="auto"/>
                        <w:bottom w:val="none" w:sz="0" w:space="0" w:color="auto"/>
                        <w:right w:val="none" w:sz="0" w:space="0" w:color="auto"/>
                      </w:divBdr>
                      <w:divsChild>
                        <w:div w:id="9905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454334">
      <w:bodyDiv w:val="1"/>
      <w:marLeft w:val="0"/>
      <w:marRight w:val="0"/>
      <w:marTop w:val="0"/>
      <w:marBottom w:val="0"/>
      <w:divBdr>
        <w:top w:val="none" w:sz="0" w:space="0" w:color="auto"/>
        <w:left w:val="none" w:sz="0" w:space="0" w:color="auto"/>
        <w:bottom w:val="none" w:sz="0" w:space="0" w:color="auto"/>
        <w:right w:val="none" w:sz="0" w:space="0" w:color="auto"/>
      </w:divBdr>
      <w:divsChild>
        <w:div w:id="1234388960">
          <w:marLeft w:val="0"/>
          <w:marRight w:val="0"/>
          <w:marTop w:val="0"/>
          <w:marBottom w:val="0"/>
          <w:divBdr>
            <w:top w:val="none" w:sz="0" w:space="0" w:color="auto"/>
            <w:left w:val="none" w:sz="0" w:space="0" w:color="auto"/>
            <w:bottom w:val="none" w:sz="0" w:space="0" w:color="auto"/>
            <w:right w:val="none" w:sz="0" w:space="0" w:color="auto"/>
          </w:divBdr>
          <w:divsChild>
            <w:div w:id="1322585377">
              <w:marLeft w:val="0"/>
              <w:marRight w:val="0"/>
              <w:marTop w:val="0"/>
              <w:marBottom w:val="0"/>
              <w:divBdr>
                <w:top w:val="single" w:sz="2" w:space="0" w:color="FFFFFF"/>
                <w:left w:val="single" w:sz="6" w:space="0" w:color="FFFFFF"/>
                <w:bottom w:val="single" w:sz="6" w:space="0" w:color="FFFFFF"/>
                <w:right w:val="single" w:sz="6" w:space="0" w:color="FFFFFF"/>
              </w:divBdr>
              <w:divsChild>
                <w:div w:id="248851795">
                  <w:marLeft w:val="0"/>
                  <w:marRight w:val="0"/>
                  <w:marTop w:val="0"/>
                  <w:marBottom w:val="0"/>
                  <w:divBdr>
                    <w:top w:val="single" w:sz="6" w:space="1" w:color="D3D3D3"/>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8412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21161">
      <w:bodyDiv w:val="1"/>
      <w:marLeft w:val="0"/>
      <w:marRight w:val="0"/>
      <w:marTop w:val="0"/>
      <w:marBottom w:val="0"/>
      <w:divBdr>
        <w:top w:val="none" w:sz="0" w:space="0" w:color="auto"/>
        <w:left w:val="none" w:sz="0" w:space="0" w:color="auto"/>
        <w:bottom w:val="none" w:sz="0" w:space="0" w:color="auto"/>
        <w:right w:val="none" w:sz="0" w:space="0" w:color="auto"/>
      </w:divBdr>
      <w:divsChild>
        <w:div w:id="437993549">
          <w:marLeft w:val="0"/>
          <w:marRight w:val="0"/>
          <w:marTop w:val="0"/>
          <w:marBottom w:val="0"/>
          <w:divBdr>
            <w:top w:val="none" w:sz="0" w:space="0" w:color="auto"/>
            <w:left w:val="none" w:sz="0" w:space="0" w:color="auto"/>
            <w:bottom w:val="none" w:sz="0" w:space="0" w:color="auto"/>
            <w:right w:val="none" w:sz="0" w:space="0" w:color="auto"/>
          </w:divBdr>
          <w:divsChild>
            <w:div w:id="1858960140">
              <w:marLeft w:val="0"/>
              <w:marRight w:val="0"/>
              <w:marTop w:val="0"/>
              <w:marBottom w:val="0"/>
              <w:divBdr>
                <w:top w:val="single" w:sz="2" w:space="0" w:color="FFFFFF"/>
                <w:left w:val="single" w:sz="6" w:space="0" w:color="FFFFFF"/>
                <w:bottom w:val="single" w:sz="6" w:space="0" w:color="FFFFFF"/>
                <w:right w:val="single" w:sz="6" w:space="0" w:color="FFFFFF"/>
              </w:divBdr>
              <w:divsChild>
                <w:div w:id="1121417014">
                  <w:marLeft w:val="0"/>
                  <w:marRight w:val="0"/>
                  <w:marTop w:val="0"/>
                  <w:marBottom w:val="0"/>
                  <w:divBdr>
                    <w:top w:val="single" w:sz="6" w:space="1" w:color="D3D3D3"/>
                    <w:left w:val="none" w:sz="0" w:space="0" w:color="auto"/>
                    <w:bottom w:val="none" w:sz="0" w:space="0" w:color="auto"/>
                    <w:right w:val="none" w:sz="0" w:space="0" w:color="auto"/>
                  </w:divBdr>
                  <w:divsChild>
                    <w:div w:id="854458767">
                      <w:marLeft w:val="0"/>
                      <w:marRight w:val="0"/>
                      <w:marTop w:val="0"/>
                      <w:marBottom w:val="0"/>
                      <w:divBdr>
                        <w:top w:val="none" w:sz="0" w:space="0" w:color="auto"/>
                        <w:left w:val="none" w:sz="0" w:space="0" w:color="auto"/>
                        <w:bottom w:val="none" w:sz="0" w:space="0" w:color="auto"/>
                        <w:right w:val="none" w:sz="0" w:space="0" w:color="auto"/>
                      </w:divBdr>
                      <w:divsChild>
                        <w:div w:id="6248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031499">
      <w:bodyDiv w:val="1"/>
      <w:marLeft w:val="0"/>
      <w:marRight w:val="0"/>
      <w:marTop w:val="0"/>
      <w:marBottom w:val="0"/>
      <w:divBdr>
        <w:top w:val="none" w:sz="0" w:space="0" w:color="auto"/>
        <w:left w:val="none" w:sz="0" w:space="0" w:color="auto"/>
        <w:bottom w:val="none" w:sz="0" w:space="0" w:color="auto"/>
        <w:right w:val="none" w:sz="0" w:space="0" w:color="auto"/>
      </w:divBdr>
      <w:divsChild>
        <w:div w:id="1452821843">
          <w:marLeft w:val="0"/>
          <w:marRight w:val="0"/>
          <w:marTop w:val="0"/>
          <w:marBottom w:val="0"/>
          <w:divBdr>
            <w:top w:val="none" w:sz="0" w:space="0" w:color="auto"/>
            <w:left w:val="none" w:sz="0" w:space="0" w:color="auto"/>
            <w:bottom w:val="none" w:sz="0" w:space="0" w:color="auto"/>
            <w:right w:val="none" w:sz="0" w:space="0" w:color="auto"/>
          </w:divBdr>
          <w:divsChild>
            <w:div w:id="630094835">
              <w:marLeft w:val="0"/>
              <w:marRight w:val="0"/>
              <w:marTop w:val="0"/>
              <w:marBottom w:val="0"/>
              <w:divBdr>
                <w:top w:val="single" w:sz="2" w:space="0" w:color="FFFFFF"/>
                <w:left w:val="single" w:sz="6" w:space="0" w:color="FFFFFF"/>
                <w:bottom w:val="single" w:sz="6" w:space="0" w:color="FFFFFF"/>
                <w:right w:val="single" w:sz="6" w:space="0" w:color="FFFFFF"/>
              </w:divBdr>
              <w:divsChild>
                <w:div w:id="1446775139">
                  <w:marLeft w:val="0"/>
                  <w:marRight w:val="0"/>
                  <w:marTop w:val="0"/>
                  <w:marBottom w:val="0"/>
                  <w:divBdr>
                    <w:top w:val="single" w:sz="6" w:space="1" w:color="D3D3D3"/>
                    <w:left w:val="none" w:sz="0" w:space="0" w:color="auto"/>
                    <w:bottom w:val="none" w:sz="0" w:space="0" w:color="auto"/>
                    <w:right w:val="none" w:sz="0" w:space="0" w:color="auto"/>
                  </w:divBdr>
                  <w:divsChild>
                    <w:div w:id="20045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gland.nhs.uk/wp-content/uploads/2018/08/standard-clauses-for-a-personal-dental-services-agreement-2018.pdf" TargetMode="External"/><Relationship Id="rId18" Type="http://schemas.openxmlformats.org/officeDocument/2006/relationships/hyperlink" Target="https://webarchive.nationalarchives.gov.uk/20071204222716/http://www.dh.gov.uk/en/Publicationsandstatistics/Publications/PublicationsLegislation/DH_4132909" TargetMode="External"/><Relationship Id="rId26" Type="http://schemas.openxmlformats.org/officeDocument/2006/relationships/hyperlink" Target="http://www.nhs.uk/common-health-questions/medicines/what-is-the-law-on-the-sale-of-medicines/" TargetMode="External"/><Relationship Id="rId39" Type="http://schemas.openxmlformats.org/officeDocument/2006/relationships/hyperlink" Target="https://webarchive.nationalarchives.gov.uk/20130123205938/http://www.dh.gov.uk/en/Publicationsandstatistics/Publications/PublicationsPolicyAndGuidance/DH_4134235" TargetMode="External"/><Relationship Id="rId21" Type="http://schemas.openxmlformats.org/officeDocument/2006/relationships/hyperlink" Target="http://www.legislation.gov.uk/uksi/2012/1916/part/12/chapter/3" TargetMode="External"/><Relationship Id="rId34" Type="http://schemas.openxmlformats.org/officeDocument/2006/relationships/hyperlink" Target="http://www.legislation.gov.uk/uksi/2012/1916/regulation/2/made" TargetMode="External"/><Relationship Id="rId42" Type="http://schemas.openxmlformats.org/officeDocument/2006/relationships/hyperlink" Target="http://www.legislation.gov.uk/uksi/2012/1916/schedule/24/made" TargetMode="External"/><Relationship Id="rId47" Type="http://schemas.openxmlformats.org/officeDocument/2006/relationships/hyperlink" Target="http://www.legislation.gov.uk/uksi/2012/1916/regulation/260/made" TargetMode="External"/><Relationship Id="rId50" Type="http://schemas.openxmlformats.org/officeDocument/2006/relationships/hyperlink" Target="http://www.legislation.gov.uk/"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ngland.nhs.uk/wp-content/uploads/2018/08/general-dental-services-contract-2018.pdf" TargetMode="External"/><Relationship Id="rId17" Type="http://schemas.openxmlformats.org/officeDocument/2006/relationships/hyperlink" Target="http://www.legislation.gov.uk/uksi/2012/1916/contents" TargetMode="External"/><Relationship Id="rId25" Type="http://schemas.openxmlformats.org/officeDocument/2006/relationships/hyperlink" Target="http://www.sps.nhs.uk/articles/medicines-mattersa-guide-to-mechanisms-for-the-prescribing-supply-and-administration-of-medicines-in-england/" TargetMode="External"/><Relationship Id="rId33" Type="http://schemas.openxmlformats.org/officeDocument/2006/relationships/hyperlink" Target="http://www.nice.org.uk/guidance/mpg2/resources" TargetMode="External"/><Relationship Id="rId38" Type="http://schemas.openxmlformats.org/officeDocument/2006/relationships/hyperlink" Target="https://webarchive.nationalarchives.gov.uk/20071204222716/http://www.dh.gov.uk/en/Publicationsandstatistics/Publications/PublicationsLegislation/DH_4132909" TargetMode="External"/><Relationship Id="rId46" Type="http://schemas.openxmlformats.org/officeDocument/2006/relationships/hyperlink" Target="http://www.legislation.gov.uk/uksi/2012/1916/part/13/chapter/1/crossheading/requirements-for-packaging-and-package-leaflets-relating-to-medicinal-products/mad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ma.org.uk/advice/employment/gp-practices/service-provision/prescribing/prescribing-in-general-practice" TargetMode="External"/><Relationship Id="rId20" Type="http://schemas.openxmlformats.org/officeDocument/2006/relationships/hyperlink" Target="http://www.legislation.gov.uk/uksi/2012/1916/part/12/chapter/2" TargetMode="External"/><Relationship Id="rId29" Type="http://schemas.openxmlformats.org/officeDocument/2006/relationships/hyperlink" Target="http://www.legislation.gov.uk/uksi/2002/618/contents/made" TargetMode="External"/><Relationship Id="rId41" Type="http://schemas.openxmlformats.org/officeDocument/2006/relationships/hyperlink" Target="http://www.legislation.gov.uk/uksi/2012/1916/part/1/made" TargetMode="External"/><Relationship Id="rId54"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s.nhs.uk/category/services/guidance-and-governance/patient-group-directions/" TargetMode="External"/><Relationship Id="rId24" Type="http://schemas.openxmlformats.org/officeDocument/2006/relationships/hyperlink" Target="http://www.legislation.gov.uk/uksi/2012/1916/part/12/chapter/2" TargetMode="External"/><Relationship Id="rId32" Type="http://schemas.openxmlformats.org/officeDocument/2006/relationships/hyperlink" Target="http://www.nice.org.uk/guidance/mpg2/resources" TargetMode="External"/><Relationship Id="rId37" Type="http://schemas.openxmlformats.org/officeDocument/2006/relationships/hyperlink" Target="http://www.england.nhs.uk/wp-content/uploads/2018/08/standard-clauses-for-a-personal-dental-services-agreement-2018.pdf" TargetMode="External"/><Relationship Id="rId40" Type="http://schemas.openxmlformats.org/officeDocument/2006/relationships/hyperlink" Target="http://www.nhsbsa.nhs.uk/pharmacies-gp-practices-and-appliance-contractors/drug-tariff" TargetMode="External"/><Relationship Id="rId45" Type="http://schemas.openxmlformats.org/officeDocument/2006/relationships/hyperlink" Target="http://www.legislation.gov.uk/uksi/2012/1916/part/13/chapter/1/made" TargetMode="External"/><Relationship Id="rId53" Type="http://schemas.openxmlformats.org/officeDocument/2006/relationships/hyperlink" Target="http://www.google.co.uk/url?sa=i&amp;source=imgres&amp;cd=&amp;cad=rja&amp;uact=8&amp;ved=0CAwQjRwwAA&amp;url=http://ec.europa.eu/enterprise/policies/single-market-goods/cemarking/downloads/index_en.htm&amp;ei=VdNQVa2XOMasswGz5YGwBg&amp;psig=AFQjCNGrrLftb1mjTyKb-RBaLao9kpEfkg&amp;ust=1431446741994452"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ngland.nhs.uk/wp-content/uploads/2019/04/general-medical-services-contract-19-20.pdf" TargetMode="External"/><Relationship Id="rId23" Type="http://schemas.openxmlformats.org/officeDocument/2006/relationships/hyperlink" Target="http://www.legislation.gov.uk/uksi/2012/1916/part/12/chapter/2" TargetMode="External"/><Relationship Id="rId28" Type="http://schemas.openxmlformats.org/officeDocument/2006/relationships/hyperlink" Target="https://bnf.nice.org.uk/" TargetMode="External"/><Relationship Id="rId36" Type="http://schemas.openxmlformats.org/officeDocument/2006/relationships/hyperlink" Target="http://www.england.nhs.uk/wp-content/uploads/2018/08/general-dental-services-contract-2018.pdf" TargetMode="External"/><Relationship Id="rId49" Type="http://schemas.openxmlformats.org/officeDocument/2006/relationships/hyperlink" Target="http://www.sps.nhs.uk/wp-content/uploads/2019/03/SPS-When-PGDs-should-not-be-used-final-March-2019-1.pdf" TargetMode="External"/><Relationship Id="rId57" Type="http://schemas.openxmlformats.org/officeDocument/2006/relationships/footer" Target="footer2.xml"/><Relationship Id="rId10" Type="http://schemas.openxmlformats.org/officeDocument/2006/relationships/hyperlink" Target="http://www.sps.nhs.uk/articles/about-ukmi-medicines-qas/" TargetMode="External"/><Relationship Id="rId19" Type="http://schemas.openxmlformats.org/officeDocument/2006/relationships/hyperlink" Target="http://www.nhsemployers.org/pay-pensions-and-reward/medical-staff/salaried-dental-staff" TargetMode="External"/><Relationship Id="rId31" Type="http://schemas.openxmlformats.org/officeDocument/2006/relationships/hyperlink" Target="http://www.nice.org.uk/guidance/mpg2/resources" TargetMode="External"/><Relationship Id="rId44" Type="http://schemas.openxmlformats.org/officeDocument/2006/relationships/hyperlink" Target="http://www.legislation.gov.uk/uksi/2012/1916/part/13/made" TargetMode="External"/><Relationship Id="rId52" Type="http://schemas.openxmlformats.org/officeDocument/2006/relationships/hyperlink" Target="http://www.sps.nhs.uk" TargetMode="Externa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www.england.nhs.uk/wp-content/uploads/2019/04/general-medical-services-contract-19-20.pdf" TargetMode="External"/><Relationship Id="rId22" Type="http://schemas.openxmlformats.org/officeDocument/2006/relationships/hyperlink" Target="http://www.legislation.gov.uk/uksi/2012/1916/schedule/16/made" TargetMode="External"/><Relationship Id="rId27" Type="http://schemas.openxmlformats.org/officeDocument/2006/relationships/hyperlink" Target="http://www.medicinescomplete.com" TargetMode="External"/><Relationship Id="rId30" Type="http://schemas.openxmlformats.org/officeDocument/2006/relationships/hyperlink" Target="http://www.nice.org.uk/guidance/mpg2/" TargetMode="External"/><Relationship Id="rId35" Type="http://schemas.openxmlformats.org/officeDocument/2006/relationships/hyperlink" Target="http://www.legislation.gov.uk/uksi/2012/1916/schedule/26/made" TargetMode="External"/><Relationship Id="rId43" Type="http://schemas.openxmlformats.org/officeDocument/2006/relationships/hyperlink" Target="http://www.medicinescomplete.com" TargetMode="External"/><Relationship Id="rId48" Type="http://schemas.openxmlformats.org/officeDocument/2006/relationships/hyperlink" Target="http://www.legislation.gov.uk/uksi/2012/1916/schedule/27/made"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evidence.nhs.u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4ECC-9898-498D-A870-EB0C518B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3835</Words>
  <Characters>27752</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Q&amp;A xx</vt:lpstr>
    </vt:vector>
  </TitlesOfParts>
  <Company>NMHIS</Company>
  <LinksUpToDate>false</LinksUpToDate>
  <CharactersWithSpaces>31524</CharactersWithSpaces>
  <SharedDoc>false</SharedDoc>
  <HLinks>
    <vt:vector size="180" baseType="variant">
      <vt:variant>
        <vt:i4>8257583</vt:i4>
      </vt:variant>
      <vt:variant>
        <vt:i4>81</vt:i4>
      </vt:variant>
      <vt:variant>
        <vt:i4>0</vt:i4>
      </vt:variant>
      <vt:variant>
        <vt:i4>5</vt:i4>
      </vt:variant>
      <vt:variant>
        <vt:lpwstr>http://www.legislation.gov.uk/</vt:lpwstr>
      </vt:variant>
      <vt:variant>
        <vt:lpwstr/>
      </vt:variant>
      <vt:variant>
        <vt:i4>6094913</vt:i4>
      </vt:variant>
      <vt:variant>
        <vt:i4>78</vt:i4>
      </vt:variant>
      <vt:variant>
        <vt:i4>0</vt:i4>
      </vt:variant>
      <vt:variant>
        <vt:i4>5</vt:i4>
      </vt:variant>
      <vt:variant>
        <vt:lpwstr>http://www.legislation.gov.uk/uksi/2012/1916/schedule/27/made</vt:lpwstr>
      </vt:variant>
      <vt:variant>
        <vt:lpwstr/>
      </vt:variant>
      <vt:variant>
        <vt:i4>983126</vt:i4>
      </vt:variant>
      <vt:variant>
        <vt:i4>75</vt:i4>
      </vt:variant>
      <vt:variant>
        <vt:i4>0</vt:i4>
      </vt:variant>
      <vt:variant>
        <vt:i4>5</vt:i4>
      </vt:variant>
      <vt:variant>
        <vt:lpwstr>http://www.legislation.gov.uk/uksi/2012/1916/regulation/260/made</vt:lpwstr>
      </vt:variant>
      <vt:variant>
        <vt:lpwstr/>
      </vt:variant>
      <vt:variant>
        <vt:i4>131102</vt:i4>
      </vt:variant>
      <vt:variant>
        <vt:i4>72</vt:i4>
      </vt:variant>
      <vt:variant>
        <vt:i4>0</vt:i4>
      </vt:variant>
      <vt:variant>
        <vt:i4>5</vt:i4>
      </vt:variant>
      <vt:variant>
        <vt:lpwstr>http://www.legislation.gov.uk/uksi/2012/1916/p03854/made</vt:lpwstr>
      </vt:variant>
      <vt:variant>
        <vt:lpwstr/>
      </vt:variant>
      <vt:variant>
        <vt:i4>7209068</vt:i4>
      </vt:variant>
      <vt:variant>
        <vt:i4>69</vt:i4>
      </vt:variant>
      <vt:variant>
        <vt:i4>0</vt:i4>
      </vt:variant>
      <vt:variant>
        <vt:i4>5</vt:i4>
      </vt:variant>
      <vt:variant>
        <vt:lpwstr>http://www.legislation.gov.uk/uksi/2012/1916/part/13/chapter/1/crossheading/requirements-for-packaging-and-package-leaflets-relating-to-medicinal-products/made</vt:lpwstr>
      </vt:variant>
      <vt:variant>
        <vt:lpwstr/>
      </vt:variant>
      <vt:variant>
        <vt:i4>8192060</vt:i4>
      </vt:variant>
      <vt:variant>
        <vt:i4>66</vt:i4>
      </vt:variant>
      <vt:variant>
        <vt:i4>0</vt:i4>
      </vt:variant>
      <vt:variant>
        <vt:i4>5</vt:i4>
      </vt:variant>
      <vt:variant>
        <vt:lpwstr>http://www.legislation.gov.uk/uksi/2012/1916/part/13/chapter/1/made</vt:lpwstr>
      </vt:variant>
      <vt:variant>
        <vt:lpwstr/>
      </vt:variant>
      <vt:variant>
        <vt:i4>4718657</vt:i4>
      </vt:variant>
      <vt:variant>
        <vt:i4>63</vt:i4>
      </vt:variant>
      <vt:variant>
        <vt:i4>0</vt:i4>
      </vt:variant>
      <vt:variant>
        <vt:i4>5</vt:i4>
      </vt:variant>
      <vt:variant>
        <vt:lpwstr>http://www.legislation.gov.uk/uksi/2012/1916/part/13/made</vt:lpwstr>
      </vt:variant>
      <vt:variant>
        <vt:lpwstr/>
      </vt:variant>
      <vt:variant>
        <vt:i4>2621502</vt:i4>
      </vt:variant>
      <vt:variant>
        <vt:i4>60</vt:i4>
      </vt:variant>
      <vt:variant>
        <vt:i4>0</vt:i4>
      </vt:variant>
      <vt:variant>
        <vt:i4>5</vt:i4>
      </vt:variant>
      <vt:variant>
        <vt:lpwstr>http://www.medicinescomplete.com/mc/bnf/current/PHP60-general-guidance.htm</vt:lpwstr>
      </vt:variant>
      <vt:variant>
        <vt:lpwstr/>
      </vt:variant>
      <vt:variant>
        <vt:i4>8192039</vt:i4>
      </vt:variant>
      <vt:variant>
        <vt:i4>57</vt:i4>
      </vt:variant>
      <vt:variant>
        <vt:i4>0</vt:i4>
      </vt:variant>
      <vt:variant>
        <vt:i4>5</vt:i4>
      </vt:variant>
      <vt:variant>
        <vt:lpwstr>http://www.bnf.org.uk/</vt:lpwstr>
      </vt:variant>
      <vt:variant>
        <vt:lpwstr/>
      </vt:variant>
      <vt:variant>
        <vt:i4>6160449</vt:i4>
      </vt:variant>
      <vt:variant>
        <vt:i4>54</vt:i4>
      </vt:variant>
      <vt:variant>
        <vt:i4>0</vt:i4>
      </vt:variant>
      <vt:variant>
        <vt:i4>5</vt:i4>
      </vt:variant>
      <vt:variant>
        <vt:lpwstr>http://www.legislation.gov.uk/uksi/2012/1916/schedule/24/made</vt:lpwstr>
      </vt:variant>
      <vt:variant>
        <vt:lpwstr/>
      </vt:variant>
      <vt:variant>
        <vt:i4>5832710</vt:i4>
      </vt:variant>
      <vt:variant>
        <vt:i4>51</vt:i4>
      </vt:variant>
      <vt:variant>
        <vt:i4>0</vt:i4>
      </vt:variant>
      <vt:variant>
        <vt:i4>5</vt:i4>
      </vt:variant>
      <vt:variant>
        <vt:lpwstr>http://www.legislation.gov.uk/uksi/2012/1916/part/1/made</vt:lpwstr>
      </vt:variant>
      <vt:variant>
        <vt:lpwstr/>
      </vt:variant>
      <vt:variant>
        <vt:i4>6029377</vt:i4>
      </vt:variant>
      <vt:variant>
        <vt:i4>48</vt:i4>
      </vt:variant>
      <vt:variant>
        <vt:i4>0</vt:i4>
      </vt:variant>
      <vt:variant>
        <vt:i4>5</vt:i4>
      </vt:variant>
      <vt:variant>
        <vt:lpwstr>http://www.legislation.gov.uk/uksi/2012/1916/schedule/26/made</vt:lpwstr>
      </vt:variant>
      <vt:variant>
        <vt:lpwstr/>
      </vt:variant>
      <vt:variant>
        <vt:i4>6422650</vt:i4>
      </vt:variant>
      <vt:variant>
        <vt:i4>45</vt:i4>
      </vt:variant>
      <vt:variant>
        <vt:i4>0</vt:i4>
      </vt:variant>
      <vt:variant>
        <vt:i4>5</vt:i4>
      </vt:variant>
      <vt:variant>
        <vt:lpwstr>http://www.legislation.gov.uk/ukpga/2006/41/part/7</vt:lpwstr>
      </vt:variant>
      <vt:variant>
        <vt:lpwstr/>
      </vt:variant>
      <vt:variant>
        <vt:i4>3342370</vt:i4>
      </vt:variant>
      <vt:variant>
        <vt:i4>42</vt:i4>
      </vt:variant>
      <vt:variant>
        <vt:i4>0</vt:i4>
      </vt:variant>
      <vt:variant>
        <vt:i4>5</vt:i4>
      </vt:variant>
      <vt:variant>
        <vt:lpwstr>http://www.dh.gov.uk/prod_consum_dh/groups/dh_digitalassets/@dh/@en/documents/digitalasset/dh_4134237.pdf</vt:lpwstr>
      </vt:variant>
      <vt:variant>
        <vt:lpwstr/>
      </vt:variant>
      <vt:variant>
        <vt:i4>6684711</vt:i4>
      </vt:variant>
      <vt:variant>
        <vt:i4>39</vt:i4>
      </vt:variant>
      <vt:variant>
        <vt:i4>0</vt:i4>
      </vt:variant>
      <vt:variant>
        <vt:i4>5</vt:i4>
      </vt:variant>
      <vt:variant>
        <vt:lpwstr>http://www.legislation.gov.uk/uksi/2005/3373/contents/made</vt:lpwstr>
      </vt:variant>
      <vt:variant>
        <vt:lpwstr/>
      </vt:variant>
      <vt:variant>
        <vt:i4>6553638</vt:i4>
      </vt:variant>
      <vt:variant>
        <vt:i4>36</vt:i4>
      </vt:variant>
      <vt:variant>
        <vt:i4>0</vt:i4>
      </vt:variant>
      <vt:variant>
        <vt:i4>5</vt:i4>
      </vt:variant>
      <vt:variant>
        <vt:lpwstr>http://www.legislation.gov.uk/uksi/2005/3361/contents/made</vt:lpwstr>
      </vt:variant>
      <vt:variant>
        <vt:lpwstr/>
      </vt:variant>
      <vt:variant>
        <vt:i4>720981</vt:i4>
      </vt:variant>
      <vt:variant>
        <vt:i4>33</vt:i4>
      </vt:variant>
      <vt:variant>
        <vt:i4>0</vt:i4>
      </vt:variant>
      <vt:variant>
        <vt:i4>5</vt:i4>
      </vt:variant>
      <vt:variant>
        <vt:lpwstr>http://www.legislation.gov.uk/uksi/2012/1916/regulation/223/made</vt:lpwstr>
      </vt:variant>
      <vt:variant>
        <vt:lpwstr/>
      </vt:variant>
      <vt:variant>
        <vt:i4>3735654</vt:i4>
      </vt:variant>
      <vt:variant>
        <vt:i4>30</vt:i4>
      </vt:variant>
      <vt:variant>
        <vt:i4>0</vt:i4>
      </vt:variant>
      <vt:variant>
        <vt:i4>5</vt:i4>
      </vt:variant>
      <vt:variant>
        <vt:lpwstr>http://www.legislation.gov.uk/uksi/2012/1916/regulation/2/made</vt:lpwstr>
      </vt:variant>
      <vt:variant>
        <vt:lpwstr/>
      </vt:variant>
      <vt:variant>
        <vt:i4>2752560</vt:i4>
      </vt:variant>
      <vt:variant>
        <vt:i4>27</vt:i4>
      </vt:variant>
      <vt:variant>
        <vt:i4>0</vt:i4>
      </vt:variant>
      <vt:variant>
        <vt:i4>5</vt:i4>
      </vt:variant>
      <vt:variant>
        <vt:lpwstr>http://www.nelm.nhs.uk/</vt:lpwstr>
      </vt:variant>
      <vt:variant>
        <vt:lpwstr/>
      </vt:variant>
      <vt:variant>
        <vt:i4>48</vt:i4>
      </vt:variant>
      <vt:variant>
        <vt:i4>24</vt:i4>
      </vt:variant>
      <vt:variant>
        <vt:i4>0</vt:i4>
      </vt:variant>
      <vt:variant>
        <vt:i4>5</vt:i4>
      </vt:variant>
      <vt:variant>
        <vt:lpwstr>http://www.nelm.nhs.uk/en/Download/?file=MDszMTE7L3VwbG9hZC9kb2N1bWVudHMvRXZpZGVuY2UvTWVkaWNpbmVzIFEgJmFtcDsgQS9QR0RzX2luX2RlbnRhbF9wcmFjdGljZV9BbWVuZGVkX09jdG9iZXJfMjAxMC5kb2M_.doc</vt:lpwstr>
      </vt:variant>
      <vt:variant>
        <vt:lpwstr/>
      </vt:variant>
      <vt:variant>
        <vt:i4>3276820</vt:i4>
      </vt:variant>
      <vt:variant>
        <vt:i4>21</vt:i4>
      </vt:variant>
      <vt:variant>
        <vt:i4>0</vt:i4>
      </vt:variant>
      <vt:variant>
        <vt:i4>5</vt:i4>
      </vt:variant>
      <vt:variant>
        <vt:lpwstr>http://www.npc.nhs.uk/non_medical/resources/patient_group_directions.pdf</vt:lpwstr>
      </vt:variant>
      <vt:variant>
        <vt:lpwstr/>
      </vt:variant>
      <vt:variant>
        <vt:i4>6029378</vt:i4>
      </vt:variant>
      <vt:variant>
        <vt:i4>18</vt:i4>
      </vt:variant>
      <vt:variant>
        <vt:i4>0</vt:i4>
      </vt:variant>
      <vt:variant>
        <vt:i4>5</vt:i4>
      </vt:variant>
      <vt:variant>
        <vt:lpwstr>http://www.legislation.gov.uk/uksi/2012/1916/schedule/16/made</vt:lpwstr>
      </vt:variant>
      <vt:variant>
        <vt:lpwstr/>
      </vt:variant>
      <vt:variant>
        <vt:i4>2555982</vt:i4>
      </vt:variant>
      <vt:variant>
        <vt:i4>15</vt:i4>
      </vt:variant>
      <vt:variant>
        <vt:i4>0</vt:i4>
      </vt:variant>
      <vt:variant>
        <vt:i4>5</vt:i4>
      </vt:variant>
      <vt:variant>
        <vt:lpwstr>http://www.dh.gov.uk/en/Publicationsandstatistics/Publications/PublicationsLegislation/DH_4132909</vt:lpwstr>
      </vt:variant>
      <vt:variant>
        <vt:lpwstr/>
      </vt:variant>
      <vt:variant>
        <vt:i4>4194375</vt:i4>
      </vt:variant>
      <vt:variant>
        <vt:i4>12</vt:i4>
      </vt:variant>
      <vt:variant>
        <vt:i4>0</vt:i4>
      </vt:variant>
      <vt:variant>
        <vt:i4>5</vt:i4>
      </vt:variant>
      <vt:variant>
        <vt:lpwstr>http://www.legislation.gov.uk/uksi/2012/1916/pdfs/uksi_20121916_en.pdf</vt:lpwstr>
      </vt:variant>
      <vt:variant>
        <vt:lpwstr/>
      </vt:variant>
      <vt:variant>
        <vt:i4>4390984</vt:i4>
      </vt:variant>
      <vt:variant>
        <vt:i4>9</vt:i4>
      </vt:variant>
      <vt:variant>
        <vt:i4>0</vt:i4>
      </vt:variant>
      <vt:variant>
        <vt:i4>5</vt:i4>
      </vt:variant>
      <vt:variant>
        <vt:lpwstr>http://www.legislation.gov.uk/ukpga/1968/67/contents</vt:lpwstr>
      </vt:variant>
      <vt:variant>
        <vt:lpwstr/>
      </vt:variant>
      <vt:variant>
        <vt:i4>48</vt:i4>
      </vt:variant>
      <vt:variant>
        <vt:i4>6</vt:i4>
      </vt:variant>
      <vt:variant>
        <vt:i4>0</vt:i4>
      </vt:variant>
      <vt:variant>
        <vt:i4>5</vt:i4>
      </vt:variant>
      <vt:variant>
        <vt:lpwstr>http://www.nelm.nhs.uk/en/Download/?file=MDszMTE7L3VwbG9hZC9kb2N1bWVudHMvRXZpZGVuY2UvTWVkaWNpbmVzIFEgJmFtcDsgQS9QR0RzX2luX2RlbnRhbF9wcmFjdGljZV9BbWVuZGVkX09jdG9iZXJfMjAxMC5kb2M_.doc</vt:lpwstr>
      </vt:variant>
      <vt:variant>
        <vt:lpwstr/>
      </vt:variant>
      <vt:variant>
        <vt:i4>8192096</vt:i4>
      </vt:variant>
      <vt:variant>
        <vt:i4>3</vt:i4>
      </vt:variant>
      <vt:variant>
        <vt:i4>0</vt:i4>
      </vt:variant>
      <vt:variant>
        <vt:i4>5</vt:i4>
      </vt:variant>
      <vt:variant>
        <vt:lpwstr>http://www.ukmi.nhs.uk/activities/medicinesQAs/default.asp</vt:lpwstr>
      </vt:variant>
      <vt:variant>
        <vt:lpwstr/>
      </vt:variant>
      <vt:variant>
        <vt:i4>6881404</vt:i4>
      </vt:variant>
      <vt:variant>
        <vt:i4>0</vt:i4>
      </vt:variant>
      <vt:variant>
        <vt:i4>0</vt:i4>
      </vt:variant>
      <vt:variant>
        <vt:i4>5</vt:i4>
      </vt:variant>
      <vt:variant>
        <vt:lpwstr>http://www.ukmi.nhs.uk/ukmi/about/default.asp?pageRef=1</vt:lpwstr>
      </vt:variant>
      <vt:variant>
        <vt:lpwstr/>
      </vt:variant>
      <vt:variant>
        <vt:i4>2228257</vt:i4>
      </vt:variant>
      <vt:variant>
        <vt:i4>3</vt:i4>
      </vt:variant>
      <vt:variant>
        <vt:i4>0</vt:i4>
      </vt:variant>
      <vt:variant>
        <vt:i4>5</vt:i4>
      </vt:variant>
      <vt:variant>
        <vt:lpwstr>http://www.evidence.nhs.uk/</vt:lpwstr>
      </vt:variant>
      <vt:variant>
        <vt:lpwstr/>
      </vt:variant>
      <vt:variant>
        <vt:i4>2228257</vt:i4>
      </vt:variant>
      <vt:variant>
        <vt:i4>0</vt:i4>
      </vt:variant>
      <vt:variant>
        <vt:i4>0</vt:i4>
      </vt:variant>
      <vt:variant>
        <vt:i4>5</vt:i4>
      </vt:variant>
      <vt:variant>
        <vt:lpwstr>http://www.evidence.nhs.uk/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xx</dc:title>
  <dc:creator>Randall Christine</dc:creator>
  <cp:lastModifiedBy>Randall Christine (RQ6) RLBUHT</cp:lastModifiedBy>
  <cp:revision>9</cp:revision>
  <cp:lastPrinted>2019-11-05T15:02:00Z</cp:lastPrinted>
  <dcterms:created xsi:type="dcterms:W3CDTF">2019-11-27T08:42:00Z</dcterms:created>
  <dcterms:modified xsi:type="dcterms:W3CDTF">2019-11-28T11:23:00Z</dcterms:modified>
</cp:coreProperties>
</file>