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3F2" w:rsidRDefault="006B13F2">
      <w:pPr>
        <w:jc w:val="both"/>
      </w:pPr>
      <w:bookmarkStart w:id="0" w:name="_GoBack"/>
      <w:bookmarkEnd w:id="0"/>
    </w:p>
    <w:p w:rsidR="006B13F2" w:rsidRDefault="006B13F2">
      <w:pPr>
        <w:jc w:val="both"/>
      </w:pPr>
    </w:p>
    <w:p w:rsidR="006B13F2" w:rsidRDefault="007C6075">
      <w:pPr>
        <w:pStyle w:val="Heading5"/>
        <w:jc w:val="both"/>
        <w:rPr>
          <w:rFonts w:ascii="Arial" w:hAnsi="Arial"/>
          <w:sz w:val="28"/>
        </w:rPr>
      </w:pPr>
      <w:r>
        <w:rPr>
          <w:rFonts w:ascii="Arial" w:hAnsi="Arial"/>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26670</wp:posOffset>
                </wp:positionV>
                <wp:extent cx="6381750" cy="8562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381750" cy="856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075" w:rsidRDefault="007C6075" w:rsidP="007C6075">
                            <w:pPr>
                              <w:shd w:val="clear" w:color="auto" w:fill="FFFF00"/>
                            </w:pPr>
                          </w:p>
                          <w:p w:rsidR="007C6075" w:rsidRDefault="00F60DA9" w:rsidP="00F60DA9">
                            <w:pPr>
                              <w:shd w:val="clear" w:color="auto" w:fill="FFFF00"/>
                            </w:pPr>
                            <w:r>
                              <w:tab/>
                            </w:r>
                            <w:r>
                              <w:tab/>
                            </w:r>
                            <w:r>
                              <w:tab/>
                            </w:r>
                            <w:r>
                              <w:tab/>
                            </w:r>
                            <w:r>
                              <w:tab/>
                            </w:r>
                            <w:r>
                              <w:tab/>
                            </w:r>
                            <w:r>
                              <w:tab/>
                            </w:r>
                            <w:r>
                              <w:tab/>
                            </w:r>
                            <w:r>
                              <w:tab/>
                            </w:r>
                            <w:r>
                              <w:tab/>
                            </w:r>
                            <w:r>
                              <w:tab/>
                            </w:r>
                            <w:r>
                              <w:tab/>
                            </w:r>
                            <w:r>
                              <w:tab/>
                            </w:r>
                            <w:r>
                              <w:tab/>
                            </w:r>
                            <w:r>
                              <w:tab/>
                            </w:r>
                            <w:r>
                              <w:tab/>
                              <w:t xml:space="preserve">                                                                                               </w:t>
                            </w:r>
                            <w:r>
                              <w:rPr>
                                <w:noProof/>
                                <w:lang w:eastAsia="en-GB"/>
                              </w:rPr>
                              <w:drawing>
                                <wp:inline distT="0" distB="0" distL="0" distR="0" wp14:anchorId="1C3BD5B1" wp14:editId="3E8199F4">
                                  <wp:extent cx="1144905" cy="463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905" cy="463550"/>
                                          </a:xfrm>
                                          <a:prstGeom prst="rect">
                                            <a:avLst/>
                                          </a:prstGeom>
                                        </pic:spPr>
                                      </pic:pic>
                                    </a:graphicData>
                                  </a:graphic>
                                </wp:inline>
                              </w:drawing>
                            </w:r>
                          </w:p>
                          <w:p w:rsidR="003322EA" w:rsidRDefault="003322EA" w:rsidP="007C6075">
                            <w:pPr>
                              <w:pStyle w:val="Heading2"/>
                              <w:shd w:val="clear" w:color="auto" w:fill="FFFF00"/>
                              <w:rPr>
                                <w:rFonts w:ascii="Arial" w:hAnsi="Arial"/>
                                <w:sz w:val="72"/>
                                <w:szCs w:val="72"/>
                              </w:rPr>
                            </w:pPr>
                          </w:p>
                          <w:p w:rsidR="007C6075" w:rsidRPr="007C6075" w:rsidRDefault="007C6075" w:rsidP="007C6075">
                            <w:pPr>
                              <w:pStyle w:val="Heading2"/>
                              <w:shd w:val="clear" w:color="auto" w:fill="FFFF00"/>
                              <w:rPr>
                                <w:rFonts w:ascii="Arial" w:hAnsi="Arial"/>
                                <w:sz w:val="72"/>
                                <w:szCs w:val="72"/>
                              </w:rPr>
                            </w:pPr>
                            <w:r>
                              <w:rPr>
                                <w:rFonts w:ascii="Arial" w:hAnsi="Arial"/>
                                <w:sz w:val="72"/>
                                <w:szCs w:val="72"/>
                              </w:rPr>
                              <w:t>Standard Operating Procedure for Undertaking and Reporting EL(97)52 Audits</w:t>
                            </w:r>
                          </w:p>
                          <w:p w:rsidR="007C6075" w:rsidRDefault="007C6075" w:rsidP="007C6075">
                            <w:pPr>
                              <w:shd w:val="clear" w:color="auto" w:fill="FFFF00"/>
                              <w:rPr>
                                <w:sz w:val="72"/>
                                <w:szCs w:val="72"/>
                              </w:rPr>
                            </w:pPr>
                          </w:p>
                          <w:p w:rsidR="003322EA" w:rsidRDefault="003322EA" w:rsidP="007C6075">
                            <w:pPr>
                              <w:shd w:val="clear" w:color="auto" w:fill="FFFF00"/>
                              <w:rPr>
                                <w:sz w:val="72"/>
                                <w:szCs w:val="72"/>
                              </w:rPr>
                            </w:pPr>
                          </w:p>
                          <w:p w:rsidR="003322EA" w:rsidRDefault="003322EA" w:rsidP="007C6075">
                            <w:pPr>
                              <w:shd w:val="clear" w:color="auto" w:fill="FFFF00"/>
                              <w:rPr>
                                <w:sz w:val="72"/>
                                <w:szCs w:val="72"/>
                              </w:rPr>
                            </w:pPr>
                          </w:p>
                          <w:p w:rsidR="003322EA" w:rsidRDefault="003322EA" w:rsidP="003322EA">
                            <w:pPr>
                              <w:shd w:val="clear" w:color="auto" w:fill="FFFF00"/>
                              <w:jc w:val="center"/>
                              <w:rPr>
                                <w:rFonts w:ascii="Arial" w:hAnsi="Arial" w:cs="Arial"/>
                                <w:sz w:val="44"/>
                                <w:szCs w:val="44"/>
                              </w:rPr>
                            </w:pPr>
                            <w:r w:rsidRPr="003322EA">
                              <w:rPr>
                                <w:rFonts w:ascii="Arial" w:hAnsi="Arial" w:cs="Arial"/>
                                <w:sz w:val="44"/>
                                <w:szCs w:val="44"/>
                              </w:rPr>
                              <w:t>For use in NHS Hospital Pharmacy Aseptic Units</w:t>
                            </w:r>
                          </w:p>
                          <w:p w:rsidR="003322EA" w:rsidRDefault="003322EA" w:rsidP="003322EA">
                            <w:pPr>
                              <w:shd w:val="clear" w:color="auto" w:fill="FFFF00"/>
                              <w:jc w:val="center"/>
                              <w:rPr>
                                <w:rFonts w:ascii="Arial" w:hAnsi="Arial" w:cs="Arial"/>
                                <w:sz w:val="44"/>
                                <w:szCs w:val="44"/>
                              </w:rPr>
                            </w:pPr>
                          </w:p>
                          <w:p w:rsidR="003322EA" w:rsidRDefault="003322EA" w:rsidP="00E35BD0">
                            <w:pPr>
                              <w:shd w:val="clear" w:color="auto" w:fill="FFFF00"/>
                              <w:rPr>
                                <w:rFonts w:ascii="Arial" w:hAnsi="Arial" w:cs="Arial"/>
                                <w:sz w:val="44"/>
                                <w:szCs w:val="44"/>
                              </w:rPr>
                            </w:pPr>
                          </w:p>
                          <w:p w:rsidR="003322EA" w:rsidRPr="003322EA" w:rsidRDefault="00801C3F" w:rsidP="003322EA">
                            <w:pPr>
                              <w:shd w:val="clear" w:color="auto" w:fill="FFFF00"/>
                              <w:jc w:val="center"/>
                              <w:rPr>
                                <w:rFonts w:ascii="Arial" w:hAnsi="Arial" w:cs="Arial"/>
                                <w:sz w:val="32"/>
                                <w:szCs w:val="32"/>
                              </w:rPr>
                            </w:pPr>
                            <w:r>
                              <w:rPr>
                                <w:rFonts w:ascii="Arial" w:hAnsi="Arial" w:cs="Arial"/>
                                <w:sz w:val="32"/>
                                <w:szCs w:val="32"/>
                              </w:rPr>
                              <w:t>7</w:t>
                            </w:r>
                            <w:r w:rsidR="00190E5A" w:rsidRPr="00190E5A">
                              <w:rPr>
                                <w:rFonts w:ascii="Arial" w:hAnsi="Arial" w:cs="Arial"/>
                                <w:sz w:val="32"/>
                                <w:szCs w:val="32"/>
                                <w:vertAlign w:val="superscript"/>
                              </w:rPr>
                              <w:t>th</w:t>
                            </w:r>
                            <w:r w:rsidR="00190E5A">
                              <w:rPr>
                                <w:rFonts w:ascii="Arial" w:hAnsi="Arial" w:cs="Arial"/>
                                <w:sz w:val="32"/>
                                <w:szCs w:val="32"/>
                              </w:rPr>
                              <w:t xml:space="preserve"> </w:t>
                            </w:r>
                            <w:r w:rsidR="003322EA" w:rsidRPr="003322EA">
                              <w:rPr>
                                <w:rFonts w:ascii="Arial" w:hAnsi="Arial" w:cs="Arial"/>
                                <w:sz w:val="32"/>
                                <w:szCs w:val="32"/>
                              </w:rPr>
                              <w:t>Edition</w:t>
                            </w:r>
                          </w:p>
                          <w:p w:rsidR="003322EA" w:rsidRDefault="00801C3F" w:rsidP="003322EA">
                            <w:pPr>
                              <w:shd w:val="clear" w:color="auto" w:fill="FFFF00"/>
                              <w:jc w:val="center"/>
                              <w:rPr>
                                <w:rFonts w:ascii="Arial" w:hAnsi="Arial" w:cs="Arial"/>
                                <w:sz w:val="32"/>
                                <w:szCs w:val="32"/>
                              </w:rPr>
                            </w:pPr>
                            <w:r>
                              <w:rPr>
                                <w:rFonts w:ascii="Arial" w:hAnsi="Arial" w:cs="Arial"/>
                                <w:sz w:val="32"/>
                                <w:szCs w:val="32"/>
                              </w:rPr>
                              <w:t>September</w:t>
                            </w:r>
                            <w:r w:rsidR="00A05577">
                              <w:rPr>
                                <w:rFonts w:ascii="Arial" w:hAnsi="Arial" w:cs="Arial"/>
                                <w:sz w:val="32"/>
                                <w:szCs w:val="32"/>
                              </w:rPr>
                              <w:t xml:space="preserve"> 2017</w:t>
                            </w:r>
                          </w:p>
                          <w:p w:rsidR="00E35BD0" w:rsidRPr="003322EA" w:rsidRDefault="00E35BD0" w:rsidP="003322EA">
                            <w:pPr>
                              <w:shd w:val="clear" w:color="auto" w:fill="FFFF00"/>
                              <w:jc w:val="center"/>
                              <w:rPr>
                                <w:rFonts w:ascii="Arial" w:hAnsi="Arial" w:cs="Arial"/>
                                <w:sz w:val="32"/>
                                <w:szCs w:val="32"/>
                              </w:rPr>
                            </w:pPr>
                            <w:r>
                              <w:rPr>
                                <w:rFonts w:ascii="Arial" w:hAnsi="Arial" w:cs="Arial"/>
                                <w:sz w:val="32"/>
                                <w:szCs w:val="32"/>
                              </w:rPr>
                              <w:t>Written by the Audit Subgroup of NHSPQAC</w:t>
                            </w:r>
                          </w:p>
                          <w:p w:rsidR="003322EA" w:rsidRPr="003322EA" w:rsidRDefault="003322EA" w:rsidP="003322EA">
                            <w:pPr>
                              <w:shd w:val="clear" w:color="auto" w:fill="FFFF00"/>
                              <w:jc w:val="center"/>
                              <w:rPr>
                                <w:rFonts w:ascii="Arial" w:hAnsi="Arial" w:cs="Arial"/>
                                <w:sz w:val="32"/>
                                <w:szCs w:val="32"/>
                              </w:rPr>
                            </w:pPr>
                          </w:p>
                          <w:p w:rsidR="003322EA" w:rsidRDefault="003322EA" w:rsidP="003322EA">
                            <w:pPr>
                              <w:shd w:val="clear" w:color="auto" w:fill="FFFF00"/>
                              <w:jc w:val="center"/>
                              <w:rPr>
                                <w:rFonts w:ascii="Arial" w:hAnsi="Arial" w:cs="Arial"/>
                                <w:sz w:val="32"/>
                                <w:szCs w:val="32"/>
                              </w:rPr>
                            </w:pPr>
                            <w:r w:rsidRPr="003322EA">
                              <w:rPr>
                                <w:rFonts w:ascii="Arial" w:hAnsi="Arial" w:cs="Arial"/>
                                <w:sz w:val="32"/>
                                <w:szCs w:val="32"/>
                              </w:rPr>
                              <w:t>Published by the NHS Pharmaceutical Quality Assurance Committee</w:t>
                            </w:r>
                          </w:p>
                          <w:p w:rsidR="00F60DA9" w:rsidRDefault="00F60DA9" w:rsidP="003322EA">
                            <w:pPr>
                              <w:shd w:val="clear" w:color="auto" w:fill="FFFF00"/>
                              <w:jc w:val="center"/>
                              <w:rPr>
                                <w:rFonts w:ascii="Arial" w:hAnsi="Arial" w:cs="Arial"/>
                                <w:sz w:val="32"/>
                                <w:szCs w:val="32"/>
                              </w:rPr>
                            </w:pPr>
                          </w:p>
                          <w:p w:rsidR="00F60DA9" w:rsidRDefault="00F60DA9" w:rsidP="00F60DA9">
                            <w:pPr>
                              <w:shd w:val="clear" w:color="auto" w:fill="FFFF00"/>
                              <w:jc w:val="right"/>
                              <w:rPr>
                                <w:rFonts w:ascii="Arial" w:hAnsi="Arial" w:cs="Arial"/>
                                <w:sz w:val="28"/>
                                <w:szCs w:val="40"/>
                              </w:rPr>
                            </w:pPr>
                            <w:r w:rsidRPr="00F60DA9">
                              <w:rPr>
                                <w:rFonts w:ascii="Arial" w:hAnsi="Arial" w:cs="Arial"/>
                                <w:sz w:val="28"/>
                                <w:szCs w:val="40"/>
                              </w:rPr>
                              <w:t>Endorsed and supported by:</w:t>
                            </w:r>
                          </w:p>
                          <w:p w:rsidR="00F60DA9" w:rsidRPr="00F60DA9" w:rsidRDefault="00F60DA9" w:rsidP="00F60DA9">
                            <w:pPr>
                              <w:shd w:val="clear" w:color="auto" w:fill="FFFF00"/>
                              <w:jc w:val="right"/>
                              <w:rPr>
                                <w:rFonts w:ascii="Arial" w:hAnsi="Arial" w:cs="Arial"/>
                                <w:sz w:val="32"/>
                                <w:szCs w:val="32"/>
                              </w:rPr>
                            </w:pPr>
                            <w:r>
                              <w:rPr>
                                <w:noProof/>
                                <w:lang w:eastAsia="en-GB"/>
                              </w:rPr>
                              <w:drawing>
                                <wp:inline distT="0" distB="0" distL="0" distR="0" wp14:anchorId="12E25197" wp14:editId="0F60D1AB">
                                  <wp:extent cx="1847850" cy="733425"/>
                                  <wp:effectExtent l="0" t="0" r="0" b="9525"/>
                                  <wp:docPr id="4" name="Picture 3" descr="Description: Description: SPS_FooterMini_96dpi (4)"/>
                                  <wp:cNvGraphicFramePr/>
                                  <a:graphic xmlns:a="http://schemas.openxmlformats.org/drawingml/2006/main">
                                    <a:graphicData uri="http://schemas.openxmlformats.org/drawingml/2006/picture">
                                      <pic:pic xmlns:pic="http://schemas.openxmlformats.org/drawingml/2006/picture">
                                        <pic:nvPicPr>
                                          <pic:cNvPr id="4" name="Picture 3" descr="Description: Description: SPS_FooterMini_96dpi (4)"/>
                                          <pic:cNvPicPr/>
                                        </pic:nvPicPr>
                                        <pic:blipFill rotWithShape="1">
                                          <a:blip r:embed="rId9">
                                            <a:clrChange>
                                              <a:clrFrom>
                                                <a:srgbClr val="FEFEFE"/>
                                              </a:clrFrom>
                                              <a:clrTo>
                                                <a:srgbClr val="FEFEFE">
                                                  <a:alpha val="0"/>
                                                </a:srgbClr>
                                              </a:clrTo>
                                            </a:clrChange>
                                            <a:extLst>
                                              <a:ext uri="{28A0092B-C50C-407E-A947-70E740481C1C}">
                                                <a14:useLocalDpi xmlns:a14="http://schemas.microsoft.com/office/drawing/2010/main" val="0"/>
                                              </a:ext>
                                            </a:extLst>
                                          </a:blip>
                                          <a:srcRect l="2278" r="48518" b="20967"/>
                                          <a:stretch/>
                                        </pic:blipFill>
                                        <pic:spPr bwMode="auto">
                                          <a:xfrm>
                                            <a:off x="0" y="0"/>
                                            <a:ext cx="1852983" cy="73546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2.1pt;width:502.5pt;height:6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" fillcolor="white [3201]" strokeweight=".5pt">
                <v:textbox>
                  <w:txbxContent>
                    <w:p w:rsidR="007C6075" w:rsidRDefault="007C6075" w:rsidP="007C6075">
                      <w:pPr>
                        <w:shd w:val="clear" w:color="auto" w:fill="FFFF00"/>
                      </w:pPr>
                    </w:p>
                    <w:p w:rsidR="007C6075" w:rsidRDefault="00F60DA9" w:rsidP="00F60DA9">
                      <w:pPr>
                        <w:shd w:val="clear" w:color="auto" w:fill="FFFF00"/>
                      </w:pPr>
                      <w:r>
                        <w:tab/>
                      </w:r>
                      <w:r>
                        <w:tab/>
                      </w:r>
                      <w:r>
                        <w:tab/>
                      </w:r>
                      <w:r>
                        <w:tab/>
                      </w:r>
                      <w:r>
                        <w:tab/>
                      </w:r>
                      <w:r>
                        <w:tab/>
                      </w:r>
                      <w:r>
                        <w:tab/>
                      </w:r>
                      <w:r>
                        <w:tab/>
                      </w:r>
                      <w:r>
                        <w:tab/>
                      </w:r>
                      <w:r>
                        <w:tab/>
                      </w:r>
                      <w:r>
                        <w:tab/>
                      </w:r>
                      <w:r>
                        <w:tab/>
                      </w:r>
                      <w:r>
                        <w:tab/>
                      </w:r>
                      <w:r>
                        <w:tab/>
                      </w:r>
                      <w:r>
                        <w:tab/>
                      </w:r>
                      <w:r>
                        <w:tab/>
                        <w:t xml:space="preserve">                                                                                               </w:t>
                      </w:r>
                      <w:r>
                        <w:rPr>
                          <w:noProof/>
                          <w:lang w:eastAsia="en-GB"/>
                        </w:rPr>
                        <w:drawing>
                          <wp:inline distT="0" distB="0" distL="0" distR="0" wp14:anchorId="1C3BD5B1" wp14:editId="3E8199F4">
                            <wp:extent cx="1144905" cy="463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905" cy="463550"/>
                                    </a:xfrm>
                                    <a:prstGeom prst="rect">
                                      <a:avLst/>
                                    </a:prstGeom>
                                  </pic:spPr>
                                </pic:pic>
                              </a:graphicData>
                            </a:graphic>
                          </wp:inline>
                        </w:drawing>
                      </w:r>
                    </w:p>
                    <w:p w:rsidR="003322EA" w:rsidRDefault="003322EA" w:rsidP="007C6075">
                      <w:pPr>
                        <w:pStyle w:val="Heading2"/>
                        <w:shd w:val="clear" w:color="auto" w:fill="FFFF00"/>
                        <w:rPr>
                          <w:rFonts w:ascii="Arial" w:hAnsi="Arial"/>
                          <w:sz w:val="72"/>
                          <w:szCs w:val="72"/>
                        </w:rPr>
                      </w:pPr>
                    </w:p>
                    <w:p w:rsidR="007C6075" w:rsidRPr="007C6075" w:rsidRDefault="007C6075" w:rsidP="007C6075">
                      <w:pPr>
                        <w:pStyle w:val="Heading2"/>
                        <w:shd w:val="clear" w:color="auto" w:fill="FFFF00"/>
                        <w:rPr>
                          <w:rFonts w:ascii="Arial" w:hAnsi="Arial"/>
                          <w:sz w:val="72"/>
                          <w:szCs w:val="72"/>
                        </w:rPr>
                      </w:pPr>
                      <w:r>
                        <w:rPr>
                          <w:rFonts w:ascii="Arial" w:hAnsi="Arial"/>
                          <w:sz w:val="72"/>
                          <w:szCs w:val="72"/>
                        </w:rPr>
                        <w:t>Standard Operating Procedure for Undertaking and Reporting EL(97)52 Audits</w:t>
                      </w:r>
                    </w:p>
                    <w:p w:rsidR="007C6075" w:rsidRDefault="007C6075" w:rsidP="007C6075">
                      <w:pPr>
                        <w:shd w:val="clear" w:color="auto" w:fill="FFFF00"/>
                        <w:rPr>
                          <w:sz w:val="72"/>
                          <w:szCs w:val="72"/>
                        </w:rPr>
                      </w:pPr>
                    </w:p>
                    <w:p w:rsidR="003322EA" w:rsidRDefault="003322EA" w:rsidP="007C6075">
                      <w:pPr>
                        <w:shd w:val="clear" w:color="auto" w:fill="FFFF00"/>
                        <w:rPr>
                          <w:sz w:val="72"/>
                          <w:szCs w:val="72"/>
                        </w:rPr>
                      </w:pPr>
                    </w:p>
                    <w:p w:rsidR="003322EA" w:rsidRDefault="003322EA" w:rsidP="007C6075">
                      <w:pPr>
                        <w:shd w:val="clear" w:color="auto" w:fill="FFFF00"/>
                        <w:rPr>
                          <w:sz w:val="72"/>
                          <w:szCs w:val="72"/>
                        </w:rPr>
                      </w:pPr>
                    </w:p>
                    <w:p w:rsidR="003322EA" w:rsidRDefault="003322EA" w:rsidP="003322EA">
                      <w:pPr>
                        <w:shd w:val="clear" w:color="auto" w:fill="FFFF00"/>
                        <w:jc w:val="center"/>
                        <w:rPr>
                          <w:rFonts w:ascii="Arial" w:hAnsi="Arial" w:cs="Arial"/>
                          <w:sz w:val="44"/>
                          <w:szCs w:val="44"/>
                        </w:rPr>
                      </w:pPr>
                      <w:r w:rsidRPr="003322EA">
                        <w:rPr>
                          <w:rFonts w:ascii="Arial" w:hAnsi="Arial" w:cs="Arial"/>
                          <w:sz w:val="44"/>
                          <w:szCs w:val="44"/>
                        </w:rPr>
                        <w:t>For use in NHS Hospital Pharmacy Aseptic Units</w:t>
                      </w:r>
                    </w:p>
                    <w:p w:rsidR="003322EA" w:rsidRDefault="003322EA" w:rsidP="003322EA">
                      <w:pPr>
                        <w:shd w:val="clear" w:color="auto" w:fill="FFFF00"/>
                        <w:jc w:val="center"/>
                        <w:rPr>
                          <w:rFonts w:ascii="Arial" w:hAnsi="Arial" w:cs="Arial"/>
                          <w:sz w:val="44"/>
                          <w:szCs w:val="44"/>
                        </w:rPr>
                      </w:pPr>
                    </w:p>
                    <w:p w:rsidR="003322EA" w:rsidRDefault="003322EA" w:rsidP="00E35BD0">
                      <w:pPr>
                        <w:shd w:val="clear" w:color="auto" w:fill="FFFF00"/>
                        <w:rPr>
                          <w:rFonts w:ascii="Arial" w:hAnsi="Arial" w:cs="Arial"/>
                          <w:sz w:val="44"/>
                          <w:szCs w:val="44"/>
                        </w:rPr>
                      </w:pPr>
                    </w:p>
                    <w:p w:rsidR="003322EA" w:rsidRPr="003322EA" w:rsidRDefault="00801C3F" w:rsidP="003322EA">
                      <w:pPr>
                        <w:shd w:val="clear" w:color="auto" w:fill="FFFF00"/>
                        <w:jc w:val="center"/>
                        <w:rPr>
                          <w:rFonts w:ascii="Arial" w:hAnsi="Arial" w:cs="Arial"/>
                          <w:sz w:val="32"/>
                          <w:szCs w:val="32"/>
                        </w:rPr>
                      </w:pPr>
                      <w:r>
                        <w:rPr>
                          <w:rFonts w:ascii="Arial" w:hAnsi="Arial" w:cs="Arial"/>
                          <w:sz w:val="32"/>
                          <w:szCs w:val="32"/>
                        </w:rPr>
                        <w:t>7</w:t>
                      </w:r>
                      <w:r w:rsidR="00190E5A" w:rsidRPr="00190E5A">
                        <w:rPr>
                          <w:rFonts w:ascii="Arial" w:hAnsi="Arial" w:cs="Arial"/>
                          <w:sz w:val="32"/>
                          <w:szCs w:val="32"/>
                          <w:vertAlign w:val="superscript"/>
                        </w:rPr>
                        <w:t>th</w:t>
                      </w:r>
                      <w:r w:rsidR="00190E5A">
                        <w:rPr>
                          <w:rFonts w:ascii="Arial" w:hAnsi="Arial" w:cs="Arial"/>
                          <w:sz w:val="32"/>
                          <w:szCs w:val="32"/>
                        </w:rPr>
                        <w:t xml:space="preserve"> </w:t>
                      </w:r>
                      <w:r w:rsidR="003322EA" w:rsidRPr="003322EA">
                        <w:rPr>
                          <w:rFonts w:ascii="Arial" w:hAnsi="Arial" w:cs="Arial"/>
                          <w:sz w:val="32"/>
                          <w:szCs w:val="32"/>
                        </w:rPr>
                        <w:t>Edition</w:t>
                      </w:r>
                    </w:p>
                    <w:p w:rsidR="003322EA" w:rsidRDefault="00801C3F" w:rsidP="003322EA">
                      <w:pPr>
                        <w:shd w:val="clear" w:color="auto" w:fill="FFFF00"/>
                        <w:jc w:val="center"/>
                        <w:rPr>
                          <w:rFonts w:ascii="Arial" w:hAnsi="Arial" w:cs="Arial"/>
                          <w:sz w:val="32"/>
                          <w:szCs w:val="32"/>
                        </w:rPr>
                      </w:pPr>
                      <w:r>
                        <w:rPr>
                          <w:rFonts w:ascii="Arial" w:hAnsi="Arial" w:cs="Arial"/>
                          <w:sz w:val="32"/>
                          <w:szCs w:val="32"/>
                        </w:rPr>
                        <w:t>September</w:t>
                      </w:r>
                      <w:r w:rsidR="00A05577">
                        <w:rPr>
                          <w:rFonts w:ascii="Arial" w:hAnsi="Arial" w:cs="Arial"/>
                          <w:sz w:val="32"/>
                          <w:szCs w:val="32"/>
                        </w:rPr>
                        <w:t xml:space="preserve"> 2017</w:t>
                      </w:r>
                    </w:p>
                    <w:p w:rsidR="00E35BD0" w:rsidRPr="003322EA" w:rsidRDefault="00E35BD0" w:rsidP="003322EA">
                      <w:pPr>
                        <w:shd w:val="clear" w:color="auto" w:fill="FFFF00"/>
                        <w:jc w:val="center"/>
                        <w:rPr>
                          <w:rFonts w:ascii="Arial" w:hAnsi="Arial" w:cs="Arial"/>
                          <w:sz w:val="32"/>
                          <w:szCs w:val="32"/>
                        </w:rPr>
                      </w:pPr>
                      <w:r>
                        <w:rPr>
                          <w:rFonts w:ascii="Arial" w:hAnsi="Arial" w:cs="Arial"/>
                          <w:sz w:val="32"/>
                          <w:szCs w:val="32"/>
                        </w:rPr>
                        <w:t>Written by the Audit Subgroup of NHSPQAC</w:t>
                      </w:r>
                    </w:p>
                    <w:p w:rsidR="003322EA" w:rsidRPr="003322EA" w:rsidRDefault="003322EA" w:rsidP="003322EA">
                      <w:pPr>
                        <w:shd w:val="clear" w:color="auto" w:fill="FFFF00"/>
                        <w:jc w:val="center"/>
                        <w:rPr>
                          <w:rFonts w:ascii="Arial" w:hAnsi="Arial" w:cs="Arial"/>
                          <w:sz w:val="32"/>
                          <w:szCs w:val="32"/>
                        </w:rPr>
                      </w:pPr>
                    </w:p>
                    <w:p w:rsidR="003322EA" w:rsidRDefault="003322EA" w:rsidP="003322EA">
                      <w:pPr>
                        <w:shd w:val="clear" w:color="auto" w:fill="FFFF00"/>
                        <w:jc w:val="center"/>
                        <w:rPr>
                          <w:rFonts w:ascii="Arial" w:hAnsi="Arial" w:cs="Arial"/>
                          <w:sz w:val="32"/>
                          <w:szCs w:val="32"/>
                        </w:rPr>
                      </w:pPr>
                      <w:r w:rsidRPr="003322EA">
                        <w:rPr>
                          <w:rFonts w:ascii="Arial" w:hAnsi="Arial" w:cs="Arial"/>
                          <w:sz w:val="32"/>
                          <w:szCs w:val="32"/>
                        </w:rPr>
                        <w:t>Published by the NHS Pharmaceutical Quality Assurance Committee</w:t>
                      </w:r>
                    </w:p>
                    <w:p w:rsidR="00F60DA9" w:rsidRDefault="00F60DA9" w:rsidP="003322EA">
                      <w:pPr>
                        <w:shd w:val="clear" w:color="auto" w:fill="FFFF00"/>
                        <w:jc w:val="center"/>
                        <w:rPr>
                          <w:rFonts w:ascii="Arial" w:hAnsi="Arial" w:cs="Arial"/>
                          <w:sz w:val="32"/>
                          <w:szCs w:val="32"/>
                        </w:rPr>
                      </w:pPr>
                    </w:p>
                    <w:p w:rsidR="00F60DA9" w:rsidRDefault="00F60DA9" w:rsidP="00F60DA9">
                      <w:pPr>
                        <w:shd w:val="clear" w:color="auto" w:fill="FFFF00"/>
                        <w:jc w:val="right"/>
                        <w:rPr>
                          <w:rFonts w:ascii="Arial" w:hAnsi="Arial" w:cs="Arial"/>
                          <w:sz w:val="28"/>
                          <w:szCs w:val="40"/>
                        </w:rPr>
                      </w:pPr>
                      <w:r w:rsidRPr="00F60DA9">
                        <w:rPr>
                          <w:rFonts w:ascii="Arial" w:hAnsi="Arial" w:cs="Arial"/>
                          <w:sz w:val="28"/>
                          <w:szCs w:val="40"/>
                        </w:rPr>
                        <w:t>Endorsed and supported by:</w:t>
                      </w:r>
                    </w:p>
                    <w:p w:rsidR="00F60DA9" w:rsidRPr="00F60DA9" w:rsidRDefault="00F60DA9" w:rsidP="00F60DA9">
                      <w:pPr>
                        <w:shd w:val="clear" w:color="auto" w:fill="FFFF00"/>
                        <w:jc w:val="right"/>
                        <w:rPr>
                          <w:rFonts w:ascii="Arial" w:hAnsi="Arial" w:cs="Arial"/>
                          <w:sz w:val="32"/>
                          <w:szCs w:val="32"/>
                        </w:rPr>
                      </w:pPr>
                      <w:r>
                        <w:rPr>
                          <w:noProof/>
                          <w:lang w:eastAsia="en-GB"/>
                        </w:rPr>
                        <w:drawing>
                          <wp:inline distT="0" distB="0" distL="0" distR="0" wp14:anchorId="12E25197" wp14:editId="0F60D1AB">
                            <wp:extent cx="1847850" cy="733425"/>
                            <wp:effectExtent l="0" t="0" r="0" b="9525"/>
                            <wp:docPr id="4" name="Picture 3" descr="Description: Description: SPS_FooterMini_96dpi (4)"/>
                            <wp:cNvGraphicFramePr/>
                            <a:graphic xmlns:a="http://schemas.openxmlformats.org/drawingml/2006/main">
                              <a:graphicData uri="http://schemas.openxmlformats.org/drawingml/2006/picture">
                                <pic:pic xmlns:pic="http://schemas.openxmlformats.org/drawingml/2006/picture">
                                  <pic:nvPicPr>
                                    <pic:cNvPr id="4" name="Picture 3" descr="Description: Description: SPS_FooterMini_96dpi (4)"/>
                                    <pic:cNvPicPr/>
                                  </pic:nvPicPr>
                                  <pic:blipFill rotWithShape="1">
                                    <a:blip r:embed="rId9">
                                      <a:clrChange>
                                        <a:clrFrom>
                                          <a:srgbClr val="FEFEFE"/>
                                        </a:clrFrom>
                                        <a:clrTo>
                                          <a:srgbClr val="FEFEFE">
                                            <a:alpha val="0"/>
                                          </a:srgbClr>
                                        </a:clrTo>
                                      </a:clrChange>
                                      <a:extLst>
                                        <a:ext uri="{28A0092B-C50C-407E-A947-70E740481C1C}">
                                          <a14:useLocalDpi xmlns:a14="http://schemas.microsoft.com/office/drawing/2010/main" val="0"/>
                                        </a:ext>
                                      </a:extLst>
                                    </a:blip>
                                    <a:srcRect l="2278" r="48518" b="20967"/>
                                    <a:stretch/>
                                  </pic:blipFill>
                                  <pic:spPr bwMode="auto">
                                    <a:xfrm>
                                      <a:off x="0" y="0"/>
                                      <a:ext cx="1852983" cy="73546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6B13F2" w:rsidRDefault="006B13F2"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7C6075" w:rsidRDefault="007C6075" w:rsidP="00B7364E"/>
    <w:p w:rsidR="003322EA" w:rsidRDefault="003322EA"/>
    <w:p w:rsidR="006B13F2" w:rsidRDefault="006B13F2">
      <w:pPr>
        <w:rPr>
          <w:rFonts w:ascii="Arial" w:hAnsi="Arial" w:cs="Arial"/>
          <w:b/>
          <w:sz w:val="28"/>
          <w:szCs w:val="28"/>
        </w:rPr>
      </w:pPr>
      <w:r>
        <w:rPr>
          <w:rFonts w:ascii="Arial" w:hAnsi="Arial" w:cs="Arial"/>
          <w:b/>
          <w:sz w:val="28"/>
          <w:szCs w:val="28"/>
        </w:rPr>
        <w:lastRenderedPageBreak/>
        <w:t>Background to EL(97)52 Audits</w:t>
      </w:r>
    </w:p>
    <w:p w:rsidR="006B13F2" w:rsidRDefault="006B13F2">
      <w:pPr>
        <w:rPr>
          <w:rFonts w:ascii="Arial" w:hAnsi="Arial" w:cs="Arial"/>
          <w:sz w:val="28"/>
          <w:szCs w:val="28"/>
        </w:rPr>
      </w:pPr>
    </w:p>
    <w:p w:rsidR="006B13F2" w:rsidRDefault="006B13F2">
      <w:pPr>
        <w:rPr>
          <w:rFonts w:ascii="Arial" w:hAnsi="Arial" w:cs="Arial"/>
          <w:szCs w:val="24"/>
        </w:rPr>
      </w:pPr>
      <w:r>
        <w:rPr>
          <w:rFonts w:ascii="Arial" w:hAnsi="Arial" w:cs="Arial"/>
          <w:szCs w:val="24"/>
        </w:rPr>
        <w:t xml:space="preserve">During 1994 two children died in Manchester Children’s Hospital as a result of receiving contaminated intra-venous feeding fluids prepared by the Pharmacy Department.  The preparations were made under Section 10 exemption (to the 1968 Medicines Act) and therefore did not require a manufacturer’s “Specials” licence from the (then) Medicines Control Agency (MCA).  The granting of such a licence follows stringent inspection of the applicant’s site and regular inspections thereafter.  </w:t>
      </w:r>
    </w:p>
    <w:p w:rsidR="006B13F2" w:rsidRDefault="006B13F2">
      <w:pPr>
        <w:rPr>
          <w:rFonts w:ascii="Arial" w:hAnsi="Arial" w:cs="Arial"/>
          <w:szCs w:val="24"/>
        </w:rPr>
      </w:pPr>
    </w:p>
    <w:p w:rsidR="006B13F2" w:rsidRDefault="006B13F2">
      <w:pPr>
        <w:rPr>
          <w:rFonts w:ascii="Arial" w:hAnsi="Arial" w:cs="Arial"/>
          <w:szCs w:val="24"/>
        </w:rPr>
      </w:pPr>
      <w:r>
        <w:rPr>
          <w:rFonts w:ascii="Arial" w:hAnsi="Arial" w:cs="Arial"/>
          <w:szCs w:val="24"/>
        </w:rPr>
        <w:t>An investigation by the MCA during 1995 showed serious deficiencies in many aspects of the aseptic (sterile) facilities and procedures adopted by the Pharmacy that led to microbiological contamination of the feeds from the sink located in the preparation room.</w:t>
      </w:r>
    </w:p>
    <w:p w:rsidR="006B13F2" w:rsidRDefault="006B13F2">
      <w:pPr>
        <w:rPr>
          <w:rFonts w:ascii="Arial" w:hAnsi="Arial" w:cs="Arial"/>
          <w:szCs w:val="24"/>
        </w:rPr>
      </w:pPr>
    </w:p>
    <w:p w:rsidR="006B13F2" w:rsidRDefault="006B13F2">
      <w:pPr>
        <w:rPr>
          <w:rFonts w:ascii="Arial" w:hAnsi="Arial" w:cs="Arial"/>
          <w:szCs w:val="24"/>
        </w:rPr>
      </w:pPr>
      <w:r>
        <w:rPr>
          <w:rFonts w:ascii="Arial" w:hAnsi="Arial" w:cs="Arial"/>
          <w:szCs w:val="24"/>
        </w:rPr>
        <w:t xml:space="preserve">A subsequent investigation throughout the </w:t>
      </w:r>
      <w:smartTag w:uri="urn:schemas-microsoft-com:office:smarttags" w:element="place">
        <w:smartTag w:uri="urn:schemas-microsoft-com:office:smarttags" w:element="country-region">
          <w:r>
            <w:rPr>
              <w:rFonts w:ascii="Arial" w:hAnsi="Arial" w:cs="Arial"/>
              <w:szCs w:val="24"/>
            </w:rPr>
            <w:t>United Kingdom</w:t>
          </w:r>
        </w:smartTag>
      </w:smartTag>
      <w:r>
        <w:rPr>
          <w:rFonts w:ascii="Arial" w:hAnsi="Arial" w:cs="Arial"/>
          <w:szCs w:val="24"/>
        </w:rPr>
        <w:t xml:space="preserve"> performed by the MCA on behalf of Ministers found that an estimated 60% of NHS hospitals had failings in their aseptic services that would present a risk to patient safety.  The NHS was then required to perform under EL(96)95 an internal audit of all hospitals preparing products under Section 10 arrangements.  A report published in 1996 showed figures that agreed with the MCA.</w:t>
      </w:r>
    </w:p>
    <w:p w:rsidR="006B13F2" w:rsidRDefault="006B13F2">
      <w:pPr>
        <w:rPr>
          <w:rFonts w:ascii="Arial" w:hAnsi="Arial" w:cs="Arial"/>
          <w:szCs w:val="24"/>
        </w:rPr>
      </w:pPr>
    </w:p>
    <w:p w:rsidR="006B13F2" w:rsidRDefault="006B13F2">
      <w:pPr>
        <w:rPr>
          <w:rFonts w:ascii="Arial" w:hAnsi="Arial" w:cs="Arial"/>
          <w:szCs w:val="24"/>
        </w:rPr>
      </w:pPr>
      <w:r>
        <w:rPr>
          <w:rFonts w:ascii="Arial" w:hAnsi="Arial" w:cs="Arial"/>
          <w:szCs w:val="24"/>
        </w:rPr>
        <w:t xml:space="preserve">During 1997 EL(97)52 was issued which required external audit at an interval of 12 to 18 months of all hospital pharmacy departments preparing injections under Section 10 exemption.  Audits were to be carried out by Regional Quality Assurance Specialists with reports made to </w:t>
      </w:r>
      <w:r w:rsidR="00362BCA">
        <w:rPr>
          <w:rFonts w:ascii="Arial" w:hAnsi="Arial" w:cs="Arial"/>
          <w:szCs w:val="24"/>
        </w:rPr>
        <w:t>Hospital</w:t>
      </w:r>
      <w:r>
        <w:rPr>
          <w:rFonts w:ascii="Arial" w:hAnsi="Arial" w:cs="Arial"/>
          <w:szCs w:val="24"/>
        </w:rPr>
        <w:t xml:space="preserve"> Chief Executives and to those commissioning health services. They were also to involve the Regional Offices (for Regional Pharmaceutical Advisors and performance managers).</w:t>
      </w:r>
    </w:p>
    <w:p w:rsidR="006B13F2" w:rsidRDefault="006B13F2">
      <w:pPr>
        <w:rPr>
          <w:rFonts w:ascii="Arial" w:hAnsi="Arial" w:cs="Arial"/>
          <w:szCs w:val="24"/>
        </w:rPr>
      </w:pPr>
    </w:p>
    <w:p w:rsidR="006B13F2" w:rsidRDefault="006B13F2">
      <w:pPr>
        <w:rPr>
          <w:rFonts w:ascii="Arial" w:hAnsi="Arial" w:cs="Arial"/>
          <w:szCs w:val="24"/>
        </w:rPr>
      </w:pPr>
      <w:r>
        <w:rPr>
          <w:rFonts w:ascii="Arial" w:hAnsi="Arial" w:cs="Arial"/>
          <w:szCs w:val="24"/>
        </w:rPr>
        <w:t xml:space="preserve">Reorganisation of the NHS has led to a new reporting process issued in 2013 by NHS England.  This is now outlined in Appendix 1. </w:t>
      </w:r>
    </w:p>
    <w:p w:rsidR="006B13F2" w:rsidRDefault="006B13F2">
      <w:pPr>
        <w:rPr>
          <w:rFonts w:ascii="Arial" w:hAnsi="Arial" w:cs="Arial"/>
          <w:sz w:val="28"/>
          <w:szCs w:val="28"/>
        </w:rPr>
      </w:pPr>
    </w:p>
    <w:p w:rsidR="006B13F2" w:rsidRDefault="006B13F2">
      <w:pPr>
        <w:rPr>
          <w:rFonts w:ascii="Arial" w:hAnsi="Arial" w:cs="Arial"/>
          <w:b/>
        </w:rPr>
      </w:pPr>
      <w:r>
        <w:rPr>
          <w:rFonts w:ascii="Arial" w:hAnsi="Arial" w:cs="Arial"/>
          <w:b/>
        </w:rPr>
        <w:t>Procedure</w:t>
      </w:r>
    </w:p>
    <w:p w:rsidR="006B13F2" w:rsidRDefault="006B13F2"/>
    <w:p w:rsidR="006B13F2" w:rsidRDefault="006B13F2">
      <w:pPr>
        <w:pStyle w:val="Heading5"/>
        <w:jc w:val="both"/>
        <w:rPr>
          <w:rFonts w:ascii="Arial" w:hAnsi="Arial"/>
          <w:b w:val="0"/>
        </w:rPr>
      </w:pPr>
      <w:r>
        <w:rPr>
          <w:rFonts w:ascii="Arial" w:hAnsi="Arial"/>
        </w:rPr>
        <w:t>1.</w:t>
      </w:r>
      <w:r>
        <w:rPr>
          <w:rFonts w:ascii="Arial" w:hAnsi="Arial"/>
        </w:rPr>
        <w:tab/>
        <w:t>Liability and Record Keeping</w:t>
      </w:r>
    </w:p>
    <w:p w:rsidR="006B13F2" w:rsidRDefault="006B13F2">
      <w:pPr>
        <w:jc w:val="both"/>
      </w:pPr>
    </w:p>
    <w:p w:rsidR="006B13F2" w:rsidRDefault="006B13F2">
      <w:pPr>
        <w:numPr>
          <w:ilvl w:val="0"/>
          <w:numId w:val="32"/>
        </w:numPr>
        <w:jc w:val="both"/>
        <w:rPr>
          <w:rFonts w:ascii="Arial" w:hAnsi="Arial" w:cs="Arial"/>
        </w:rPr>
      </w:pPr>
      <w:r>
        <w:rPr>
          <w:rFonts w:ascii="Arial" w:hAnsi="Arial" w:cs="Arial"/>
        </w:rPr>
        <w:t xml:space="preserve">Circumstances may arise whereby the EL(97)52 audit process and outcome may be scrutinised by those in or outside of the NHS.  Internally this may be where </w:t>
      </w:r>
      <w:r w:rsidR="00362BCA">
        <w:rPr>
          <w:rFonts w:ascii="Arial" w:hAnsi="Arial" w:cs="Arial"/>
        </w:rPr>
        <w:t>hospital</w:t>
      </w:r>
      <w:r>
        <w:rPr>
          <w:rFonts w:ascii="Arial" w:hAnsi="Arial" w:cs="Arial"/>
        </w:rPr>
        <w:t xml:space="preserve"> pharmacy senior managers are required to justify their decisions and actions.  External scrutiny may be as a result performance management, civil or criminal action against the </w:t>
      </w:r>
      <w:r w:rsidR="00362BCA">
        <w:rPr>
          <w:rFonts w:ascii="Arial" w:hAnsi="Arial" w:cs="Arial"/>
        </w:rPr>
        <w:t>hospital</w:t>
      </w:r>
      <w:r>
        <w:rPr>
          <w:rFonts w:ascii="Arial" w:hAnsi="Arial" w:cs="Arial"/>
        </w:rPr>
        <w:t xml:space="preserve"> where the unlicensed aseptic unit is located or as a request under the Freedom of Information Act.</w:t>
      </w:r>
    </w:p>
    <w:p w:rsidR="006B13F2" w:rsidRDefault="006B13F2" w:rsidP="002223A2">
      <w:pPr>
        <w:jc w:val="both"/>
        <w:rPr>
          <w:rFonts w:ascii="Arial" w:hAnsi="Arial" w:cs="Arial"/>
        </w:rPr>
      </w:pPr>
    </w:p>
    <w:p w:rsidR="006B13F2" w:rsidRDefault="00E35BD0">
      <w:pPr>
        <w:numPr>
          <w:ilvl w:val="0"/>
          <w:numId w:val="32"/>
        </w:numPr>
        <w:jc w:val="both"/>
        <w:rPr>
          <w:rFonts w:ascii="Arial" w:hAnsi="Arial" w:cs="Arial"/>
        </w:rPr>
      </w:pPr>
      <w:r>
        <w:rPr>
          <w:rFonts w:ascii="Arial" w:hAnsi="Arial" w:cs="Arial"/>
        </w:rPr>
        <w:t xml:space="preserve">Auditors </w:t>
      </w:r>
      <w:r w:rsidR="006B13F2">
        <w:rPr>
          <w:rFonts w:ascii="Arial" w:hAnsi="Arial" w:cs="Arial"/>
        </w:rPr>
        <w:t>trained to perform EL(</w:t>
      </w:r>
      <w:r>
        <w:rPr>
          <w:rFonts w:ascii="Arial" w:hAnsi="Arial" w:cs="Arial"/>
        </w:rPr>
        <w:t>97)52</w:t>
      </w:r>
      <w:r w:rsidR="006B13F2">
        <w:rPr>
          <w:rFonts w:ascii="Arial" w:hAnsi="Arial" w:cs="Arial"/>
        </w:rPr>
        <w:t xml:space="preserve"> audits must therefore retain sufficient documentation detailing the audit process for each individual site visited.  It is recommended that this should comprise as a minimum:</w:t>
      </w:r>
    </w:p>
    <w:p w:rsidR="006B13F2" w:rsidRDefault="006B13F2">
      <w:pPr>
        <w:numPr>
          <w:ilvl w:val="1"/>
          <w:numId w:val="32"/>
        </w:numPr>
        <w:jc w:val="both"/>
        <w:rPr>
          <w:rFonts w:ascii="Arial" w:hAnsi="Arial" w:cs="Arial"/>
        </w:rPr>
      </w:pPr>
      <w:r>
        <w:rPr>
          <w:rFonts w:ascii="Arial" w:hAnsi="Arial" w:cs="Arial"/>
        </w:rPr>
        <w:t xml:space="preserve">Copies of all correspondence (letters and e-mails) between the auditor and the </w:t>
      </w:r>
      <w:r w:rsidR="00362BCA">
        <w:rPr>
          <w:rFonts w:ascii="Arial" w:hAnsi="Arial" w:cs="Arial"/>
        </w:rPr>
        <w:t>hospital</w:t>
      </w:r>
      <w:r>
        <w:rPr>
          <w:rFonts w:ascii="Arial" w:hAnsi="Arial" w:cs="Arial"/>
        </w:rPr>
        <w:t>.</w:t>
      </w:r>
    </w:p>
    <w:p w:rsidR="006B13F2" w:rsidRDefault="006B13F2">
      <w:pPr>
        <w:numPr>
          <w:ilvl w:val="1"/>
          <w:numId w:val="32"/>
        </w:numPr>
        <w:jc w:val="both"/>
        <w:rPr>
          <w:rFonts w:ascii="Arial" w:hAnsi="Arial" w:cs="Arial"/>
        </w:rPr>
      </w:pPr>
      <w:r>
        <w:rPr>
          <w:rFonts w:ascii="Arial" w:hAnsi="Arial" w:cs="Arial"/>
        </w:rPr>
        <w:t xml:space="preserve">Notes, signed and dated, of any relevant telephone discussions between the auditor and the </w:t>
      </w:r>
      <w:r w:rsidR="00362BCA">
        <w:rPr>
          <w:rFonts w:ascii="Arial" w:hAnsi="Arial" w:cs="Arial"/>
        </w:rPr>
        <w:t>hospital</w:t>
      </w:r>
      <w:r>
        <w:rPr>
          <w:rFonts w:ascii="Arial" w:hAnsi="Arial" w:cs="Arial"/>
        </w:rPr>
        <w:t>.</w:t>
      </w:r>
    </w:p>
    <w:p w:rsidR="006B13F2" w:rsidRDefault="006B13F2">
      <w:pPr>
        <w:numPr>
          <w:ilvl w:val="1"/>
          <w:numId w:val="32"/>
        </w:numPr>
        <w:jc w:val="both"/>
        <w:rPr>
          <w:rFonts w:ascii="Arial" w:hAnsi="Arial" w:cs="Arial"/>
        </w:rPr>
      </w:pPr>
      <w:r>
        <w:rPr>
          <w:rFonts w:ascii="Arial" w:hAnsi="Arial" w:cs="Arial"/>
        </w:rPr>
        <w:t>Auditor’s notes used to write draft report.</w:t>
      </w:r>
    </w:p>
    <w:p w:rsidR="006B13F2" w:rsidRDefault="006B13F2">
      <w:pPr>
        <w:numPr>
          <w:ilvl w:val="1"/>
          <w:numId w:val="32"/>
        </w:numPr>
        <w:jc w:val="both"/>
        <w:rPr>
          <w:rFonts w:ascii="Arial" w:hAnsi="Arial" w:cs="Arial"/>
        </w:rPr>
      </w:pPr>
      <w:r>
        <w:rPr>
          <w:rFonts w:ascii="Arial" w:hAnsi="Arial" w:cs="Arial"/>
        </w:rPr>
        <w:t xml:space="preserve">Draft report / draft summary of results sent to </w:t>
      </w:r>
      <w:r w:rsidR="00362BCA">
        <w:rPr>
          <w:rFonts w:ascii="Arial" w:hAnsi="Arial" w:cs="Arial"/>
        </w:rPr>
        <w:t>hospital</w:t>
      </w:r>
      <w:r>
        <w:rPr>
          <w:rFonts w:ascii="Arial" w:hAnsi="Arial" w:cs="Arial"/>
        </w:rPr>
        <w:t xml:space="preserve"> and returned comments.</w:t>
      </w:r>
    </w:p>
    <w:p w:rsidR="006B13F2" w:rsidRDefault="006B13F2">
      <w:pPr>
        <w:numPr>
          <w:ilvl w:val="1"/>
          <w:numId w:val="32"/>
        </w:numPr>
        <w:jc w:val="both"/>
        <w:rPr>
          <w:rFonts w:ascii="Arial" w:hAnsi="Arial" w:cs="Arial"/>
        </w:rPr>
      </w:pPr>
      <w:r>
        <w:rPr>
          <w:rFonts w:ascii="Arial" w:hAnsi="Arial" w:cs="Arial"/>
        </w:rPr>
        <w:t xml:space="preserve">Final audit report, summary of results, covering letter (including distribution list), etc. </w:t>
      </w:r>
    </w:p>
    <w:p w:rsidR="006B13F2" w:rsidRDefault="006B13F2">
      <w:pPr>
        <w:numPr>
          <w:ilvl w:val="1"/>
          <w:numId w:val="32"/>
        </w:numPr>
        <w:jc w:val="both"/>
        <w:rPr>
          <w:rFonts w:ascii="Arial" w:hAnsi="Arial" w:cs="Arial"/>
        </w:rPr>
      </w:pPr>
      <w:r>
        <w:rPr>
          <w:rFonts w:ascii="Arial" w:hAnsi="Arial" w:cs="Arial"/>
        </w:rPr>
        <w:lastRenderedPageBreak/>
        <w:t>Any correspondence received as a result of the audit.</w:t>
      </w:r>
    </w:p>
    <w:p w:rsidR="006B13F2" w:rsidRPr="00827BF6" w:rsidRDefault="006B13F2">
      <w:pPr>
        <w:numPr>
          <w:ilvl w:val="1"/>
          <w:numId w:val="32"/>
        </w:numPr>
        <w:jc w:val="both"/>
        <w:rPr>
          <w:rFonts w:ascii="Arial" w:hAnsi="Arial" w:cs="Arial"/>
        </w:rPr>
      </w:pPr>
      <w:r w:rsidRPr="00827BF6">
        <w:rPr>
          <w:rFonts w:ascii="Arial" w:hAnsi="Arial" w:cs="Arial"/>
        </w:rPr>
        <w:t>Approved action plan</w:t>
      </w:r>
    </w:p>
    <w:p w:rsidR="006B13F2" w:rsidRDefault="006B13F2">
      <w:pPr>
        <w:pStyle w:val="Heading5"/>
        <w:ind w:left="1134" w:hanging="425"/>
        <w:jc w:val="both"/>
        <w:rPr>
          <w:rFonts w:ascii="Arial" w:hAnsi="Arial" w:cs="Arial"/>
        </w:rPr>
      </w:pPr>
    </w:p>
    <w:p w:rsidR="006B13F2" w:rsidRDefault="006B13F2" w:rsidP="007E2CA4">
      <w:pPr>
        <w:numPr>
          <w:ilvl w:val="2"/>
          <w:numId w:val="32"/>
        </w:numPr>
        <w:tabs>
          <w:tab w:val="clear" w:pos="2520"/>
          <w:tab w:val="num" w:pos="1134"/>
        </w:tabs>
        <w:ind w:left="1134" w:hanging="425"/>
        <w:jc w:val="both"/>
        <w:rPr>
          <w:rFonts w:ascii="Arial" w:hAnsi="Arial" w:cs="Arial"/>
        </w:rPr>
      </w:pPr>
      <w:r>
        <w:rPr>
          <w:rFonts w:ascii="Arial" w:hAnsi="Arial" w:cs="Arial"/>
        </w:rPr>
        <w:t xml:space="preserve">Archived documentation must be retained in a way that is easily accessible by other auditors.  This is of particular importance when sites are audited by different auditors who need to find and understand what has been done before at the site.  </w:t>
      </w:r>
    </w:p>
    <w:p w:rsidR="006B13F2" w:rsidRDefault="006B13F2" w:rsidP="008E12B1">
      <w:pPr>
        <w:ind w:left="709"/>
        <w:jc w:val="both"/>
        <w:rPr>
          <w:rFonts w:ascii="Arial" w:hAnsi="Arial" w:cs="Arial"/>
        </w:rPr>
      </w:pPr>
    </w:p>
    <w:p w:rsidR="006B13F2" w:rsidRDefault="006B13F2" w:rsidP="007E2CA4">
      <w:pPr>
        <w:numPr>
          <w:ilvl w:val="2"/>
          <w:numId w:val="32"/>
        </w:numPr>
        <w:tabs>
          <w:tab w:val="clear" w:pos="2520"/>
          <w:tab w:val="num" w:pos="1134"/>
        </w:tabs>
        <w:ind w:left="1134" w:hanging="425"/>
        <w:jc w:val="both"/>
        <w:rPr>
          <w:rFonts w:ascii="Arial" w:hAnsi="Arial" w:cs="Arial"/>
        </w:rPr>
      </w:pPr>
      <w:r>
        <w:rPr>
          <w:rFonts w:ascii="Arial" w:hAnsi="Arial" w:cs="Arial"/>
        </w:rPr>
        <w:t>A list of trained auditors is maintained by the NHS Pharmaceutical Quality Assurance Committee.</w:t>
      </w:r>
    </w:p>
    <w:p w:rsidR="006B13F2" w:rsidRDefault="006B13F2" w:rsidP="005C2459">
      <w:pPr>
        <w:ind w:left="709"/>
        <w:jc w:val="both"/>
        <w:rPr>
          <w:rFonts w:ascii="Arial" w:hAnsi="Arial" w:cs="Arial"/>
        </w:rPr>
      </w:pPr>
    </w:p>
    <w:p w:rsidR="006B13F2" w:rsidRDefault="006B13F2" w:rsidP="007E2CA4">
      <w:pPr>
        <w:numPr>
          <w:ilvl w:val="2"/>
          <w:numId w:val="32"/>
        </w:numPr>
        <w:tabs>
          <w:tab w:val="clear" w:pos="2520"/>
          <w:tab w:val="num" w:pos="1134"/>
        </w:tabs>
        <w:ind w:left="1134" w:hanging="425"/>
        <w:jc w:val="both"/>
        <w:rPr>
          <w:rFonts w:ascii="Arial" w:hAnsi="Arial" w:cs="Arial"/>
        </w:rPr>
      </w:pPr>
      <w:r>
        <w:rPr>
          <w:rFonts w:ascii="Arial" w:hAnsi="Arial" w:cs="Arial"/>
        </w:rPr>
        <w:t>Key documents should be maintained electronically as the archive record.</w:t>
      </w:r>
    </w:p>
    <w:p w:rsidR="006B13F2" w:rsidRDefault="006B13F2">
      <w:pPr>
        <w:jc w:val="both"/>
      </w:pPr>
    </w:p>
    <w:p w:rsidR="006B13F2" w:rsidRDefault="006B13F2">
      <w:pPr>
        <w:pStyle w:val="Heading5"/>
        <w:jc w:val="both"/>
        <w:rPr>
          <w:rFonts w:ascii="Arial" w:hAnsi="Arial"/>
        </w:rPr>
      </w:pPr>
      <w:r>
        <w:rPr>
          <w:rFonts w:ascii="Arial" w:hAnsi="Arial"/>
        </w:rPr>
        <w:t>2.</w:t>
      </w:r>
      <w:r>
        <w:rPr>
          <w:rFonts w:ascii="Arial" w:hAnsi="Arial"/>
        </w:rPr>
        <w:tab/>
        <w:t>Organisation and Preparation</w:t>
      </w:r>
    </w:p>
    <w:p w:rsidR="006B13F2" w:rsidRDefault="006B13F2">
      <w:pPr>
        <w:jc w:val="both"/>
        <w:rPr>
          <w:rFonts w:ascii="Arial" w:hAnsi="Arial"/>
        </w:rPr>
      </w:pPr>
    </w:p>
    <w:p w:rsidR="006B13F2" w:rsidRDefault="006B13F2">
      <w:pPr>
        <w:pStyle w:val="Heading5"/>
        <w:numPr>
          <w:ilvl w:val="0"/>
          <w:numId w:val="1"/>
        </w:numPr>
        <w:tabs>
          <w:tab w:val="clear" w:pos="360"/>
          <w:tab w:val="num" w:pos="1080"/>
        </w:tabs>
        <w:ind w:left="1080"/>
        <w:jc w:val="both"/>
        <w:rPr>
          <w:rFonts w:ascii="Arial" w:hAnsi="Arial"/>
          <w:b w:val="0"/>
        </w:rPr>
      </w:pPr>
      <w:r>
        <w:rPr>
          <w:rFonts w:ascii="Arial" w:hAnsi="Arial"/>
          <w:b w:val="0"/>
        </w:rPr>
        <w:t>Each audit team should maintain a local list of sites to be audited including details of ‘specialities’ (such as radiopharmacy, paediatrics, oncology, etc.)</w:t>
      </w:r>
    </w:p>
    <w:p w:rsidR="006B13F2" w:rsidRDefault="006B13F2">
      <w:pPr>
        <w:pStyle w:val="Footer"/>
        <w:tabs>
          <w:tab w:val="clear" w:pos="4153"/>
          <w:tab w:val="clear" w:pos="8306"/>
        </w:tabs>
        <w:jc w:val="both"/>
        <w:rPr>
          <w:rFonts w:ascii="Arial" w:hAnsi="Arial"/>
        </w:rPr>
      </w:pPr>
    </w:p>
    <w:p w:rsidR="006B13F2" w:rsidRDefault="006B13F2">
      <w:pPr>
        <w:numPr>
          <w:ilvl w:val="0"/>
          <w:numId w:val="2"/>
        </w:numPr>
        <w:tabs>
          <w:tab w:val="clear" w:pos="360"/>
          <w:tab w:val="num" w:pos="1080"/>
        </w:tabs>
        <w:ind w:left="1080"/>
        <w:jc w:val="both"/>
        <w:rPr>
          <w:rFonts w:ascii="Arial" w:hAnsi="Arial"/>
        </w:rPr>
      </w:pPr>
      <w:r>
        <w:rPr>
          <w:rFonts w:ascii="Arial" w:hAnsi="Arial"/>
        </w:rPr>
        <w:t>Each audit team should set</w:t>
      </w:r>
      <w:r>
        <w:rPr>
          <w:rFonts w:ascii="Arial" w:hAnsi="Arial"/>
          <w:b/>
        </w:rPr>
        <w:t xml:space="preserve"> </w:t>
      </w:r>
      <w:r>
        <w:rPr>
          <w:rFonts w:ascii="Arial" w:hAnsi="Arial"/>
        </w:rPr>
        <w:t xml:space="preserve">the local audit programme.  The audit frequency (maximum intervals) is defined as not more than 18 months. </w:t>
      </w:r>
      <w:r w:rsidRPr="00641382">
        <w:rPr>
          <w:rFonts w:ascii="Arial" w:hAnsi="Arial"/>
        </w:rPr>
        <w:t>Where all aspects cannot be covered in a single audit it will be necessary to return after 12 months to cover remaining areas.</w:t>
      </w:r>
      <w:r>
        <w:rPr>
          <w:rFonts w:ascii="Arial" w:hAnsi="Arial"/>
          <w:color w:val="0000FF"/>
        </w:rPr>
        <w:t xml:space="preserve"> </w:t>
      </w:r>
      <w:r>
        <w:rPr>
          <w:rFonts w:ascii="Arial" w:hAnsi="Arial"/>
        </w:rPr>
        <w:t xml:space="preserve">  Although normally programmed there may be situations / exceptional circumstances where short-notice audits become necessary (based on intelligence received) or where the audit period is reduced (a ‘critical’ or high number of ‘majors’ assigned).</w:t>
      </w:r>
    </w:p>
    <w:p w:rsidR="006B13F2" w:rsidRDefault="006B13F2">
      <w:pPr>
        <w:ind w:firstLine="720"/>
        <w:jc w:val="both"/>
        <w:rPr>
          <w:rFonts w:ascii="Arial" w:hAnsi="Arial"/>
          <w:sz w:val="20"/>
        </w:rPr>
      </w:pPr>
    </w:p>
    <w:p w:rsidR="006B13F2" w:rsidRDefault="006B13F2" w:rsidP="00921461">
      <w:pPr>
        <w:numPr>
          <w:ilvl w:val="0"/>
          <w:numId w:val="3"/>
        </w:numPr>
        <w:tabs>
          <w:tab w:val="clear" w:pos="360"/>
          <w:tab w:val="num" w:pos="1080"/>
        </w:tabs>
        <w:ind w:left="1080"/>
        <w:jc w:val="both"/>
        <w:rPr>
          <w:rFonts w:ascii="Arial" w:hAnsi="Arial"/>
        </w:rPr>
      </w:pPr>
      <w:r>
        <w:rPr>
          <w:rFonts w:ascii="Arial" w:hAnsi="Arial"/>
        </w:rPr>
        <w:t xml:space="preserve">The auditor must contact </w:t>
      </w:r>
      <w:r w:rsidR="004C6DAA">
        <w:rPr>
          <w:rFonts w:ascii="Arial" w:hAnsi="Arial"/>
        </w:rPr>
        <w:t>the Accountable</w:t>
      </w:r>
      <w:r>
        <w:rPr>
          <w:rFonts w:ascii="Arial" w:hAnsi="Arial"/>
        </w:rPr>
        <w:t xml:space="preserve"> Pharmacist</w:t>
      </w:r>
      <w:r w:rsidR="00CC0631">
        <w:rPr>
          <w:rFonts w:ascii="Arial" w:hAnsi="Arial"/>
        </w:rPr>
        <w:t xml:space="preserve"> </w:t>
      </w:r>
      <w:r>
        <w:rPr>
          <w:rFonts w:ascii="Arial" w:hAnsi="Arial"/>
        </w:rPr>
        <w:t xml:space="preserve">to agree suitable dates.  A minimum of two weeks’ notice should be given.  The auditor should be flexible regarding the actual dates whilst aware of the possibility of delaying tactics being used, for example, the continued changing of dates by the </w:t>
      </w:r>
      <w:r w:rsidR="00362BCA">
        <w:rPr>
          <w:rFonts w:ascii="Arial" w:hAnsi="Arial"/>
        </w:rPr>
        <w:t>hospital</w:t>
      </w:r>
      <w:r>
        <w:rPr>
          <w:rFonts w:ascii="Arial" w:hAnsi="Arial"/>
        </w:rPr>
        <w:t>.</w:t>
      </w:r>
    </w:p>
    <w:p w:rsidR="006B13F2" w:rsidRDefault="006B13F2">
      <w:pPr>
        <w:ind w:left="720"/>
        <w:jc w:val="both"/>
        <w:rPr>
          <w:rFonts w:ascii="Arial" w:hAnsi="Arial"/>
        </w:rPr>
      </w:pPr>
    </w:p>
    <w:p w:rsidR="006B13F2" w:rsidRDefault="006B13F2" w:rsidP="00600958">
      <w:pPr>
        <w:numPr>
          <w:ilvl w:val="0"/>
          <w:numId w:val="3"/>
        </w:numPr>
        <w:tabs>
          <w:tab w:val="clear" w:pos="360"/>
          <w:tab w:val="num" w:pos="1080"/>
        </w:tabs>
        <w:ind w:left="1080"/>
        <w:jc w:val="both"/>
        <w:rPr>
          <w:rFonts w:ascii="Arial" w:hAnsi="Arial"/>
        </w:rPr>
      </w:pPr>
      <w:r>
        <w:rPr>
          <w:rFonts w:ascii="Arial" w:hAnsi="Arial"/>
        </w:rPr>
        <w:t xml:space="preserve">The auditor should check the contact details (address, telephone numbers, e-mail addresses) of </w:t>
      </w:r>
      <w:r w:rsidR="004C6DAA">
        <w:rPr>
          <w:rFonts w:ascii="Arial" w:hAnsi="Arial"/>
        </w:rPr>
        <w:t>the Accountable</w:t>
      </w:r>
      <w:r>
        <w:rPr>
          <w:rFonts w:ascii="Arial" w:hAnsi="Arial"/>
        </w:rPr>
        <w:t xml:space="preserve"> Pharmacist, senior pharmacy manager and any other staff required to be involved which may include those of externally contracted QA/QC.  He/she should also confirm the name and address</w:t>
      </w:r>
      <w:r w:rsidR="004C6DAA">
        <w:rPr>
          <w:rFonts w:ascii="Arial" w:hAnsi="Arial"/>
        </w:rPr>
        <w:t xml:space="preserve"> </w:t>
      </w:r>
      <w:r>
        <w:rPr>
          <w:rFonts w:ascii="Arial" w:hAnsi="Arial"/>
        </w:rPr>
        <w:t xml:space="preserve">of the Chief Executive </w:t>
      </w:r>
    </w:p>
    <w:p w:rsidR="006B13F2" w:rsidRDefault="006B13F2">
      <w:pPr>
        <w:jc w:val="both"/>
        <w:rPr>
          <w:rFonts w:ascii="Arial" w:hAnsi="Arial"/>
        </w:rPr>
      </w:pPr>
    </w:p>
    <w:p w:rsidR="006B13F2" w:rsidRDefault="006B13F2">
      <w:pPr>
        <w:numPr>
          <w:ilvl w:val="0"/>
          <w:numId w:val="4"/>
        </w:numPr>
        <w:tabs>
          <w:tab w:val="clear" w:pos="360"/>
          <w:tab w:val="num" w:pos="1080"/>
        </w:tabs>
        <w:ind w:left="1080"/>
        <w:jc w:val="both"/>
        <w:rPr>
          <w:rFonts w:ascii="Arial" w:hAnsi="Arial"/>
        </w:rPr>
      </w:pPr>
      <w:r>
        <w:rPr>
          <w:rFonts w:ascii="Arial" w:hAnsi="Arial"/>
        </w:rPr>
        <w:t>The auditor must confirm</w:t>
      </w:r>
      <w:r>
        <w:rPr>
          <w:rFonts w:ascii="Arial" w:hAnsi="Arial"/>
          <w:b/>
        </w:rPr>
        <w:t xml:space="preserve"> </w:t>
      </w:r>
      <w:r>
        <w:rPr>
          <w:rFonts w:ascii="Arial" w:hAnsi="Arial"/>
        </w:rPr>
        <w:t>the agreed time and date of the audit in writing to the  Accountable Pharmacist , the senior pharmacy manager and other officers according to local requirements (see Appendix 2 for a template letter). If a colleague is to accompany the auditor for training or as a co-auditor then this detail must be included. A pre-audit questionnaire (see Appendix 3) should be sent for the Accountable Pharmacist to complete and return prior to the audit.</w:t>
      </w:r>
    </w:p>
    <w:p w:rsidR="006B13F2" w:rsidRDefault="006B13F2">
      <w:pPr>
        <w:ind w:left="720"/>
        <w:jc w:val="both"/>
        <w:rPr>
          <w:rFonts w:ascii="Arial" w:hAnsi="Arial"/>
        </w:rPr>
      </w:pPr>
    </w:p>
    <w:p w:rsidR="006B13F2" w:rsidRDefault="006B13F2">
      <w:pPr>
        <w:numPr>
          <w:ilvl w:val="0"/>
          <w:numId w:val="4"/>
        </w:numPr>
        <w:tabs>
          <w:tab w:val="clear" w:pos="360"/>
          <w:tab w:val="num" w:pos="1080"/>
        </w:tabs>
        <w:ind w:left="1080"/>
        <w:jc w:val="both"/>
        <w:rPr>
          <w:rFonts w:ascii="Arial" w:hAnsi="Arial"/>
        </w:rPr>
      </w:pPr>
      <w:r>
        <w:rPr>
          <w:rFonts w:ascii="Arial" w:hAnsi="Arial"/>
        </w:rPr>
        <w:t>Review previous audit reports and action plans submitted in response to identify areas to focus on.</w:t>
      </w:r>
    </w:p>
    <w:p w:rsidR="006B13F2" w:rsidRDefault="006B13F2" w:rsidP="005D5E40">
      <w:pPr>
        <w:pStyle w:val="ListParagraph"/>
        <w:rPr>
          <w:rFonts w:ascii="Arial" w:hAnsi="Arial"/>
        </w:rPr>
      </w:pPr>
    </w:p>
    <w:p w:rsidR="006B13F2" w:rsidRDefault="006B13F2" w:rsidP="005D5E40">
      <w:pPr>
        <w:numPr>
          <w:ilvl w:val="0"/>
          <w:numId w:val="4"/>
        </w:numPr>
        <w:tabs>
          <w:tab w:val="clear" w:pos="360"/>
          <w:tab w:val="num" w:pos="1080"/>
        </w:tabs>
        <w:ind w:left="1080"/>
        <w:jc w:val="both"/>
        <w:rPr>
          <w:rFonts w:ascii="Arial" w:hAnsi="Arial"/>
        </w:rPr>
      </w:pPr>
      <w:r>
        <w:rPr>
          <w:rFonts w:ascii="Arial" w:hAnsi="Arial"/>
        </w:rPr>
        <w:t>Review the returned pre-audit questionnaire and any intelligence held about the site and other data requested from the site if considered necessary such as environmental monitoring and trending data.</w:t>
      </w:r>
    </w:p>
    <w:p w:rsidR="006B13F2" w:rsidRDefault="006B13F2" w:rsidP="005D5E40">
      <w:pPr>
        <w:ind w:left="1080"/>
        <w:jc w:val="both"/>
        <w:rPr>
          <w:rFonts w:ascii="Arial" w:hAnsi="Arial"/>
        </w:rPr>
      </w:pPr>
    </w:p>
    <w:p w:rsidR="006B13F2" w:rsidRDefault="006B13F2">
      <w:pPr>
        <w:jc w:val="both"/>
        <w:rPr>
          <w:rFonts w:ascii="Arial" w:hAnsi="Arial"/>
        </w:rPr>
      </w:pPr>
    </w:p>
    <w:p w:rsidR="006B13F2" w:rsidRDefault="006B13F2" w:rsidP="005D5E40">
      <w:pPr>
        <w:ind w:left="720"/>
        <w:jc w:val="both"/>
        <w:rPr>
          <w:rFonts w:ascii="Arial" w:hAnsi="Arial"/>
        </w:rPr>
      </w:pPr>
      <w:r>
        <w:rPr>
          <w:rFonts w:ascii="Arial" w:hAnsi="Arial"/>
        </w:rPr>
        <w:t xml:space="preserve">Notes:  </w:t>
      </w:r>
      <w:r>
        <w:rPr>
          <w:rFonts w:ascii="Arial" w:hAnsi="Arial" w:cs="Arial"/>
          <w:szCs w:val="24"/>
        </w:rPr>
        <w:t xml:space="preserve">The scope and detail examined within the EL(97)52 audits has increased since they started in 1995. It is now possible that auditors will not be able to cover all categories in sufficient depth but will work on a risk assessment basis determined during preparation for the audit and during the audit itself.  Based on risk, the auditor should focus on those deficiencies determined during the previous audit and any categories not previously fully covered.  </w:t>
      </w:r>
    </w:p>
    <w:p w:rsidR="006B13F2" w:rsidRDefault="006B13F2">
      <w:pPr>
        <w:jc w:val="both"/>
        <w:rPr>
          <w:rFonts w:ascii="Arial" w:hAnsi="Arial"/>
          <w:b/>
        </w:rPr>
      </w:pPr>
    </w:p>
    <w:p w:rsidR="006B13F2" w:rsidRDefault="006B13F2">
      <w:pPr>
        <w:pStyle w:val="Heading6"/>
        <w:jc w:val="both"/>
        <w:rPr>
          <w:rFonts w:ascii="Arial" w:hAnsi="Arial"/>
          <w:u w:val="none"/>
        </w:rPr>
      </w:pPr>
      <w:r>
        <w:rPr>
          <w:rFonts w:ascii="Arial" w:hAnsi="Arial"/>
          <w:u w:val="none"/>
        </w:rPr>
        <w:t>3.</w:t>
      </w:r>
      <w:r>
        <w:rPr>
          <w:rFonts w:ascii="Arial" w:hAnsi="Arial"/>
          <w:u w:val="none"/>
        </w:rPr>
        <w:tab/>
        <w:t>Performing the Audit</w:t>
      </w:r>
    </w:p>
    <w:p w:rsidR="006B13F2" w:rsidRDefault="006B13F2">
      <w:pPr>
        <w:jc w:val="both"/>
        <w:rPr>
          <w:rFonts w:ascii="Arial" w:hAnsi="Arial"/>
        </w:rPr>
      </w:pPr>
    </w:p>
    <w:p w:rsidR="006B13F2" w:rsidRDefault="006B13F2">
      <w:pPr>
        <w:numPr>
          <w:ilvl w:val="0"/>
          <w:numId w:val="5"/>
        </w:numPr>
        <w:tabs>
          <w:tab w:val="clear" w:pos="360"/>
          <w:tab w:val="num" w:pos="1080"/>
          <w:tab w:val="left" w:pos="1985"/>
        </w:tabs>
        <w:ind w:left="1080"/>
        <w:jc w:val="both"/>
        <w:rPr>
          <w:rFonts w:ascii="Arial" w:hAnsi="Arial"/>
        </w:rPr>
      </w:pPr>
      <w:r>
        <w:rPr>
          <w:rFonts w:ascii="Arial" w:hAnsi="Arial"/>
        </w:rPr>
        <w:t>Arrive on site in good time to start the audit at the agreed time.</w:t>
      </w:r>
    </w:p>
    <w:p w:rsidR="006B13F2" w:rsidRDefault="006B13F2">
      <w:pPr>
        <w:tabs>
          <w:tab w:val="left" w:pos="1985"/>
        </w:tabs>
        <w:ind w:left="720"/>
        <w:jc w:val="both"/>
        <w:rPr>
          <w:rFonts w:ascii="Arial" w:hAnsi="Arial"/>
        </w:rPr>
      </w:pPr>
    </w:p>
    <w:p w:rsidR="006B13F2" w:rsidRDefault="006B13F2">
      <w:pPr>
        <w:numPr>
          <w:ilvl w:val="0"/>
          <w:numId w:val="5"/>
        </w:numPr>
        <w:tabs>
          <w:tab w:val="clear" w:pos="360"/>
          <w:tab w:val="num" w:pos="1080"/>
          <w:tab w:val="left" w:pos="1985"/>
        </w:tabs>
        <w:ind w:left="1080"/>
        <w:jc w:val="both"/>
        <w:rPr>
          <w:rFonts w:ascii="Arial" w:hAnsi="Arial"/>
        </w:rPr>
      </w:pPr>
      <w:r>
        <w:rPr>
          <w:rFonts w:ascii="Arial" w:hAnsi="Arial"/>
        </w:rPr>
        <w:t>Request</w:t>
      </w:r>
      <w:r>
        <w:rPr>
          <w:rFonts w:ascii="Arial" w:hAnsi="Arial"/>
          <w:b/>
        </w:rPr>
        <w:t xml:space="preserve"> </w:t>
      </w:r>
      <w:r>
        <w:rPr>
          <w:rFonts w:ascii="Arial" w:hAnsi="Arial"/>
        </w:rPr>
        <w:t xml:space="preserve">an opening meeting with </w:t>
      </w:r>
      <w:r w:rsidR="004C6DAA">
        <w:rPr>
          <w:rFonts w:ascii="Arial" w:hAnsi="Arial"/>
        </w:rPr>
        <w:t>the Accountable</w:t>
      </w:r>
      <w:r>
        <w:rPr>
          <w:rFonts w:ascii="Arial" w:hAnsi="Arial"/>
        </w:rPr>
        <w:t xml:space="preserve"> Pharmacist.  Attendance by the senior pharmacy manager, quality control manager, senior technician, etc. is dependent on local circumstances but generally expected.</w:t>
      </w:r>
    </w:p>
    <w:p w:rsidR="006B13F2" w:rsidRDefault="006B13F2">
      <w:pPr>
        <w:pStyle w:val="Footer"/>
        <w:tabs>
          <w:tab w:val="clear" w:pos="4153"/>
          <w:tab w:val="clear" w:pos="8306"/>
        </w:tabs>
        <w:jc w:val="both"/>
        <w:rPr>
          <w:rFonts w:ascii="Arial" w:hAnsi="Arial"/>
        </w:rPr>
      </w:pPr>
    </w:p>
    <w:p w:rsidR="006B13F2" w:rsidRDefault="006B13F2">
      <w:pPr>
        <w:jc w:val="both"/>
        <w:rPr>
          <w:rFonts w:ascii="Arial" w:hAnsi="Arial"/>
          <w:b/>
        </w:rPr>
      </w:pPr>
      <w:r>
        <w:rPr>
          <w:rFonts w:ascii="Arial" w:hAnsi="Arial"/>
          <w:b/>
          <w:bCs/>
        </w:rPr>
        <w:t>3.1</w:t>
      </w:r>
      <w:r>
        <w:rPr>
          <w:rFonts w:ascii="Arial" w:hAnsi="Arial"/>
        </w:rPr>
        <w:tab/>
      </w:r>
      <w:r>
        <w:rPr>
          <w:rFonts w:ascii="Arial" w:hAnsi="Arial"/>
          <w:b/>
        </w:rPr>
        <w:t>At the Meeting:</w:t>
      </w:r>
    </w:p>
    <w:p w:rsidR="006B13F2" w:rsidRDefault="006B13F2">
      <w:pPr>
        <w:jc w:val="both"/>
        <w:rPr>
          <w:rFonts w:ascii="Arial" w:hAnsi="Arial"/>
          <w:b/>
        </w:rPr>
      </w:pPr>
    </w:p>
    <w:p w:rsidR="006B13F2" w:rsidRDefault="006B13F2">
      <w:pPr>
        <w:numPr>
          <w:ilvl w:val="0"/>
          <w:numId w:val="6"/>
        </w:numPr>
        <w:tabs>
          <w:tab w:val="clear" w:pos="360"/>
          <w:tab w:val="num" w:pos="1080"/>
        </w:tabs>
        <w:ind w:left="1080"/>
        <w:jc w:val="both"/>
        <w:rPr>
          <w:rFonts w:ascii="Arial" w:hAnsi="Arial"/>
        </w:rPr>
      </w:pPr>
      <w:r>
        <w:rPr>
          <w:rFonts w:ascii="Arial" w:hAnsi="Arial"/>
        </w:rPr>
        <w:t>Describe</w:t>
      </w:r>
      <w:r>
        <w:rPr>
          <w:rFonts w:ascii="Arial" w:hAnsi="Arial"/>
          <w:b/>
        </w:rPr>
        <w:t xml:space="preserve"> </w:t>
      </w:r>
      <w:r>
        <w:rPr>
          <w:rFonts w:ascii="Arial" w:hAnsi="Arial"/>
        </w:rPr>
        <w:t xml:space="preserve">the purpose and process of the audit including the background to EL(97)52 audits (if necessary), the appraisal of activities against current guidelines and the importance of a </w:t>
      </w:r>
      <w:r w:rsidR="004C6DAA">
        <w:rPr>
          <w:rFonts w:ascii="Arial" w:hAnsi="Arial"/>
        </w:rPr>
        <w:t>h</w:t>
      </w:r>
      <w:r w:rsidR="00362BCA">
        <w:rPr>
          <w:rFonts w:ascii="Arial" w:hAnsi="Arial"/>
        </w:rPr>
        <w:t>ospital</w:t>
      </w:r>
      <w:r>
        <w:rPr>
          <w:rFonts w:ascii="Arial" w:hAnsi="Arial"/>
        </w:rPr>
        <w:t xml:space="preserve"> action plan in response to the audit.  D</w:t>
      </w:r>
      <w:r w:rsidRPr="008839ED">
        <w:rPr>
          <w:rFonts w:ascii="Arial" w:hAnsi="Arial"/>
        </w:rPr>
        <w:t>escribe the progress</w:t>
      </w:r>
      <w:r>
        <w:rPr>
          <w:rFonts w:ascii="Arial" w:hAnsi="Arial"/>
        </w:rPr>
        <w:t xml:space="preserve"> if staff present have not experienced an EL(97)52 audit in recent years or are new in post.  Stress that the audit should be a learning exercise and an opportunity to share best practice and excellence.</w:t>
      </w:r>
    </w:p>
    <w:p w:rsidR="006B13F2" w:rsidRDefault="006B13F2">
      <w:pPr>
        <w:ind w:firstLine="720"/>
        <w:jc w:val="both"/>
        <w:rPr>
          <w:rFonts w:ascii="Arial" w:hAnsi="Arial"/>
        </w:rPr>
      </w:pPr>
    </w:p>
    <w:p w:rsidR="006B13F2" w:rsidRDefault="006B13F2">
      <w:pPr>
        <w:numPr>
          <w:ilvl w:val="0"/>
          <w:numId w:val="7"/>
        </w:numPr>
        <w:tabs>
          <w:tab w:val="clear" w:pos="360"/>
          <w:tab w:val="num" w:pos="1080"/>
        </w:tabs>
        <w:ind w:left="1080"/>
        <w:jc w:val="both"/>
        <w:rPr>
          <w:rFonts w:ascii="Arial" w:hAnsi="Arial"/>
        </w:rPr>
      </w:pPr>
      <w:r>
        <w:rPr>
          <w:rFonts w:ascii="Arial" w:hAnsi="Arial"/>
        </w:rPr>
        <w:t>State</w:t>
      </w:r>
      <w:r>
        <w:rPr>
          <w:rFonts w:ascii="Arial" w:hAnsi="Arial"/>
          <w:b/>
        </w:rPr>
        <w:t xml:space="preserve"> </w:t>
      </w:r>
      <w:r>
        <w:rPr>
          <w:rFonts w:ascii="Arial" w:hAnsi="Arial"/>
        </w:rPr>
        <w:t>the standards to be used.</w:t>
      </w:r>
    </w:p>
    <w:p w:rsidR="006B13F2" w:rsidRDefault="006B13F2" w:rsidP="001D7585">
      <w:pPr>
        <w:ind w:left="720"/>
        <w:jc w:val="both"/>
        <w:rPr>
          <w:rFonts w:ascii="Arial" w:hAnsi="Arial"/>
        </w:rPr>
      </w:pPr>
    </w:p>
    <w:p w:rsidR="006B13F2" w:rsidRPr="001D7585" w:rsidRDefault="006B13F2" w:rsidP="001D7585">
      <w:pPr>
        <w:numPr>
          <w:ilvl w:val="0"/>
          <w:numId w:val="7"/>
        </w:numPr>
        <w:tabs>
          <w:tab w:val="clear" w:pos="360"/>
          <w:tab w:val="num" w:pos="1080"/>
        </w:tabs>
        <w:ind w:left="1080"/>
        <w:jc w:val="both"/>
        <w:rPr>
          <w:rFonts w:ascii="Arial" w:hAnsi="Arial"/>
        </w:rPr>
      </w:pPr>
      <w:r>
        <w:rPr>
          <w:rFonts w:ascii="Arial" w:hAnsi="Arial" w:cs="Arial"/>
        </w:rPr>
        <w:t>Summarise</w:t>
      </w:r>
      <w:r>
        <w:rPr>
          <w:rFonts w:ascii="Arial" w:hAnsi="Arial" w:cs="Arial"/>
          <w:b/>
        </w:rPr>
        <w:t xml:space="preserve"> </w:t>
      </w:r>
      <w:r>
        <w:rPr>
          <w:rFonts w:ascii="Arial" w:hAnsi="Arial" w:cs="Arial"/>
        </w:rPr>
        <w:t>previous audit findings where relevant and identify problem areas.  Inform that the scope and detail examined within the EL(97)52 audits</w:t>
      </w:r>
      <w:r w:rsidR="001F650B">
        <w:rPr>
          <w:rFonts w:ascii="Arial" w:hAnsi="Arial" w:cs="Arial"/>
        </w:rPr>
        <w:t xml:space="preserve"> is very broad</w:t>
      </w:r>
      <w:r>
        <w:rPr>
          <w:rFonts w:ascii="Arial" w:hAnsi="Arial" w:cs="Arial"/>
        </w:rPr>
        <w:t xml:space="preserve">.   It is </w:t>
      </w:r>
      <w:r w:rsidR="001F650B">
        <w:rPr>
          <w:rFonts w:ascii="Arial" w:hAnsi="Arial" w:cs="Arial"/>
        </w:rPr>
        <w:t>therefore</w:t>
      </w:r>
      <w:r>
        <w:rPr>
          <w:rFonts w:ascii="Arial" w:hAnsi="Arial" w:cs="Arial"/>
        </w:rPr>
        <w:t xml:space="preserve"> possible that </w:t>
      </w:r>
      <w:r w:rsidR="001F650B">
        <w:rPr>
          <w:rFonts w:ascii="Arial" w:hAnsi="Arial" w:cs="Arial"/>
        </w:rPr>
        <w:t xml:space="preserve">the </w:t>
      </w:r>
      <w:r>
        <w:rPr>
          <w:rFonts w:ascii="Arial" w:hAnsi="Arial" w:cs="Arial"/>
        </w:rPr>
        <w:t xml:space="preserve">auditor </w:t>
      </w:r>
      <w:r w:rsidR="001F650B">
        <w:rPr>
          <w:rFonts w:ascii="Arial" w:hAnsi="Arial" w:cs="Arial"/>
        </w:rPr>
        <w:t>process may</w:t>
      </w:r>
      <w:r>
        <w:rPr>
          <w:rFonts w:ascii="Arial" w:hAnsi="Arial" w:cs="Arial"/>
        </w:rPr>
        <w:t xml:space="preserve"> not cover all categories </w:t>
      </w:r>
      <w:r w:rsidR="001F650B">
        <w:rPr>
          <w:rFonts w:ascii="Arial" w:hAnsi="Arial" w:cs="Arial"/>
        </w:rPr>
        <w:t xml:space="preserve">to the same </w:t>
      </w:r>
      <w:r>
        <w:rPr>
          <w:rFonts w:ascii="Arial" w:hAnsi="Arial" w:cs="Arial"/>
        </w:rPr>
        <w:t xml:space="preserve">depth </w:t>
      </w:r>
      <w:r w:rsidR="001F650B">
        <w:rPr>
          <w:rFonts w:ascii="Arial" w:hAnsi="Arial" w:cs="Arial"/>
        </w:rPr>
        <w:t>and</w:t>
      </w:r>
      <w:r>
        <w:rPr>
          <w:rFonts w:ascii="Arial" w:hAnsi="Arial" w:cs="Arial"/>
        </w:rPr>
        <w:t xml:space="preserve"> </w:t>
      </w:r>
      <w:r w:rsidR="001F650B">
        <w:rPr>
          <w:rFonts w:ascii="Arial" w:hAnsi="Arial" w:cs="Arial"/>
        </w:rPr>
        <w:t xml:space="preserve">that some aspects may receive less scrutiny based upon </w:t>
      </w:r>
      <w:r>
        <w:rPr>
          <w:rFonts w:ascii="Arial" w:hAnsi="Arial" w:cs="Arial"/>
        </w:rPr>
        <w:t xml:space="preserve">a risk assessment determined during the audit.  </w:t>
      </w:r>
    </w:p>
    <w:p w:rsidR="006B13F2" w:rsidRDefault="006B13F2">
      <w:pPr>
        <w:ind w:firstLine="720"/>
        <w:jc w:val="both"/>
        <w:rPr>
          <w:rFonts w:ascii="Arial" w:hAnsi="Arial"/>
        </w:rPr>
      </w:pPr>
    </w:p>
    <w:p w:rsidR="006B13F2" w:rsidRPr="0094421C" w:rsidRDefault="006B13F2" w:rsidP="0094421C">
      <w:pPr>
        <w:numPr>
          <w:ilvl w:val="0"/>
          <w:numId w:val="8"/>
        </w:numPr>
        <w:tabs>
          <w:tab w:val="num" w:pos="1080"/>
        </w:tabs>
        <w:ind w:left="1080"/>
        <w:jc w:val="both"/>
        <w:rPr>
          <w:rFonts w:ascii="Arial" w:hAnsi="Arial" w:cs="Arial"/>
          <w:iCs/>
        </w:rPr>
      </w:pPr>
      <w:r>
        <w:rPr>
          <w:rFonts w:ascii="Arial" w:hAnsi="Arial" w:cs="Arial"/>
          <w:iCs/>
        </w:rPr>
        <w:t>Examine the progress since the previous audit by examining the site’s current action plan and comparing this with the audit’s deficiencies to ascertain those not closed out.</w:t>
      </w:r>
    </w:p>
    <w:p w:rsidR="006B13F2" w:rsidRDefault="006B13F2">
      <w:pPr>
        <w:ind w:firstLine="720"/>
        <w:jc w:val="both"/>
        <w:rPr>
          <w:rFonts w:ascii="Arial" w:hAnsi="Arial"/>
        </w:rPr>
      </w:pPr>
    </w:p>
    <w:p w:rsidR="006B13F2" w:rsidRDefault="006B13F2" w:rsidP="00071717">
      <w:pPr>
        <w:pStyle w:val="ListParagraph"/>
        <w:numPr>
          <w:ilvl w:val="0"/>
          <w:numId w:val="8"/>
        </w:numPr>
        <w:ind w:left="1080"/>
        <w:jc w:val="both"/>
        <w:rPr>
          <w:rFonts w:ascii="Arial" w:hAnsi="Arial"/>
        </w:rPr>
      </w:pPr>
      <w:r>
        <w:rPr>
          <w:rFonts w:ascii="Arial" w:hAnsi="Arial"/>
        </w:rPr>
        <w:t>Discuss</w:t>
      </w:r>
      <w:r w:rsidRPr="0094421C">
        <w:rPr>
          <w:rFonts w:ascii="Arial" w:hAnsi="Arial"/>
        </w:rPr>
        <w:t xml:space="preserve"> any significant changes in workload / staffing / equipment.</w:t>
      </w:r>
    </w:p>
    <w:p w:rsidR="006B13F2" w:rsidRDefault="006B13F2" w:rsidP="00CC0631">
      <w:pPr>
        <w:pStyle w:val="ListParagraph"/>
        <w:ind w:left="0"/>
        <w:rPr>
          <w:rFonts w:ascii="Arial" w:hAnsi="Arial"/>
        </w:rPr>
      </w:pPr>
    </w:p>
    <w:p w:rsidR="006B13F2" w:rsidRDefault="006B13F2" w:rsidP="008C4E6A">
      <w:pPr>
        <w:numPr>
          <w:ilvl w:val="0"/>
          <w:numId w:val="10"/>
        </w:numPr>
        <w:tabs>
          <w:tab w:val="clear" w:pos="360"/>
          <w:tab w:val="num" w:pos="1080"/>
        </w:tabs>
        <w:ind w:left="1080"/>
        <w:jc w:val="both"/>
        <w:rPr>
          <w:rFonts w:ascii="Arial" w:hAnsi="Arial"/>
        </w:rPr>
      </w:pPr>
      <w:r>
        <w:rPr>
          <w:rFonts w:ascii="Arial" w:hAnsi="Arial"/>
        </w:rPr>
        <w:t>Discuss workload data submitted in pre-audit questionnaire and note any trends.</w:t>
      </w:r>
    </w:p>
    <w:p w:rsidR="006B13F2" w:rsidRDefault="006B13F2" w:rsidP="008C4E6A">
      <w:pPr>
        <w:jc w:val="both"/>
        <w:rPr>
          <w:rFonts w:ascii="Arial" w:hAnsi="Arial"/>
        </w:rPr>
      </w:pPr>
    </w:p>
    <w:p w:rsidR="006B13F2" w:rsidRDefault="006B13F2" w:rsidP="007E2CA4">
      <w:pPr>
        <w:numPr>
          <w:ilvl w:val="0"/>
          <w:numId w:val="11"/>
        </w:numPr>
        <w:tabs>
          <w:tab w:val="clear" w:pos="360"/>
          <w:tab w:val="num" w:pos="1080"/>
        </w:tabs>
        <w:ind w:left="1080"/>
        <w:jc w:val="both"/>
        <w:rPr>
          <w:rFonts w:ascii="Arial" w:hAnsi="Arial"/>
        </w:rPr>
      </w:pPr>
      <w:r>
        <w:rPr>
          <w:rFonts w:ascii="Arial" w:hAnsi="Arial"/>
        </w:rPr>
        <w:t>Estimate</w:t>
      </w:r>
      <w:r>
        <w:rPr>
          <w:rFonts w:ascii="Arial" w:hAnsi="Arial"/>
          <w:b/>
        </w:rPr>
        <w:t xml:space="preserve"> </w:t>
      </w:r>
      <w:r>
        <w:rPr>
          <w:rFonts w:ascii="Arial" w:hAnsi="Arial"/>
        </w:rPr>
        <w:t>the timetable for the audit and state who should attend the closing session.</w:t>
      </w:r>
    </w:p>
    <w:p w:rsidR="006B13F2" w:rsidRDefault="006B13F2">
      <w:pPr>
        <w:ind w:firstLine="720"/>
        <w:jc w:val="both"/>
        <w:rPr>
          <w:rFonts w:ascii="Arial" w:hAnsi="Arial"/>
        </w:rPr>
      </w:pPr>
    </w:p>
    <w:p w:rsidR="006B13F2" w:rsidRDefault="006B13F2">
      <w:pPr>
        <w:pStyle w:val="Heading5"/>
        <w:jc w:val="both"/>
        <w:rPr>
          <w:rFonts w:ascii="Arial" w:hAnsi="Arial"/>
        </w:rPr>
      </w:pPr>
      <w:r>
        <w:rPr>
          <w:rFonts w:ascii="Arial" w:hAnsi="Arial"/>
        </w:rPr>
        <w:t>3.2</w:t>
      </w:r>
      <w:r>
        <w:rPr>
          <w:rFonts w:ascii="Arial" w:hAnsi="Arial"/>
        </w:rPr>
        <w:tab/>
        <w:t>The Audit Process</w:t>
      </w:r>
    </w:p>
    <w:p w:rsidR="006B13F2" w:rsidRDefault="006B13F2" w:rsidP="00CC0631">
      <w:pPr>
        <w:ind w:left="1134" w:hanging="414"/>
        <w:jc w:val="both"/>
        <w:rPr>
          <w:rFonts w:ascii="Arial" w:hAnsi="Arial"/>
        </w:rPr>
      </w:pPr>
    </w:p>
    <w:p w:rsidR="006B13F2" w:rsidRDefault="006B13F2" w:rsidP="007E2CA4">
      <w:pPr>
        <w:numPr>
          <w:ilvl w:val="0"/>
          <w:numId w:val="12"/>
        </w:numPr>
        <w:tabs>
          <w:tab w:val="clear" w:pos="360"/>
          <w:tab w:val="num" w:pos="1080"/>
        </w:tabs>
        <w:ind w:left="1080"/>
        <w:jc w:val="both"/>
        <w:rPr>
          <w:rFonts w:ascii="Arial" w:hAnsi="Arial"/>
        </w:rPr>
      </w:pPr>
      <w:r>
        <w:rPr>
          <w:rFonts w:ascii="Arial" w:hAnsi="Arial"/>
        </w:rPr>
        <w:t>Be aware that the identification of areas of increased risk may alter the structure of the day and under some circumstances may lead to all the categories or part of individual categories not being wholly covered.</w:t>
      </w:r>
    </w:p>
    <w:p w:rsidR="006B13F2" w:rsidRDefault="006B13F2">
      <w:pPr>
        <w:jc w:val="both"/>
        <w:rPr>
          <w:rFonts w:ascii="Arial" w:hAnsi="Arial"/>
        </w:rPr>
      </w:pPr>
    </w:p>
    <w:p w:rsidR="006B13F2" w:rsidRDefault="006B13F2" w:rsidP="007E2CA4">
      <w:pPr>
        <w:numPr>
          <w:ilvl w:val="0"/>
          <w:numId w:val="12"/>
        </w:numPr>
        <w:tabs>
          <w:tab w:val="clear" w:pos="360"/>
          <w:tab w:val="num" w:pos="1080"/>
        </w:tabs>
        <w:ind w:left="1080"/>
        <w:jc w:val="both"/>
        <w:rPr>
          <w:rFonts w:ascii="Arial" w:hAnsi="Arial"/>
        </w:rPr>
      </w:pPr>
      <w:r>
        <w:rPr>
          <w:rFonts w:ascii="Arial" w:hAnsi="Arial"/>
        </w:rPr>
        <w:t>Walk</w:t>
      </w:r>
      <w:r>
        <w:rPr>
          <w:rFonts w:ascii="Arial" w:hAnsi="Arial"/>
          <w:b/>
        </w:rPr>
        <w:t xml:space="preserve"> </w:t>
      </w:r>
      <w:r>
        <w:rPr>
          <w:rFonts w:ascii="Arial" w:hAnsi="Arial"/>
        </w:rPr>
        <w:t>about, following processes from start to finish.</w:t>
      </w:r>
    </w:p>
    <w:p w:rsidR="006B13F2" w:rsidRDefault="006B13F2">
      <w:pPr>
        <w:jc w:val="both"/>
        <w:rPr>
          <w:rFonts w:ascii="Arial" w:hAnsi="Arial"/>
          <w:b/>
        </w:rPr>
      </w:pPr>
    </w:p>
    <w:p w:rsidR="006B13F2" w:rsidRDefault="006B13F2" w:rsidP="007E2CA4">
      <w:pPr>
        <w:numPr>
          <w:ilvl w:val="0"/>
          <w:numId w:val="13"/>
        </w:numPr>
        <w:tabs>
          <w:tab w:val="clear" w:pos="360"/>
          <w:tab w:val="num" w:pos="1080"/>
        </w:tabs>
        <w:ind w:left="1080"/>
        <w:jc w:val="both"/>
        <w:rPr>
          <w:rFonts w:ascii="Arial" w:hAnsi="Arial"/>
        </w:rPr>
      </w:pPr>
      <w:r>
        <w:rPr>
          <w:rFonts w:ascii="Arial" w:hAnsi="Arial"/>
        </w:rPr>
        <w:t>Discuss issues throughout the audit.</w:t>
      </w:r>
    </w:p>
    <w:p w:rsidR="006B13F2" w:rsidRDefault="006B13F2">
      <w:pPr>
        <w:ind w:firstLine="720"/>
        <w:jc w:val="both"/>
        <w:rPr>
          <w:rFonts w:ascii="Arial" w:hAnsi="Arial"/>
        </w:rPr>
      </w:pPr>
    </w:p>
    <w:p w:rsidR="006B13F2" w:rsidRDefault="006B13F2" w:rsidP="007E2CA4">
      <w:pPr>
        <w:numPr>
          <w:ilvl w:val="0"/>
          <w:numId w:val="14"/>
        </w:numPr>
        <w:tabs>
          <w:tab w:val="clear" w:pos="360"/>
          <w:tab w:val="num" w:pos="1080"/>
        </w:tabs>
        <w:ind w:left="1080"/>
        <w:jc w:val="both"/>
        <w:rPr>
          <w:rFonts w:ascii="Arial" w:hAnsi="Arial"/>
        </w:rPr>
      </w:pPr>
      <w:r>
        <w:rPr>
          <w:rFonts w:ascii="Arial" w:hAnsi="Arial"/>
        </w:rPr>
        <w:t>Praise</w:t>
      </w:r>
      <w:r>
        <w:rPr>
          <w:rFonts w:ascii="Arial" w:hAnsi="Arial"/>
          <w:b/>
        </w:rPr>
        <w:t xml:space="preserve"> </w:t>
      </w:r>
      <w:r>
        <w:rPr>
          <w:rFonts w:ascii="Arial" w:hAnsi="Arial"/>
        </w:rPr>
        <w:t>where appropriate at the time.</w:t>
      </w:r>
    </w:p>
    <w:p w:rsidR="006B13F2" w:rsidRDefault="006B13F2">
      <w:pPr>
        <w:ind w:firstLine="720"/>
        <w:jc w:val="both"/>
        <w:rPr>
          <w:rFonts w:ascii="Arial" w:hAnsi="Arial"/>
        </w:rPr>
      </w:pPr>
    </w:p>
    <w:p w:rsidR="006B13F2" w:rsidRDefault="006B13F2" w:rsidP="007E2CA4">
      <w:pPr>
        <w:numPr>
          <w:ilvl w:val="0"/>
          <w:numId w:val="15"/>
        </w:numPr>
        <w:tabs>
          <w:tab w:val="clear" w:pos="360"/>
          <w:tab w:val="num" w:pos="1080"/>
        </w:tabs>
        <w:ind w:left="1080"/>
        <w:jc w:val="both"/>
        <w:rPr>
          <w:rFonts w:ascii="Arial" w:hAnsi="Arial"/>
        </w:rPr>
      </w:pPr>
      <w:r>
        <w:rPr>
          <w:rFonts w:ascii="Arial" w:hAnsi="Arial"/>
        </w:rPr>
        <w:t>Keep focussed on categories.</w:t>
      </w:r>
    </w:p>
    <w:p w:rsidR="006B13F2" w:rsidRDefault="006B13F2">
      <w:pPr>
        <w:ind w:firstLine="720"/>
        <w:jc w:val="both"/>
        <w:rPr>
          <w:rFonts w:ascii="Arial" w:hAnsi="Arial"/>
        </w:rPr>
      </w:pPr>
    </w:p>
    <w:p w:rsidR="006B13F2" w:rsidRDefault="006B13F2" w:rsidP="007E2CA4">
      <w:pPr>
        <w:numPr>
          <w:ilvl w:val="0"/>
          <w:numId w:val="16"/>
        </w:numPr>
        <w:tabs>
          <w:tab w:val="clear" w:pos="360"/>
          <w:tab w:val="num" w:pos="1080"/>
        </w:tabs>
        <w:ind w:left="1080"/>
        <w:jc w:val="both"/>
        <w:rPr>
          <w:rFonts w:ascii="Arial" w:hAnsi="Arial"/>
        </w:rPr>
      </w:pPr>
      <w:r>
        <w:rPr>
          <w:rFonts w:ascii="Arial" w:hAnsi="Arial"/>
        </w:rPr>
        <w:t>Encourage openness.</w:t>
      </w:r>
    </w:p>
    <w:p w:rsidR="006B13F2" w:rsidRDefault="006B13F2">
      <w:pPr>
        <w:ind w:left="720"/>
        <w:jc w:val="both"/>
        <w:rPr>
          <w:rFonts w:ascii="Arial" w:hAnsi="Arial"/>
        </w:rPr>
      </w:pPr>
    </w:p>
    <w:p w:rsidR="006B13F2" w:rsidRDefault="006B13F2" w:rsidP="007E2CA4">
      <w:pPr>
        <w:numPr>
          <w:ilvl w:val="0"/>
          <w:numId w:val="17"/>
        </w:numPr>
        <w:tabs>
          <w:tab w:val="clear" w:pos="360"/>
          <w:tab w:val="num" w:pos="1080"/>
        </w:tabs>
        <w:ind w:left="1080"/>
        <w:jc w:val="both"/>
        <w:rPr>
          <w:rFonts w:ascii="Arial" w:hAnsi="Arial"/>
        </w:rPr>
      </w:pPr>
      <w:r>
        <w:rPr>
          <w:rFonts w:ascii="Arial" w:hAnsi="Arial"/>
        </w:rPr>
        <w:t>Examine the errors / deviations register, adverse incident reports, and exception logs (as applicable).</w:t>
      </w:r>
    </w:p>
    <w:p w:rsidR="006B13F2" w:rsidRDefault="006B13F2">
      <w:pPr>
        <w:jc w:val="both"/>
        <w:rPr>
          <w:rFonts w:ascii="Arial" w:hAnsi="Arial"/>
        </w:rPr>
      </w:pPr>
    </w:p>
    <w:p w:rsidR="006B13F2" w:rsidRDefault="006B13F2" w:rsidP="007E2CA4">
      <w:pPr>
        <w:numPr>
          <w:ilvl w:val="0"/>
          <w:numId w:val="18"/>
        </w:numPr>
        <w:tabs>
          <w:tab w:val="clear" w:pos="360"/>
          <w:tab w:val="num" w:pos="1080"/>
        </w:tabs>
        <w:ind w:left="1080"/>
        <w:jc w:val="both"/>
        <w:rPr>
          <w:rFonts w:ascii="Arial" w:hAnsi="Arial"/>
        </w:rPr>
      </w:pPr>
      <w:r>
        <w:rPr>
          <w:rFonts w:ascii="Arial" w:hAnsi="Arial"/>
        </w:rPr>
        <w:t>Check standard operating procedures.</w:t>
      </w:r>
    </w:p>
    <w:p w:rsidR="006B13F2" w:rsidRDefault="006B13F2">
      <w:pPr>
        <w:ind w:firstLine="720"/>
        <w:jc w:val="both"/>
        <w:rPr>
          <w:rFonts w:ascii="Arial" w:hAnsi="Arial"/>
        </w:rPr>
      </w:pPr>
    </w:p>
    <w:p w:rsidR="006B13F2" w:rsidRDefault="006B13F2" w:rsidP="007E2CA4">
      <w:pPr>
        <w:numPr>
          <w:ilvl w:val="0"/>
          <w:numId w:val="19"/>
        </w:numPr>
        <w:tabs>
          <w:tab w:val="clear" w:pos="360"/>
          <w:tab w:val="num" w:pos="1080"/>
        </w:tabs>
        <w:ind w:left="1080"/>
        <w:jc w:val="both"/>
        <w:rPr>
          <w:rFonts w:ascii="Arial" w:hAnsi="Arial"/>
        </w:rPr>
      </w:pPr>
      <w:r>
        <w:rPr>
          <w:rFonts w:ascii="Arial" w:hAnsi="Arial"/>
        </w:rPr>
        <w:t>Talk to junior staff to assess level of understanding.</w:t>
      </w:r>
    </w:p>
    <w:p w:rsidR="006B13F2" w:rsidRDefault="006B13F2">
      <w:pPr>
        <w:ind w:left="720"/>
        <w:jc w:val="both"/>
        <w:rPr>
          <w:rFonts w:ascii="Arial" w:hAnsi="Arial"/>
        </w:rPr>
      </w:pPr>
    </w:p>
    <w:p w:rsidR="006B13F2" w:rsidRDefault="006B13F2" w:rsidP="007E2CA4">
      <w:pPr>
        <w:numPr>
          <w:ilvl w:val="0"/>
          <w:numId w:val="19"/>
        </w:numPr>
        <w:tabs>
          <w:tab w:val="clear" w:pos="360"/>
          <w:tab w:val="num" w:pos="1080"/>
        </w:tabs>
        <w:ind w:left="1080"/>
        <w:jc w:val="both"/>
        <w:rPr>
          <w:rFonts w:ascii="Arial" w:hAnsi="Arial"/>
        </w:rPr>
      </w:pPr>
      <w:r>
        <w:rPr>
          <w:rFonts w:ascii="Arial" w:hAnsi="Arial"/>
        </w:rPr>
        <w:t>Observe the unit working for example, staff disinfecting medicines and components and aseptic preparation in isolators and laminar flow cabinets.</w:t>
      </w:r>
    </w:p>
    <w:p w:rsidR="006B13F2" w:rsidRPr="00022E92" w:rsidRDefault="006B13F2" w:rsidP="00022E92"/>
    <w:p w:rsidR="006B13F2" w:rsidRDefault="006B13F2" w:rsidP="007E2CA4">
      <w:pPr>
        <w:pStyle w:val="Heading5"/>
        <w:numPr>
          <w:ilvl w:val="0"/>
          <w:numId w:val="20"/>
        </w:numPr>
        <w:tabs>
          <w:tab w:val="clear" w:pos="360"/>
          <w:tab w:val="num" w:pos="1080"/>
        </w:tabs>
        <w:ind w:left="1080"/>
        <w:jc w:val="both"/>
        <w:rPr>
          <w:rFonts w:ascii="Arial" w:hAnsi="Arial"/>
          <w:b w:val="0"/>
        </w:rPr>
      </w:pPr>
      <w:r>
        <w:rPr>
          <w:rFonts w:ascii="Arial" w:hAnsi="Arial"/>
          <w:b w:val="0"/>
        </w:rPr>
        <w:t>Request, at the end of the audit, 10 to 15 minutes quiet time to marshal thoughts.</w:t>
      </w:r>
    </w:p>
    <w:p w:rsidR="003322EA" w:rsidRDefault="003322EA">
      <w:pPr>
        <w:jc w:val="both"/>
        <w:rPr>
          <w:rFonts w:ascii="Arial" w:hAnsi="Arial"/>
          <w:u w:val="single"/>
        </w:rPr>
      </w:pPr>
    </w:p>
    <w:p w:rsidR="006B13F2" w:rsidRDefault="006B13F2">
      <w:pPr>
        <w:pStyle w:val="Heading5"/>
        <w:jc w:val="both"/>
        <w:rPr>
          <w:rFonts w:ascii="Arial" w:hAnsi="Arial"/>
        </w:rPr>
      </w:pPr>
      <w:r>
        <w:rPr>
          <w:rFonts w:ascii="Arial" w:hAnsi="Arial"/>
        </w:rPr>
        <w:t>3.3</w:t>
      </w:r>
      <w:r>
        <w:rPr>
          <w:rFonts w:ascii="Arial" w:hAnsi="Arial"/>
        </w:rPr>
        <w:tab/>
        <w:t>At the closing meeting</w:t>
      </w:r>
    </w:p>
    <w:p w:rsidR="006B13F2" w:rsidRDefault="006B13F2">
      <w:pPr>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t>Thank people for their time.</w:t>
      </w:r>
    </w:p>
    <w:p w:rsidR="006B13F2" w:rsidRDefault="006B13F2">
      <w:pPr>
        <w:ind w:firstLine="720"/>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t>Summarise strengths as well as weaknesses.</w:t>
      </w:r>
    </w:p>
    <w:p w:rsidR="006B13F2" w:rsidRDefault="006B13F2">
      <w:pPr>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t xml:space="preserve">Inform how categories will be graded. </w:t>
      </w:r>
    </w:p>
    <w:p w:rsidR="006B13F2" w:rsidRDefault="006B13F2">
      <w:pPr>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t>Identify critical deficiencies requiring immediate attention.</w:t>
      </w:r>
    </w:p>
    <w:p w:rsidR="006B13F2" w:rsidRDefault="006B13F2">
      <w:pPr>
        <w:ind w:left="720"/>
        <w:jc w:val="both"/>
        <w:rPr>
          <w:rFonts w:ascii="Arial" w:hAnsi="Arial"/>
        </w:rPr>
      </w:pPr>
    </w:p>
    <w:p w:rsidR="006B13F2" w:rsidRDefault="006B13F2" w:rsidP="007E2CA4">
      <w:pPr>
        <w:numPr>
          <w:ilvl w:val="0"/>
          <w:numId w:val="21"/>
        </w:numPr>
        <w:tabs>
          <w:tab w:val="clear" w:pos="360"/>
          <w:tab w:val="num" w:pos="1080"/>
        </w:tabs>
        <w:ind w:left="1080"/>
        <w:jc w:val="both"/>
        <w:rPr>
          <w:rFonts w:ascii="Arial" w:hAnsi="Arial"/>
        </w:rPr>
      </w:pPr>
      <w:r>
        <w:rPr>
          <w:rFonts w:ascii="Arial" w:hAnsi="Arial"/>
        </w:rPr>
        <w:t>Suggest how to improve.</w:t>
      </w:r>
    </w:p>
    <w:p w:rsidR="006B13F2" w:rsidRDefault="006B13F2">
      <w:pPr>
        <w:jc w:val="both"/>
        <w:rPr>
          <w:rFonts w:ascii="Arial" w:hAnsi="Arial"/>
        </w:rPr>
      </w:pPr>
    </w:p>
    <w:p w:rsidR="006B13F2" w:rsidRDefault="006B13F2" w:rsidP="007E2CA4">
      <w:pPr>
        <w:numPr>
          <w:ilvl w:val="0"/>
          <w:numId w:val="22"/>
        </w:numPr>
        <w:tabs>
          <w:tab w:val="clear" w:pos="360"/>
          <w:tab w:val="num" w:pos="1080"/>
        </w:tabs>
        <w:ind w:left="1080"/>
        <w:jc w:val="both"/>
        <w:rPr>
          <w:rFonts w:ascii="Arial" w:hAnsi="Arial"/>
        </w:rPr>
      </w:pPr>
      <w:r>
        <w:rPr>
          <w:rFonts w:ascii="Arial" w:hAnsi="Arial"/>
        </w:rPr>
        <w:t>Invite comments and questions.</w:t>
      </w:r>
    </w:p>
    <w:p w:rsidR="006B13F2" w:rsidRDefault="006B13F2">
      <w:pPr>
        <w:jc w:val="both"/>
        <w:rPr>
          <w:rFonts w:ascii="Arial" w:hAnsi="Arial"/>
        </w:rPr>
      </w:pPr>
    </w:p>
    <w:p w:rsidR="006B13F2" w:rsidRDefault="006B13F2" w:rsidP="007E2CA4">
      <w:pPr>
        <w:numPr>
          <w:ilvl w:val="0"/>
          <w:numId w:val="22"/>
        </w:numPr>
        <w:tabs>
          <w:tab w:val="clear" w:pos="360"/>
          <w:tab w:val="num" w:pos="1080"/>
        </w:tabs>
        <w:ind w:left="1080"/>
        <w:jc w:val="both"/>
        <w:rPr>
          <w:rFonts w:ascii="Arial" w:hAnsi="Arial"/>
        </w:rPr>
      </w:pPr>
      <w:r>
        <w:rPr>
          <w:rFonts w:ascii="Arial" w:hAnsi="Arial"/>
        </w:rPr>
        <w:t xml:space="preserve">State when </w:t>
      </w:r>
      <w:r w:rsidR="00C62957">
        <w:rPr>
          <w:rFonts w:ascii="Arial" w:hAnsi="Arial"/>
        </w:rPr>
        <w:t xml:space="preserve">the draft </w:t>
      </w:r>
      <w:r>
        <w:rPr>
          <w:rFonts w:ascii="Arial" w:hAnsi="Arial"/>
        </w:rPr>
        <w:t>report can be expected and when a response is required</w:t>
      </w:r>
      <w:r w:rsidR="00B169DF">
        <w:rPr>
          <w:rFonts w:ascii="Arial" w:hAnsi="Arial"/>
        </w:rPr>
        <w:t xml:space="preserve"> (10 working days from receipt of draft report</w:t>
      </w:r>
      <w:r w:rsidR="00C62957">
        <w:rPr>
          <w:rFonts w:ascii="Arial" w:hAnsi="Arial"/>
        </w:rPr>
        <w:t xml:space="preserve"> for comments on accuracy and interpretation</w:t>
      </w:r>
      <w:r w:rsidR="00B169DF">
        <w:rPr>
          <w:rFonts w:ascii="Arial" w:hAnsi="Arial"/>
        </w:rPr>
        <w:t>)</w:t>
      </w:r>
      <w:r>
        <w:rPr>
          <w:rFonts w:ascii="Arial" w:hAnsi="Arial"/>
        </w:rPr>
        <w:t>.</w:t>
      </w:r>
      <w:r w:rsidR="00C62957">
        <w:rPr>
          <w:rFonts w:ascii="Arial" w:hAnsi="Arial"/>
        </w:rPr>
        <w:t xml:space="preserve"> State that once the report is finalised an action plan will be required within a further 10 working days.</w:t>
      </w:r>
    </w:p>
    <w:p w:rsidR="006B13F2" w:rsidRDefault="006B13F2">
      <w:pPr>
        <w:jc w:val="both"/>
        <w:rPr>
          <w:rFonts w:ascii="Arial" w:hAnsi="Arial"/>
        </w:rPr>
      </w:pPr>
      <w:r>
        <w:rPr>
          <w:rFonts w:ascii="Arial" w:hAnsi="Arial"/>
        </w:rPr>
        <w:tab/>
      </w:r>
    </w:p>
    <w:p w:rsidR="006B13F2" w:rsidRDefault="006B13F2" w:rsidP="007E2CA4">
      <w:pPr>
        <w:numPr>
          <w:ilvl w:val="0"/>
          <w:numId w:val="23"/>
        </w:numPr>
        <w:tabs>
          <w:tab w:val="clear" w:pos="360"/>
          <w:tab w:val="num" w:pos="1080"/>
        </w:tabs>
        <w:ind w:left="1080"/>
        <w:jc w:val="both"/>
        <w:rPr>
          <w:rFonts w:ascii="Arial" w:hAnsi="Arial"/>
        </w:rPr>
      </w:pPr>
      <w:r>
        <w:rPr>
          <w:rFonts w:ascii="Arial" w:hAnsi="Arial"/>
        </w:rPr>
        <w:t>State the extent of the final report’s circulation.</w:t>
      </w:r>
    </w:p>
    <w:p w:rsidR="006B13F2" w:rsidRDefault="006B13F2">
      <w:pPr>
        <w:ind w:left="720"/>
        <w:jc w:val="both"/>
        <w:rPr>
          <w:rFonts w:ascii="Arial" w:hAnsi="Arial"/>
        </w:rPr>
      </w:pPr>
    </w:p>
    <w:p w:rsidR="006B13F2" w:rsidRDefault="006B13F2" w:rsidP="007E2CA4">
      <w:pPr>
        <w:numPr>
          <w:ilvl w:val="0"/>
          <w:numId w:val="23"/>
        </w:numPr>
        <w:tabs>
          <w:tab w:val="clear" w:pos="360"/>
          <w:tab w:val="num" w:pos="1080"/>
        </w:tabs>
        <w:ind w:left="1080"/>
        <w:jc w:val="both"/>
        <w:rPr>
          <w:rFonts w:ascii="Arial" w:hAnsi="Arial"/>
        </w:rPr>
      </w:pPr>
      <w:r>
        <w:rPr>
          <w:rFonts w:ascii="Arial" w:hAnsi="Arial"/>
        </w:rPr>
        <w:t>Indicate, based on the findings, the period before the next audit.</w:t>
      </w:r>
    </w:p>
    <w:p w:rsidR="006B13F2" w:rsidRDefault="006B13F2">
      <w:pPr>
        <w:jc w:val="both"/>
        <w:rPr>
          <w:rFonts w:ascii="Arial" w:hAnsi="Arial"/>
        </w:rPr>
      </w:pPr>
    </w:p>
    <w:p w:rsidR="006B13F2" w:rsidRDefault="006B13F2">
      <w:pPr>
        <w:ind w:left="1134"/>
        <w:jc w:val="both"/>
        <w:rPr>
          <w:rFonts w:ascii="Arial" w:hAnsi="Arial"/>
        </w:rPr>
      </w:pPr>
      <w:r>
        <w:rPr>
          <w:rFonts w:ascii="Arial" w:hAnsi="Arial"/>
        </w:rPr>
        <w:t xml:space="preserve">Note:  Audit feedback must be such that there are no surprises when the </w:t>
      </w:r>
      <w:r w:rsidR="00362BCA">
        <w:rPr>
          <w:rFonts w:ascii="Arial" w:hAnsi="Arial"/>
        </w:rPr>
        <w:t>hospital</w:t>
      </w:r>
      <w:r>
        <w:rPr>
          <w:rFonts w:ascii="Arial" w:hAnsi="Arial"/>
        </w:rPr>
        <w:t xml:space="preserve"> receives the draft audit.</w:t>
      </w:r>
    </w:p>
    <w:p w:rsidR="006B13F2" w:rsidRDefault="006B13F2">
      <w:pPr>
        <w:jc w:val="both"/>
      </w:pPr>
    </w:p>
    <w:p w:rsidR="006B13F2" w:rsidRDefault="006B13F2">
      <w:pPr>
        <w:pStyle w:val="Heading7"/>
        <w:jc w:val="both"/>
        <w:rPr>
          <w:rFonts w:ascii="Arial" w:hAnsi="Arial"/>
          <w:b w:val="0"/>
          <w:u w:val="none"/>
        </w:rPr>
      </w:pPr>
      <w:r>
        <w:rPr>
          <w:rFonts w:ascii="Arial" w:hAnsi="Arial"/>
          <w:u w:val="none"/>
        </w:rPr>
        <w:t>4.</w:t>
      </w:r>
      <w:r>
        <w:rPr>
          <w:rFonts w:ascii="Arial" w:hAnsi="Arial"/>
          <w:u w:val="none"/>
        </w:rPr>
        <w:tab/>
        <w:t>The follow-up</w:t>
      </w:r>
    </w:p>
    <w:p w:rsidR="006B13F2" w:rsidRDefault="006B13F2">
      <w:pPr>
        <w:ind w:left="1134" w:hanging="425"/>
        <w:jc w:val="both"/>
        <w:rPr>
          <w:rFonts w:ascii="Arial" w:hAnsi="Arial"/>
        </w:rPr>
      </w:pPr>
    </w:p>
    <w:p w:rsidR="006B13F2" w:rsidRDefault="006B13F2" w:rsidP="008E440C">
      <w:pPr>
        <w:widowControl w:val="0"/>
        <w:numPr>
          <w:ilvl w:val="0"/>
          <w:numId w:val="25"/>
        </w:numPr>
        <w:tabs>
          <w:tab w:val="num" w:pos="1080"/>
        </w:tabs>
        <w:ind w:left="1134" w:hanging="425"/>
        <w:jc w:val="both"/>
        <w:rPr>
          <w:rFonts w:ascii="Arial" w:hAnsi="Arial"/>
        </w:rPr>
      </w:pPr>
      <w:r>
        <w:rPr>
          <w:rFonts w:ascii="Arial" w:hAnsi="Arial"/>
        </w:rPr>
        <w:t>Complete electronically the audit report from notes made during the audit and identify the deficiencies found stating the paragraph of the relevant section of the Quality Assurance of Aseptic Preparati</w:t>
      </w:r>
      <w:r w:rsidR="00F53A18">
        <w:rPr>
          <w:rFonts w:ascii="Arial" w:hAnsi="Arial"/>
        </w:rPr>
        <w:t>on</w:t>
      </w:r>
      <w:r>
        <w:rPr>
          <w:rFonts w:ascii="Arial" w:hAnsi="Arial"/>
        </w:rPr>
        <w:t xml:space="preserve"> Services standard.</w:t>
      </w:r>
    </w:p>
    <w:p w:rsidR="006B13F2" w:rsidRDefault="006B13F2" w:rsidP="008E440C">
      <w:pPr>
        <w:widowControl w:val="0"/>
        <w:ind w:left="709"/>
        <w:jc w:val="both"/>
        <w:rPr>
          <w:rFonts w:ascii="Arial" w:hAnsi="Arial"/>
        </w:rPr>
      </w:pPr>
    </w:p>
    <w:p w:rsidR="006B13F2" w:rsidRDefault="006B13F2" w:rsidP="007E2CA4">
      <w:pPr>
        <w:widowControl w:val="0"/>
        <w:numPr>
          <w:ilvl w:val="1"/>
          <w:numId w:val="38"/>
        </w:numPr>
        <w:tabs>
          <w:tab w:val="clear" w:pos="2580"/>
          <w:tab w:val="num" w:pos="1134"/>
        </w:tabs>
        <w:ind w:left="1134" w:hanging="425"/>
        <w:jc w:val="both"/>
        <w:rPr>
          <w:rFonts w:ascii="Arial" w:hAnsi="Arial"/>
        </w:rPr>
      </w:pPr>
      <w:r>
        <w:rPr>
          <w:rFonts w:ascii="Arial" w:hAnsi="Arial"/>
        </w:rPr>
        <w:t>Refer to the recommendations from the previous audit into the report and comment if the recommendation action is complete or comment if further action is necessary.</w:t>
      </w:r>
    </w:p>
    <w:p w:rsidR="006B13F2" w:rsidRDefault="006B13F2">
      <w:pPr>
        <w:widowControl w:val="0"/>
        <w:jc w:val="both"/>
        <w:rPr>
          <w:rFonts w:ascii="Arial" w:hAnsi="Arial"/>
        </w:rPr>
      </w:pPr>
    </w:p>
    <w:p w:rsidR="006B13F2" w:rsidRDefault="006B13F2" w:rsidP="007E2CA4">
      <w:pPr>
        <w:widowControl w:val="0"/>
        <w:numPr>
          <w:ilvl w:val="0"/>
          <w:numId w:val="25"/>
        </w:numPr>
        <w:tabs>
          <w:tab w:val="num" w:pos="1080"/>
        </w:tabs>
        <w:ind w:left="1134" w:hanging="425"/>
        <w:jc w:val="both"/>
        <w:rPr>
          <w:rFonts w:ascii="Arial" w:hAnsi="Arial" w:cs="Arial"/>
        </w:rPr>
      </w:pPr>
      <w:r>
        <w:rPr>
          <w:rFonts w:ascii="Arial" w:hAnsi="Arial" w:cs="Arial"/>
        </w:rPr>
        <w:t>Complete the Chief Pharmacist’s and hospital Chief Executive’s Letters and Audit Summary Report (see Appendix 4) taking into account the intended recipient (see Appendix 5 and 6 respectively).   Reference each deficiency in the report, comment and make recommendations where appropriate.  If no deficiencies are found within a category then report this as ‘Satisfactory’. The Audit Summary report should be used to note deficiencies only, any praise or commendation should be confined to the full report.</w:t>
      </w:r>
    </w:p>
    <w:p w:rsidR="006B13F2" w:rsidRDefault="006B13F2">
      <w:pPr>
        <w:widowControl w:val="0"/>
        <w:ind w:left="709"/>
        <w:jc w:val="both"/>
        <w:rPr>
          <w:rFonts w:ascii="Arial" w:hAnsi="Arial"/>
        </w:rPr>
      </w:pPr>
    </w:p>
    <w:p w:rsidR="006B13F2" w:rsidRDefault="006B13F2" w:rsidP="0054288E">
      <w:pPr>
        <w:pStyle w:val="ListParagraph"/>
        <w:widowControl w:val="0"/>
        <w:numPr>
          <w:ilvl w:val="0"/>
          <w:numId w:val="25"/>
        </w:numPr>
        <w:ind w:left="1069"/>
        <w:jc w:val="both"/>
        <w:rPr>
          <w:rFonts w:ascii="Arial" w:hAnsi="Arial"/>
        </w:rPr>
      </w:pPr>
      <w:r>
        <w:rPr>
          <w:rFonts w:ascii="Arial" w:hAnsi="Arial"/>
        </w:rPr>
        <w:t xml:space="preserve">The result column in the Audit Summary Report should be completed using the </w:t>
      </w:r>
      <w:r w:rsidR="00CC0631">
        <w:rPr>
          <w:rFonts w:ascii="Arial" w:hAnsi="Arial"/>
        </w:rPr>
        <w:t>wording</w:t>
      </w:r>
      <w:r>
        <w:rPr>
          <w:rFonts w:ascii="Arial" w:hAnsi="Arial"/>
        </w:rPr>
        <w:t xml:space="preserve"> from the table below i.e. C,M,O, or S and colour coded such that;</w:t>
      </w:r>
    </w:p>
    <w:p w:rsidR="006B13F2" w:rsidRPr="0054288E" w:rsidRDefault="006B13F2" w:rsidP="0054288E">
      <w:pPr>
        <w:pStyle w:val="ListParagraph"/>
        <w:rPr>
          <w:rFonts w:ascii="Arial" w:hAnsi="Arial"/>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685"/>
      </w:tblGrid>
      <w:tr w:rsidR="006B13F2" w:rsidTr="004207F3">
        <w:tc>
          <w:tcPr>
            <w:tcW w:w="2268" w:type="dxa"/>
          </w:tcPr>
          <w:p w:rsidR="006B13F2" w:rsidRPr="004207F3" w:rsidRDefault="006B13F2" w:rsidP="004207F3">
            <w:pPr>
              <w:widowControl w:val="0"/>
              <w:jc w:val="both"/>
              <w:rPr>
                <w:rFonts w:ascii="Arial" w:hAnsi="Arial"/>
              </w:rPr>
            </w:pPr>
            <w:r>
              <w:rPr>
                <w:rFonts w:ascii="Arial" w:hAnsi="Arial"/>
              </w:rPr>
              <w:t>Result</w:t>
            </w:r>
          </w:p>
        </w:tc>
        <w:tc>
          <w:tcPr>
            <w:tcW w:w="6685" w:type="dxa"/>
          </w:tcPr>
          <w:p w:rsidR="006B13F2" w:rsidRPr="004207F3" w:rsidRDefault="006B13F2" w:rsidP="004207F3">
            <w:pPr>
              <w:widowControl w:val="0"/>
              <w:jc w:val="both"/>
              <w:rPr>
                <w:rFonts w:ascii="Arial" w:hAnsi="Arial"/>
              </w:rPr>
            </w:pPr>
            <w:r w:rsidRPr="004207F3">
              <w:rPr>
                <w:rFonts w:ascii="Arial" w:hAnsi="Arial"/>
              </w:rPr>
              <w:t>Action</w:t>
            </w:r>
          </w:p>
        </w:tc>
      </w:tr>
      <w:tr w:rsidR="006B13F2" w:rsidTr="004207F3">
        <w:tc>
          <w:tcPr>
            <w:tcW w:w="2268" w:type="dxa"/>
            <w:shd w:val="clear" w:color="auto" w:fill="FF0000"/>
          </w:tcPr>
          <w:p w:rsidR="006B13F2" w:rsidRPr="004207F3" w:rsidRDefault="006B13F2" w:rsidP="004207F3">
            <w:pPr>
              <w:widowControl w:val="0"/>
              <w:jc w:val="both"/>
              <w:rPr>
                <w:rFonts w:ascii="Arial" w:hAnsi="Arial"/>
              </w:rPr>
            </w:pPr>
            <w:r w:rsidRPr="004207F3">
              <w:rPr>
                <w:rFonts w:ascii="Arial" w:hAnsi="Arial"/>
              </w:rPr>
              <w:t>Critical</w:t>
            </w:r>
          </w:p>
        </w:tc>
        <w:tc>
          <w:tcPr>
            <w:tcW w:w="6685" w:type="dxa"/>
            <w:vAlign w:val="center"/>
          </w:tcPr>
          <w:p w:rsidR="006B13F2" w:rsidRPr="004207F3" w:rsidRDefault="006B13F2" w:rsidP="004207F3">
            <w:pPr>
              <w:widowControl w:val="0"/>
              <w:jc w:val="both"/>
              <w:rPr>
                <w:rFonts w:ascii="Arial" w:hAnsi="Arial"/>
                <w:szCs w:val="24"/>
              </w:rPr>
            </w:pPr>
            <w:r w:rsidRPr="004207F3">
              <w:rPr>
                <w:rFonts w:ascii="Arial" w:hAnsi="Arial" w:cs="Arial"/>
                <w:szCs w:val="24"/>
              </w:rPr>
              <w:t>Deficiencies that require immediate action (within 24 hours)</w:t>
            </w:r>
          </w:p>
        </w:tc>
      </w:tr>
      <w:tr w:rsidR="006B13F2" w:rsidTr="004207F3">
        <w:tc>
          <w:tcPr>
            <w:tcW w:w="2268" w:type="dxa"/>
            <w:shd w:val="clear" w:color="auto" w:fill="FF9900"/>
          </w:tcPr>
          <w:p w:rsidR="006B13F2" w:rsidRPr="004207F3" w:rsidRDefault="006B13F2" w:rsidP="004207F3">
            <w:pPr>
              <w:widowControl w:val="0"/>
              <w:jc w:val="both"/>
              <w:rPr>
                <w:rFonts w:ascii="Arial" w:hAnsi="Arial"/>
              </w:rPr>
            </w:pPr>
            <w:r w:rsidRPr="004207F3">
              <w:rPr>
                <w:rFonts w:ascii="Arial" w:hAnsi="Arial"/>
              </w:rPr>
              <w:t>Major</w:t>
            </w:r>
          </w:p>
        </w:tc>
        <w:tc>
          <w:tcPr>
            <w:tcW w:w="6685" w:type="dxa"/>
            <w:vAlign w:val="center"/>
          </w:tcPr>
          <w:p w:rsidR="006B13F2" w:rsidRPr="004207F3" w:rsidRDefault="006B13F2" w:rsidP="004207F3">
            <w:pPr>
              <w:widowControl w:val="0"/>
              <w:jc w:val="both"/>
              <w:rPr>
                <w:rFonts w:ascii="Arial" w:hAnsi="Arial"/>
                <w:szCs w:val="24"/>
              </w:rPr>
            </w:pPr>
            <w:r w:rsidRPr="004207F3">
              <w:rPr>
                <w:rFonts w:ascii="Arial" w:hAnsi="Arial" w:cs="Arial"/>
                <w:szCs w:val="24"/>
              </w:rPr>
              <w:t>Deficiencies that require initial action within three months</w:t>
            </w:r>
          </w:p>
        </w:tc>
      </w:tr>
      <w:tr w:rsidR="006B13F2" w:rsidTr="004207F3">
        <w:tc>
          <w:tcPr>
            <w:tcW w:w="2268" w:type="dxa"/>
            <w:shd w:val="clear" w:color="auto" w:fill="FFFF00"/>
          </w:tcPr>
          <w:p w:rsidR="006B13F2" w:rsidRPr="004207F3" w:rsidRDefault="006B13F2" w:rsidP="004207F3">
            <w:pPr>
              <w:widowControl w:val="0"/>
              <w:jc w:val="both"/>
              <w:rPr>
                <w:rFonts w:ascii="Arial" w:hAnsi="Arial"/>
              </w:rPr>
            </w:pPr>
            <w:r w:rsidRPr="004207F3">
              <w:rPr>
                <w:rFonts w:ascii="Arial" w:hAnsi="Arial"/>
              </w:rPr>
              <w:t>Other</w:t>
            </w:r>
            <w:r w:rsidR="00F53A18">
              <w:rPr>
                <w:rFonts w:ascii="Arial" w:hAnsi="Arial"/>
              </w:rPr>
              <w:t>/Minor</w:t>
            </w:r>
          </w:p>
        </w:tc>
        <w:tc>
          <w:tcPr>
            <w:tcW w:w="6685" w:type="dxa"/>
            <w:vAlign w:val="center"/>
          </w:tcPr>
          <w:p w:rsidR="006B13F2" w:rsidRPr="004207F3" w:rsidRDefault="006B13F2" w:rsidP="004207F3">
            <w:pPr>
              <w:widowControl w:val="0"/>
              <w:jc w:val="both"/>
              <w:rPr>
                <w:rFonts w:ascii="Arial" w:hAnsi="Arial"/>
                <w:szCs w:val="24"/>
              </w:rPr>
            </w:pPr>
            <w:r w:rsidRPr="004207F3">
              <w:rPr>
                <w:rFonts w:ascii="Arial" w:hAnsi="Arial"/>
                <w:szCs w:val="24"/>
              </w:rPr>
              <w:t>Deficiencies that require initial action within twelve months</w:t>
            </w:r>
          </w:p>
        </w:tc>
      </w:tr>
      <w:tr w:rsidR="006B13F2" w:rsidTr="00CC0631">
        <w:tc>
          <w:tcPr>
            <w:tcW w:w="2268" w:type="dxa"/>
            <w:shd w:val="clear" w:color="auto" w:fill="FFFFFF" w:themeFill="background1"/>
          </w:tcPr>
          <w:p w:rsidR="006B13F2" w:rsidRPr="004207F3" w:rsidRDefault="006B13F2" w:rsidP="004207F3">
            <w:pPr>
              <w:widowControl w:val="0"/>
              <w:jc w:val="both"/>
              <w:rPr>
                <w:rFonts w:ascii="Arial" w:hAnsi="Arial"/>
              </w:rPr>
            </w:pPr>
            <w:r w:rsidRPr="004207F3">
              <w:rPr>
                <w:rFonts w:ascii="Arial" w:hAnsi="Arial"/>
              </w:rPr>
              <w:t>Satisfactory</w:t>
            </w:r>
          </w:p>
        </w:tc>
        <w:tc>
          <w:tcPr>
            <w:tcW w:w="6685" w:type="dxa"/>
            <w:vAlign w:val="center"/>
          </w:tcPr>
          <w:p w:rsidR="006B13F2" w:rsidRPr="004207F3" w:rsidRDefault="006B13F2" w:rsidP="004207F3">
            <w:pPr>
              <w:widowControl w:val="0"/>
              <w:jc w:val="both"/>
              <w:rPr>
                <w:rFonts w:ascii="Arial" w:hAnsi="Arial"/>
                <w:szCs w:val="24"/>
              </w:rPr>
            </w:pPr>
            <w:r w:rsidRPr="004207F3">
              <w:rPr>
                <w:rFonts w:ascii="Arial" w:hAnsi="Arial"/>
                <w:szCs w:val="24"/>
              </w:rPr>
              <w:t>No action required</w:t>
            </w:r>
          </w:p>
        </w:tc>
      </w:tr>
    </w:tbl>
    <w:p w:rsidR="006B13F2" w:rsidRDefault="006B13F2" w:rsidP="0054288E">
      <w:pPr>
        <w:widowControl w:val="0"/>
        <w:ind w:left="1069"/>
        <w:jc w:val="both"/>
        <w:rPr>
          <w:rFonts w:ascii="Arial" w:hAnsi="Arial"/>
        </w:rPr>
      </w:pPr>
    </w:p>
    <w:tbl>
      <w:tblPr>
        <w:tblW w:w="0" w:type="auto"/>
        <w:tblInd w:w="1256" w:type="dxa"/>
        <w:tblCellMar>
          <w:left w:w="0" w:type="dxa"/>
          <w:right w:w="0" w:type="dxa"/>
        </w:tblCellMar>
        <w:tblLook w:val="04A0" w:firstRow="1" w:lastRow="0" w:firstColumn="1" w:lastColumn="0" w:noHBand="0" w:noVBand="1"/>
      </w:tblPr>
      <w:tblGrid>
        <w:gridCol w:w="2786"/>
        <w:gridCol w:w="2322"/>
      </w:tblGrid>
      <w:tr w:rsidR="00F53A18" w:rsidTr="00F53A18">
        <w:trPr>
          <w:trHeight w:val="576"/>
        </w:trPr>
        <w:tc>
          <w:tcPr>
            <w:tcW w:w="2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3A18" w:rsidRDefault="00F53A18">
            <w:pPr>
              <w:rPr>
                <w:rFonts w:ascii="Arial" w:eastAsiaTheme="minorHAnsi" w:hAnsi="Arial" w:cs="Arial"/>
                <w:b/>
                <w:bCs/>
                <w:color w:val="000080"/>
                <w:sz w:val="20"/>
              </w:rPr>
            </w:pP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A18" w:rsidRPr="00F53A18" w:rsidRDefault="00F53A18">
            <w:pPr>
              <w:jc w:val="center"/>
              <w:rPr>
                <w:rFonts w:ascii="Arial" w:eastAsiaTheme="minorHAnsi" w:hAnsi="Arial" w:cs="Arial"/>
                <w:b/>
                <w:bCs/>
                <w:szCs w:val="24"/>
              </w:rPr>
            </w:pPr>
            <w:r w:rsidRPr="00F53A18">
              <w:rPr>
                <w:rFonts w:ascii="Arial" w:hAnsi="Arial" w:cs="Arial"/>
                <w:b/>
                <w:bCs/>
                <w:szCs w:val="24"/>
              </w:rPr>
              <w:t>Microsoft</w:t>
            </w:r>
            <w:r w:rsidRPr="00F53A18">
              <w:rPr>
                <w:rFonts w:ascii="Arial" w:hAnsi="Arial" w:cs="Arial"/>
                <w:b/>
                <w:bCs/>
                <w:color w:val="000080"/>
                <w:szCs w:val="24"/>
              </w:rPr>
              <w:t xml:space="preserve"> </w:t>
            </w:r>
            <w:r w:rsidRPr="00F53A18">
              <w:rPr>
                <w:rFonts w:ascii="Arial" w:hAnsi="Arial" w:cs="Arial"/>
                <w:b/>
                <w:bCs/>
                <w:szCs w:val="24"/>
              </w:rPr>
              <w:t xml:space="preserve">Colour </w:t>
            </w:r>
          </w:p>
        </w:tc>
      </w:tr>
      <w:tr w:rsidR="00F53A18" w:rsidTr="00F53A18">
        <w:trPr>
          <w:trHeight w:val="228"/>
        </w:trPr>
        <w:tc>
          <w:tcPr>
            <w:tcW w:w="2786"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rsidR="00F53A18" w:rsidRDefault="00F53A18">
            <w:pPr>
              <w:rPr>
                <w:rFonts w:ascii="Arial" w:eastAsiaTheme="minorHAnsi" w:hAnsi="Arial" w:cs="Arial"/>
                <w:b/>
                <w:bCs/>
                <w:color w:val="000080"/>
                <w:sz w:val="20"/>
              </w:rPr>
            </w:pP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F53A18" w:rsidRPr="00F53A18" w:rsidRDefault="00F53A18">
            <w:pPr>
              <w:pStyle w:val="default0"/>
              <w:jc w:val="center"/>
              <w:rPr>
                <w:rFonts w:ascii="Arial" w:hAnsi="Arial" w:cs="Arial"/>
                <w:color w:val="auto"/>
                <w:lang w:val="en-US"/>
              </w:rPr>
            </w:pPr>
            <w:r w:rsidRPr="00F53A18">
              <w:rPr>
                <w:rFonts w:ascii="Arial" w:hAnsi="Arial" w:cs="Arial"/>
                <w:color w:val="auto"/>
                <w:lang w:val="en-US"/>
              </w:rPr>
              <w:t>Red</w:t>
            </w:r>
          </w:p>
        </w:tc>
      </w:tr>
      <w:tr w:rsidR="00F53A18" w:rsidTr="00F53A18">
        <w:trPr>
          <w:trHeight w:val="243"/>
        </w:trPr>
        <w:tc>
          <w:tcPr>
            <w:tcW w:w="2786" w:type="dxa"/>
            <w:tcBorders>
              <w:top w:val="nil"/>
              <w:left w:val="single" w:sz="8" w:space="0" w:color="auto"/>
              <w:bottom w:val="single" w:sz="8" w:space="0" w:color="auto"/>
              <w:right w:val="single" w:sz="8" w:space="0" w:color="auto"/>
            </w:tcBorders>
            <w:shd w:val="clear" w:color="auto" w:fill="FF9900"/>
            <w:tcMar>
              <w:top w:w="0" w:type="dxa"/>
              <w:left w:w="108" w:type="dxa"/>
              <w:bottom w:w="0" w:type="dxa"/>
              <w:right w:w="108" w:type="dxa"/>
            </w:tcMar>
          </w:tcPr>
          <w:p w:rsidR="00F53A18" w:rsidRDefault="00F53A18">
            <w:pPr>
              <w:rPr>
                <w:rFonts w:ascii="Arial" w:eastAsiaTheme="minorHAnsi" w:hAnsi="Arial" w:cs="Arial"/>
                <w:b/>
                <w:bCs/>
                <w:color w:val="000080"/>
                <w:sz w:val="20"/>
              </w:rPr>
            </w:pP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F53A18" w:rsidRPr="00F53A18" w:rsidRDefault="00F53A18">
            <w:pPr>
              <w:pStyle w:val="default0"/>
              <w:jc w:val="center"/>
              <w:rPr>
                <w:rFonts w:ascii="Arial" w:hAnsi="Arial" w:cs="Arial"/>
                <w:color w:val="auto"/>
                <w:lang w:val="en-US"/>
              </w:rPr>
            </w:pPr>
            <w:r w:rsidRPr="00F53A18">
              <w:rPr>
                <w:rFonts w:ascii="Arial" w:hAnsi="Arial" w:cs="Arial"/>
                <w:color w:val="auto"/>
                <w:lang w:val="en-US"/>
              </w:rPr>
              <w:t>Light Orange</w:t>
            </w:r>
          </w:p>
        </w:tc>
      </w:tr>
      <w:tr w:rsidR="00F53A18" w:rsidTr="00F53A18">
        <w:trPr>
          <w:trHeight w:val="243"/>
        </w:trPr>
        <w:tc>
          <w:tcPr>
            <w:tcW w:w="2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rsidR="00F53A18" w:rsidRDefault="00F53A18">
            <w:pPr>
              <w:rPr>
                <w:rFonts w:ascii="Arial" w:eastAsiaTheme="minorHAnsi" w:hAnsi="Arial" w:cs="Arial"/>
                <w:b/>
                <w:bCs/>
                <w:color w:val="000080"/>
                <w:sz w:val="20"/>
              </w:rPr>
            </w:pP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F53A18" w:rsidRPr="00F53A18" w:rsidRDefault="00F53A18">
            <w:pPr>
              <w:jc w:val="center"/>
              <w:rPr>
                <w:rFonts w:ascii="Arial" w:eastAsiaTheme="minorHAnsi" w:hAnsi="Arial" w:cs="Arial"/>
                <w:szCs w:val="24"/>
              </w:rPr>
            </w:pPr>
            <w:r w:rsidRPr="00F53A18">
              <w:rPr>
                <w:rFonts w:ascii="Arial" w:hAnsi="Arial" w:cs="Arial"/>
                <w:szCs w:val="24"/>
              </w:rPr>
              <w:t>Yellow</w:t>
            </w:r>
          </w:p>
        </w:tc>
      </w:tr>
    </w:tbl>
    <w:p w:rsidR="00F53A18" w:rsidRDefault="00F53A18" w:rsidP="0054288E">
      <w:pPr>
        <w:widowControl w:val="0"/>
        <w:ind w:left="1069"/>
        <w:jc w:val="both"/>
        <w:rPr>
          <w:rFonts w:ascii="Arial" w:hAnsi="Arial"/>
        </w:rPr>
      </w:pPr>
    </w:p>
    <w:p w:rsidR="006B13F2" w:rsidRDefault="006B13F2" w:rsidP="0054288E">
      <w:pPr>
        <w:widowControl w:val="0"/>
        <w:ind w:left="1069"/>
        <w:jc w:val="both"/>
        <w:rPr>
          <w:rFonts w:ascii="Arial" w:hAnsi="Arial"/>
        </w:rPr>
      </w:pPr>
      <w:r>
        <w:rPr>
          <w:rFonts w:ascii="Arial" w:hAnsi="Arial"/>
        </w:rPr>
        <w:t>An overall risk assessment should be assigned and annotated at the top of the Audit Summary Report. The categories of overall risk are;</w:t>
      </w:r>
    </w:p>
    <w:p w:rsidR="006B13F2" w:rsidRPr="00CC0631" w:rsidRDefault="006B13F2" w:rsidP="00233167">
      <w:pPr>
        <w:pStyle w:val="ListParagraph"/>
        <w:widowControl w:val="0"/>
        <w:numPr>
          <w:ilvl w:val="0"/>
          <w:numId w:val="48"/>
        </w:numPr>
        <w:jc w:val="both"/>
        <w:rPr>
          <w:rFonts w:ascii="Arial" w:hAnsi="Arial"/>
        </w:rPr>
      </w:pPr>
      <w:r w:rsidRPr="00CC0631">
        <w:rPr>
          <w:rFonts w:ascii="Arial" w:hAnsi="Arial"/>
          <w:b/>
        </w:rPr>
        <w:t>High</w:t>
      </w:r>
    </w:p>
    <w:p w:rsidR="006B13F2" w:rsidRPr="00CC0631" w:rsidRDefault="006B13F2" w:rsidP="00233167">
      <w:pPr>
        <w:pStyle w:val="ListParagraph"/>
        <w:widowControl w:val="0"/>
        <w:numPr>
          <w:ilvl w:val="0"/>
          <w:numId w:val="48"/>
        </w:numPr>
        <w:jc w:val="both"/>
        <w:rPr>
          <w:rFonts w:ascii="Arial" w:hAnsi="Arial"/>
        </w:rPr>
      </w:pPr>
      <w:r w:rsidRPr="00CC0631">
        <w:rPr>
          <w:rFonts w:ascii="Arial" w:hAnsi="Arial"/>
          <w:b/>
        </w:rPr>
        <w:t>Significant</w:t>
      </w:r>
    </w:p>
    <w:p w:rsidR="006B13F2" w:rsidRPr="00233167" w:rsidRDefault="006B13F2" w:rsidP="00233167">
      <w:pPr>
        <w:pStyle w:val="ListParagraph"/>
        <w:widowControl w:val="0"/>
        <w:numPr>
          <w:ilvl w:val="0"/>
          <w:numId w:val="48"/>
        </w:numPr>
        <w:jc w:val="both"/>
        <w:rPr>
          <w:rFonts w:ascii="Arial" w:hAnsi="Arial"/>
        </w:rPr>
      </w:pPr>
      <w:r w:rsidRPr="00CC0631">
        <w:rPr>
          <w:rFonts w:ascii="Arial" w:hAnsi="Arial"/>
          <w:b/>
        </w:rPr>
        <w:t>Low</w:t>
      </w:r>
    </w:p>
    <w:p w:rsidR="006B13F2" w:rsidRPr="00233167" w:rsidRDefault="006B13F2" w:rsidP="00233167">
      <w:pPr>
        <w:widowControl w:val="0"/>
        <w:jc w:val="both"/>
        <w:rPr>
          <w:rFonts w:ascii="Arial" w:hAnsi="Arial"/>
        </w:rPr>
      </w:pPr>
    </w:p>
    <w:p w:rsidR="006B13F2" w:rsidRDefault="006B13F2" w:rsidP="001C276F">
      <w:pPr>
        <w:widowControl w:val="0"/>
        <w:numPr>
          <w:ilvl w:val="0"/>
          <w:numId w:val="25"/>
        </w:numPr>
        <w:tabs>
          <w:tab w:val="num" w:pos="1080"/>
        </w:tabs>
        <w:ind w:left="1134" w:hanging="425"/>
        <w:jc w:val="both"/>
        <w:rPr>
          <w:rFonts w:ascii="Arial" w:hAnsi="Arial"/>
        </w:rPr>
      </w:pPr>
      <w:r>
        <w:rPr>
          <w:rFonts w:ascii="Arial" w:hAnsi="Arial"/>
        </w:rPr>
        <w:t xml:space="preserve">Write the draft report and Audit Report Summary documentation within </w:t>
      </w:r>
      <w:r w:rsidRPr="00B169DF">
        <w:rPr>
          <w:rFonts w:ascii="Arial" w:hAnsi="Arial"/>
        </w:rPr>
        <w:t>10</w:t>
      </w:r>
      <w:r>
        <w:rPr>
          <w:rFonts w:ascii="Arial" w:hAnsi="Arial"/>
        </w:rPr>
        <w:t xml:space="preserve"> working days of the audit unless the auditor identifies issues that will prevent this occurring.  </w:t>
      </w:r>
    </w:p>
    <w:p w:rsidR="006B13F2" w:rsidRDefault="006B13F2" w:rsidP="001C276F">
      <w:pPr>
        <w:widowControl w:val="0"/>
        <w:tabs>
          <w:tab w:val="num" w:pos="1080"/>
        </w:tabs>
        <w:jc w:val="both"/>
        <w:rPr>
          <w:rFonts w:ascii="Arial" w:hAnsi="Arial"/>
        </w:rPr>
      </w:pPr>
    </w:p>
    <w:p w:rsidR="006B13F2" w:rsidRDefault="006B13F2" w:rsidP="002557E8">
      <w:pPr>
        <w:widowControl w:val="0"/>
        <w:tabs>
          <w:tab w:val="num" w:pos="1080"/>
        </w:tabs>
        <w:ind w:left="1080"/>
        <w:jc w:val="both"/>
        <w:rPr>
          <w:rFonts w:ascii="Arial" w:hAnsi="Arial"/>
        </w:rPr>
      </w:pPr>
      <w:r>
        <w:rPr>
          <w:rFonts w:ascii="Arial" w:hAnsi="Arial"/>
        </w:rPr>
        <w:t>In exceptional circumstances, where a critical deficiency has been found, then an e-mail confirming the critical deficiency should be received by the site within one working day and  the full report in draft as soon as is possible afterwards.</w:t>
      </w:r>
      <w:r w:rsidR="00B169DF">
        <w:rPr>
          <w:rFonts w:ascii="Arial" w:hAnsi="Arial"/>
        </w:rPr>
        <w:t xml:space="preserve"> In such circumstances the Senior Pharmacy Manager/Hospital Chief Pharmacist must also be included these communications.</w:t>
      </w:r>
    </w:p>
    <w:p w:rsidR="006B13F2" w:rsidRDefault="006B13F2" w:rsidP="001C276F">
      <w:pPr>
        <w:widowControl w:val="0"/>
        <w:tabs>
          <w:tab w:val="num" w:pos="1080"/>
        </w:tabs>
        <w:ind w:left="709"/>
        <w:jc w:val="both"/>
        <w:rPr>
          <w:rFonts w:ascii="Arial" w:hAnsi="Arial"/>
        </w:rPr>
      </w:pPr>
    </w:p>
    <w:p w:rsidR="006B13F2" w:rsidRDefault="006B13F2" w:rsidP="00B35173">
      <w:pPr>
        <w:widowControl w:val="0"/>
        <w:tabs>
          <w:tab w:val="num" w:pos="1080"/>
        </w:tabs>
        <w:ind w:left="1080"/>
        <w:jc w:val="both"/>
        <w:rPr>
          <w:rFonts w:ascii="Arial" w:hAnsi="Arial"/>
        </w:rPr>
      </w:pPr>
      <w:r>
        <w:rPr>
          <w:rFonts w:ascii="Arial" w:hAnsi="Arial"/>
        </w:rPr>
        <w:t>Note: Where a critical deficiency is considered the auditor must keep others within the audit team informed.</w:t>
      </w:r>
    </w:p>
    <w:p w:rsidR="006B13F2" w:rsidRDefault="006B13F2" w:rsidP="003203CA">
      <w:pPr>
        <w:widowControl w:val="0"/>
        <w:tabs>
          <w:tab w:val="num" w:pos="1080"/>
        </w:tabs>
        <w:ind w:left="709"/>
        <w:jc w:val="both"/>
        <w:rPr>
          <w:rFonts w:ascii="Arial" w:hAnsi="Arial"/>
        </w:rPr>
      </w:pPr>
    </w:p>
    <w:p w:rsidR="006B13F2" w:rsidRDefault="006B13F2" w:rsidP="003203CA">
      <w:pPr>
        <w:widowControl w:val="0"/>
        <w:numPr>
          <w:ilvl w:val="0"/>
          <w:numId w:val="25"/>
        </w:numPr>
        <w:tabs>
          <w:tab w:val="num" w:pos="709"/>
        </w:tabs>
        <w:ind w:left="1134" w:hanging="425"/>
        <w:jc w:val="both"/>
        <w:rPr>
          <w:rFonts w:ascii="Arial" w:hAnsi="Arial"/>
        </w:rPr>
      </w:pPr>
      <w:r>
        <w:rPr>
          <w:rFonts w:ascii="Arial" w:hAnsi="Arial"/>
        </w:rPr>
        <w:t xml:space="preserve">If </w:t>
      </w:r>
      <w:r w:rsidR="00CC0631">
        <w:rPr>
          <w:rFonts w:ascii="Arial" w:hAnsi="Arial"/>
        </w:rPr>
        <w:t xml:space="preserve">an overall risk rating of High Risk or a Critical deficiency is given then if </w:t>
      </w:r>
      <w:r>
        <w:rPr>
          <w:rFonts w:ascii="Arial" w:hAnsi="Arial"/>
        </w:rPr>
        <w:t xml:space="preserve">possible pass the draft report on to another EL auditor </w:t>
      </w:r>
      <w:r w:rsidR="00362BCA">
        <w:rPr>
          <w:rFonts w:ascii="Arial" w:hAnsi="Arial"/>
        </w:rPr>
        <w:t xml:space="preserve">(either within the local team or from another team) </w:t>
      </w:r>
      <w:r>
        <w:rPr>
          <w:rFonts w:ascii="Arial" w:hAnsi="Arial"/>
        </w:rPr>
        <w:t xml:space="preserve">for peer review before sending to audited site.  This review is informal and to cover report appearance, consistency of deficiency scoring and fairness.  </w:t>
      </w:r>
    </w:p>
    <w:p w:rsidR="006B13F2" w:rsidRDefault="006B13F2" w:rsidP="00263F10">
      <w:pPr>
        <w:widowControl w:val="0"/>
        <w:ind w:left="709"/>
        <w:jc w:val="both"/>
        <w:rPr>
          <w:rFonts w:ascii="Arial" w:hAnsi="Arial"/>
        </w:rPr>
      </w:pPr>
    </w:p>
    <w:p w:rsidR="006B13F2" w:rsidRDefault="006B13F2" w:rsidP="00362BCA">
      <w:pPr>
        <w:widowControl w:val="0"/>
        <w:tabs>
          <w:tab w:val="num" w:pos="1080"/>
        </w:tabs>
        <w:ind w:left="1134" w:hanging="425"/>
        <w:jc w:val="both"/>
        <w:rPr>
          <w:rFonts w:ascii="Arial" w:hAnsi="Arial"/>
        </w:rPr>
      </w:pPr>
      <w:r>
        <w:rPr>
          <w:rFonts w:ascii="Arial" w:hAnsi="Arial"/>
        </w:rPr>
        <w:tab/>
        <w:t>Note:  New and inexperienced team members will not peer review reports until they have been audit trained and completed at least 12 months in post.</w:t>
      </w:r>
    </w:p>
    <w:p w:rsidR="006B13F2" w:rsidRDefault="006B13F2" w:rsidP="00362BCA">
      <w:pPr>
        <w:widowControl w:val="0"/>
        <w:tabs>
          <w:tab w:val="num" w:pos="1080"/>
        </w:tabs>
        <w:jc w:val="both"/>
        <w:rPr>
          <w:rFonts w:ascii="Arial" w:hAnsi="Arial"/>
        </w:rPr>
      </w:pPr>
    </w:p>
    <w:p w:rsidR="006B13F2" w:rsidRPr="00BE566B" w:rsidRDefault="006B13F2" w:rsidP="007E2CA4">
      <w:pPr>
        <w:numPr>
          <w:ilvl w:val="0"/>
          <w:numId w:val="24"/>
        </w:numPr>
        <w:tabs>
          <w:tab w:val="num" w:pos="1080"/>
        </w:tabs>
        <w:ind w:left="1134" w:hanging="425"/>
        <w:jc w:val="both"/>
        <w:rPr>
          <w:rFonts w:ascii="Arial" w:hAnsi="Arial"/>
        </w:rPr>
      </w:pPr>
      <w:r>
        <w:rPr>
          <w:rFonts w:ascii="Arial" w:hAnsi="Arial"/>
        </w:rPr>
        <w:t xml:space="preserve">Send the draft report, summary report </w:t>
      </w:r>
      <w:r w:rsidRPr="00C959EB">
        <w:rPr>
          <w:rFonts w:ascii="Arial" w:hAnsi="Arial"/>
        </w:rPr>
        <w:t>and any other promised information</w:t>
      </w:r>
      <w:r>
        <w:rPr>
          <w:rFonts w:ascii="Arial" w:hAnsi="Arial"/>
          <w:color w:val="0000FF"/>
        </w:rPr>
        <w:t xml:space="preserve"> </w:t>
      </w:r>
      <w:r>
        <w:rPr>
          <w:rFonts w:ascii="Arial" w:hAnsi="Arial"/>
        </w:rPr>
        <w:t xml:space="preserve">to </w:t>
      </w:r>
      <w:r w:rsidR="004C6DAA">
        <w:rPr>
          <w:rFonts w:ascii="Arial" w:hAnsi="Arial"/>
        </w:rPr>
        <w:t>the Accountable</w:t>
      </w:r>
      <w:r>
        <w:rPr>
          <w:rFonts w:ascii="Arial" w:hAnsi="Arial"/>
        </w:rPr>
        <w:t xml:space="preserve"> Pharmacist and </w:t>
      </w:r>
      <w:r w:rsidR="00362BCA">
        <w:rPr>
          <w:rFonts w:ascii="Arial" w:hAnsi="Arial"/>
        </w:rPr>
        <w:t>hospital</w:t>
      </w:r>
      <w:r>
        <w:rPr>
          <w:rFonts w:ascii="Arial" w:hAnsi="Arial"/>
        </w:rPr>
        <w:t xml:space="preserve"> senior pharmacy manager inviting comments on factual accuracy within </w:t>
      </w:r>
      <w:r w:rsidR="00362BCA" w:rsidRPr="00B169DF">
        <w:rPr>
          <w:rFonts w:ascii="Arial" w:hAnsi="Arial"/>
        </w:rPr>
        <w:t>10</w:t>
      </w:r>
      <w:r w:rsidR="00F53A18">
        <w:rPr>
          <w:rFonts w:ascii="Arial" w:hAnsi="Arial"/>
        </w:rPr>
        <w:t xml:space="preserve"> </w:t>
      </w:r>
      <w:r w:rsidRPr="00BE566B">
        <w:rPr>
          <w:rFonts w:ascii="Arial" w:hAnsi="Arial"/>
        </w:rPr>
        <w:t>working days</w:t>
      </w:r>
      <w:r>
        <w:rPr>
          <w:rFonts w:ascii="Arial" w:hAnsi="Arial"/>
        </w:rPr>
        <w:t>.</w:t>
      </w:r>
      <w:r>
        <w:rPr>
          <w:rFonts w:ascii="Arial" w:hAnsi="Arial"/>
          <w:color w:val="0000FF"/>
        </w:rPr>
        <w:t xml:space="preserve"> </w:t>
      </w:r>
    </w:p>
    <w:p w:rsidR="006B13F2" w:rsidRDefault="006B13F2" w:rsidP="00BE566B">
      <w:pPr>
        <w:ind w:left="709"/>
        <w:jc w:val="both"/>
        <w:rPr>
          <w:rFonts w:ascii="Arial" w:hAnsi="Arial"/>
          <w:color w:val="0000FF"/>
        </w:rPr>
      </w:pPr>
    </w:p>
    <w:p w:rsidR="00362BCA" w:rsidRDefault="00362BCA" w:rsidP="00BE566B">
      <w:pPr>
        <w:ind w:left="1069"/>
        <w:jc w:val="both"/>
        <w:rPr>
          <w:rFonts w:ascii="Arial" w:hAnsi="Arial"/>
        </w:rPr>
      </w:pPr>
    </w:p>
    <w:p w:rsidR="00362BCA" w:rsidRDefault="00362BCA" w:rsidP="00BE566B">
      <w:pPr>
        <w:ind w:left="1069"/>
        <w:jc w:val="both"/>
        <w:rPr>
          <w:rFonts w:ascii="Arial" w:hAnsi="Arial"/>
        </w:rPr>
      </w:pPr>
    </w:p>
    <w:p w:rsidR="006B13F2" w:rsidRDefault="006B13F2" w:rsidP="00BE566B">
      <w:pPr>
        <w:ind w:left="1069"/>
        <w:jc w:val="both"/>
        <w:rPr>
          <w:rFonts w:ascii="Arial" w:hAnsi="Arial"/>
        </w:rPr>
      </w:pPr>
      <w:r w:rsidRPr="00BE566B">
        <w:rPr>
          <w:rFonts w:ascii="Arial" w:hAnsi="Arial"/>
        </w:rPr>
        <w:t>Note</w:t>
      </w:r>
      <w:r>
        <w:rPr>
          <w:rFonts w:ascii="Arial" w:hAnsi="Arial"/>
        </w:rPr>
        <w:t>:</w:t>
      </w:r>
    </w:p>
    <w:p w:rsidR="00362BCA" w:rsidRPr="00BE566B" w:rsidRDefault="00362BCA" w:rsidP="00BE566B">
      <w:pPr>
        <w:ind w:left="1069"/>
        <w:jc w:val="both"/>
        <w:rPr>
          <w:rFonts w:ascii="Arial" w:hAnsi="Arial"/>
        </w:rPr>
      </w:pPr>
    </w:p>
    <w:p w:rsidR="006B13F2" w:rsidRPr="00BE566B" w:rsidRDefault="006B13F2" w:rsidP="00BE566B">
      <w:pPr>
        <w:numPr>
          <w:ilvl w:val="0"/>
          <w:numId w:val="39"/>
        </w:numPr>
        <w:jc w:val="both"/>
        <w:rPr>
          <w:rFonts w:ascii="Arial" w:hAnsi="Arial"/>
          <w:i/>
          <w:iCs/>
        </w:rPr>
      </w:pPr>
      <w:r w:rsidRPr="00BE566B">
        <w:rPr>
          <w:rFonts w:ascii="Arial" w:hAnsi="Arial"/>
          <w:iCs/>
        </w:rPr>
        <w:t>If the comments to the returned draft are not acceptable or require further comment this should be done before the report is finalised.</w:t>
      </w:r>
    </w:p>
    <w:p w:rsidR="006B13F2" w:rsidRPr="00BE566B" w:rsidRDefault="006B13F2" w:rsidP="009650A5">
      <w:pPr>
        <w:jc w:val="both"/>
        <w:rPr>
          <w:rFonts w:ascii="Arial" w:hAnsi="Arial"/>
          <w:i/>
          <w:iCs/>
        </w:rPr>
      </w:pPr>
    </w:p>
    <w:p w:rsidR="006B13F2" w:rsidRPr="00BE566B" w:rsidRDefault="006B13F2" w:rsidP="00BE566B">
      <w:pPr>
        <w:numPr>
          <w:ilvl w:val="0"/>
          <w:numId w:val="39"/>
        </w:numPr>
        <w:jc w:val="both"/>
        <w:rPr>
          <w:rFonts w:ascii="Arial" w:hAnsi="Arial"/>
          <w:i/>
          <w:iCs/>
        </w:rPr>
      </w:pPr>
      <w:r w:rsidRPr="00BE566B">
        <w:rPr>
          <w:rFonts w:ascii="Arial" w:hAnsi="Arial"/>
          <w:iCs/>
        </w:rPr>
        <w:t>Finalise the report and return it as a pdf document by e-mail and request the Action Plan</w:t>
      </w:r>
      <w:r>
        <w:rPr>
          <w:rFonts w:ascii="Arial" w:hAnsi="Arial"/>
          <w:iCs/>
        </w:rPr>
        <w:t xml:space="preserve"> within another </w:t>
      </w:r>
      <w:r w:rsidR="00362BCA" w:rsidRPr="00B169DF">
        <w:rPr>
          <w:rFonts w:ascii="Arial" w:hAnsi="Arial"/>
          <w:iCs/>
        </w:rPr>
        <w:t>10</w:t>
      </w:r>
      <w:r w:rsidRPr="00BE566B">
        <w:rPr>
          <w:rFonts w:ascii="Arial" w:hAnsi="Arial"/>
          <w:iCs/>
        </w:rPr>
        <w:t xml:space="preserve"> working day</w:t>
      </w:r>
      <w:r w:rsidR="00C62957">
        <w:rPr>
          <w:rFonts w:ascii="Arial" w:hAnsi="Arial"/>
          <w:iCs/>
        </w:rPr>
        <w:t>s</w:t>
      </w:r>
      <w:r w:rsidRPr="00BE566B">
        <w:rPr>
          <w:rFonts w:ascii="Arial" w:hAnsi="Arial"/>
          <w:iCs/>
        </w:rPr>
        <w:t>.</w:t>
      </w:r>
    </w:p>
    <w:p w:rsidR="006B13F2" w:rsidRPr="00BE566B" w:rsidRDefault="006B13F2" w:rsidP="00B81FB6">
      <w:pPr>
        <w:jc w:val="both"/>
        <w:rPr>
          <w:rFonts w:ascii="Arial" w:hAnsi="Arial"/>
          <w:i/>
          <w:iCs/>
        </w:rPr>
      </w:pPr>
    </w:p>
    <w:p w:rsidR="006B13F2" w:rsidRPr="00840A6E" w:rsidRDefault="006B13F2" w:rsidP="00840A6E">
      <w:pPr>
        <w:numPr>
          <w:ilvl w:val="0"/>
          <w:numId w:val="26"/>
        </w:numPr>
        <w:tabs>
          <w:tab w:val="num" w:pos="1854"/>
        </w:tabs>
        <w:ind w:left="1854" w:hanging="425"/>
        <w:jc w:val="both"/>
        <w:rPr>
          <w:rFonts w:ascii="Arial" w:hAnsi="Arial"/>
        </w:rPr>
      </w:pPr>
      <w:r w:rsidRPr="00BE566B">
        <w:rPr>
          <w:rFonts w:ascii="Arial" w:hAnsi="Arial"/>
          <w:iCs/>
        </w:rPr>
        <w:t xml:space="preserve">Review the action plan. If it is not acceptable discuss </w:t>
      </w:r>
      <w:r>
        <w:rPr>
          <w:rFonts w:ascii="Arial" w:hAnsi="Arial"/>
          <w:iCs/>
        </w:rPr>
        <w:t xml:space="preserve">issues </w:t>
      </w:r>
      <w:r w:rsidRPr="00BE566B">
        <w:rPr>
          <w:rFonts w:ascii="Arial" w:hAnsi="Arial"/>
          <w:iCs/>
        </w:rPr>
        <w:t xml:space="preserve">further with the site. </w:t>
      </w:r>
      <w:r>
        <w:rPr>
          <w:rFonts w:ascii="Arial" w:hAnsi="Arial"/>
        </w:rPr>
        <w:t xml:space="preserve">Confirm that reasonable time scales are quoted in the received action plan and the plan is not a ‘wish list’. </w:t>
      </w:r>
      <w:r>
        <w:rPr>
          <w:rFonts w:ascii="Arial" w:hAnsi="Arial"/>
          <w:snapToGrid w:val="0"/>
        </w:rPr>
        <w:t xml:space="preserve">The auditor should also recognise that some deficiencies may be outside the control of the Accountable Pharmacist / Chief Pharmacist.  In this case risks should be minimised as far as is practicable, for example, by reducing expiry dates.  </w:t>
      </w:r>
      <w:r>
        <w:rPr>
          <w:rFonts w:ascii="Arial" w:hAnsi="Arial"/>
        </w:rPr>
        <w:t xml:space="preserve">Ask the </w:t>
      </w:r>
      <w:r w:rsidR="00362BCA">
        <w:rPr>
          <w:rFonts w:ascii="Arial" w:hAnsi="Arial"/>
        </w:rPr>
        <w:t>hospital</w:t>
      </w:r>
      <w:r>
        <w:rPr>
          <w:rFonts w:ascii="Arial" w:hAnsi="Arial"/>
        </w:rPr>
        <w:t xml:space="preserve"> to adjust the action plan time scales if they are not appropriate to the deficiencies. </w:t>
      </w:r>
      <w:r w:rsidRPr="001223D9">
        <w:rPr>
          <w:rFonts w:ascii="Arial" w:hAnsi="Arial"/>
          <w:iCs/>
        </w:rPr>
        <w:t xml:space="preserve">If </w:t>
      </w:r>
      <w:r>
        <w:rPr>
          <w:rFonts w:ascii="Arial" w:hAnsi="Arial"/>
          <w:iCs/>
        </w:rPr>
        <w:t>the action plan</w:t>
      </w:r>
      <w:r w:rsidRPr="001223D9">
        <w:rPr>
          <w:rFonts w:ascii="Arial" w:hAnsi="Arial"/>
          <w:iCs/>
        </w:rPr>
        <w:t xml:space="preserve"> is acceptable inform the site. </w:t>
      </w:r>
    </w:p>
    <w:p w:rsidR="006B13F2" w:rsidRPr="00BE566B" w:rsidRDefault="006B13F2">
      <w:pPr>
        <w:ind w:left="1134" w:hanging="425"/>
        <w:jc w:val="both"/>
        <w:rPr>
          <w:rFonts w:ascii="Arial" w:hAnsi="Arial"/>
        </w:rPr>
      </w:pPr>
    </w:p>
    <w:p w:rsidR="006B13F2" w:rsidRPr="00BE566B" w:rsidRDefault="006B13F2" w:rsidP="00B169DF">
      <w:pPr>
        <w:numPr>
          <w:ilvl w:val="0"/>
          <w:numId w:val="39"/>
        </w:numPr>
        <w:jc w:val="both"/>
        <w:rPr>
          <w:rFonts w:ascii="Arial" w:hAnsi="Arial"/>
        </w:rPr>
      </w:pPr>
      <w:r w:rsidRPr="00BE566B">
        <w:rPr>
          <w:rFonts w:ascii="Arial" w:hAnsi="Arial"/>
        </w:rPr>
        <w:t xml:space="preserve">Allow </w:t>
      </w:r>
      <w:r>
        <w:rPr>
          <w:rFonts w:ascii="Arial" w:hAnsi="Arial"/>
        </w:rPr>
        <w:t xml:space="preserve">a total of </w:t>
      </w:r>
      <w:r w:rsidRPr="00B169DF">
        <w:rPr>
          <w:rFonts w:ascii="Arial" w:hAnsi="Arial"/>
        </w:rPr>
        <w:t>20</w:t>
      </w:r>
      <w:r w:rsidRPr="00BE566B">
        <w:rPr>
          <w:rFonts w:ascii="Arial" w:hAnsi="Arial"/>
        </w:rPr>
        <w:t xml:space="preserve"> working days for a response.  If NO response is received then use the draft report as the final version</w:t>
      </w:r>
      <w:r>
        <w:rPr>
          <w:rFonts w:ascii="Arial" w:hAnsi="Arial"/>
        </w:rPr>
        <w:t xml:space="preserve"> and note that no Action Plan was returned in all correspondence during the distribution of the report</w:t>
      </w:r>
      <w:r w:rsidRPr="00BE566B">
        <w:rPr>
          <w:rFonts w:ascii="Arial" w:hAnsi="Arial"/>
        </w:rPr>
        <w:t>.</w:t>
      </w:r>
      <w:r w:rsidR="00B169DF">
        <w:rPr>
          <w:rFonts w:ascii="Arial" w:hAnsi="Arial"/>
        </w:rPr>
        <w:t xml:space="preserve"> In such circumstances the report should also be sent </w:t>
      </w:r>
      <w:r w:rsidR="00B169DF" w:rsidRPr="00B169DF">
        <w:rPr>
          <w:rFonts w:ascii="Arial" w:hAnsi="Arial"/>
        </w:rPr>
        <w:t xml:space="preserve">to the relevant </w:t>
      </w:r>
      <w:r w:rsidR="00FA5A2F">
        <w:rPr>
          <w:rFonts w:ascii="Arial" w:hAnsi="Arial"/>
        </w:rPr>
        <w:t>Medical Director and Regional Pharmacist of the corresponding NHS England Region</w:t>
      </w:r>
      <w:r w:rsidR="00FA5A2F" w:rsidRPr="00B169DF">
        <w:rPr>
          <w:rFonts w:ascii="Arial" w:hAnsi="Arial"/>
        </w:rPr>
        <w:t xml:space="preserve"> </w:t>
      </w:r>
      <w:r w:rsidR="00A97113">
        <w:rPr>
          <w:rFonts w:ascii="Arial" w:hAnsi="Arial"/>
        </w:rPr>
        <w:t xml:space="preserve">(in England) </w:t>
      </w:r>
      <w:r w:rsidR="00A959BB">
        <w:rPr>
          <w:rFonts w:ascii="Arial" w:hAnsi="Arial"/>
        </w:rPr>
        <w:t>if applicable</w:t>
      </w:r>
      <w:r w:rsidR="00B169DF">
        <w:rPr>
          <w:rFonts w:ascii="Arial" w:hAnsi="Arial"/>
        </w:rPr>
        <w:t>, even if the overall finding is low risk</w:t>
      </w:r>
      <w:r w:rsidR="006D5298">
        <w:rPr>
          <w:rFonts w:ascii="Arial" w:hAnsi="Arial"/>
        </w:rPr>
        <w:t>,</w:t>
      </w:r>
      <w:r w:rsidR="00B169DF" w:rsidRPr="00B169DF">
        <w:rPr>
          <w:rFonts w:ascii="Arial" w:hAnsi="Arial"/>
        </w:rPr>
        <w:t xml:space="preserve"> for consideration at the next Quality Surveillance Group Meeting.</w:t>
      </w:r>
    </w:p>
    <w:p w:rsidR="006B13F2" w:rsidRDefault="006B13F2">
      <w:pPr>
        <w:widowControl w:val="0"/>
        <w:ind w:left="1134" w:hanging="425"/>
        <w:jc w:val="both"/>
        <w:rPr>
          <w:rFonts w:ascii="Arial" w:hAnsi="Arial"/>
          <w:b/>
          <w:snapToGrid w:val="0"/>
        </w:rPr>
      </w:pPr>
    </w:p>
    <w:p w:rsidR="006B13F2" w:rsidRDefault="006B13F2" w:rsidP="00840A6E">
      <w:pPr>
        <w:ind w:left="1134" w:hanging="54"/>
        <w:jc w:val="both"/>
        <w:rPr>
          <w:rFonts w:ascii="Arial" w:hAnsi="Arial"/>
        </w:rPr>
      </w:pPr>
      <w:r>
        <w:rPr>
          <w:rFonts w:ascii="Arial" w:hAnsi="Arial"/>
        </w:rPr>
        <w:t>Note: It is important that as much information is entered in the final report as is reasonable in the available time to:</w:t>
      </w:r>
    </w:p>
    <w:p w:rsidR="006B13F2" w:rsidRDefault="006B13F2" w:rsidP="00216A43">
      <w:pPr>
        <w:numPr>
          <w:ilvl w:val="0"/>
          <w:numId w:val="40"/>
        </w:numPr>
        <w:jc w:val="both"/>
        <w:rPr>
          <w:rFonts w:ascii="Arial" w:hAnsi="Arial"/>
        </w:rPr>
      </w:pPr>
      <w:r>
        <w:rPr>
          <w:rFonts w:ascii="Arial" w:hAnsi="Arial"/>
        </w:rPr>
        <w:t xml:space="preserve">Justify the decision reached </w:t>
      </w:r>
    </w:p>
    <w:p w:rsidR="006B13F2" w:rsidRDefault="006B13F2" w:rsidP="00216A43">
      <w:pPr>
        <w:numPr>
          <w:ilvl w:val="0"/>
          <w:numId w:val="40"/>
        </w:numPr>
        <w:jc w:val="both"/>
        <w:rPr>
          <w:rFonts w:ascii="Arial" w:hAnsi="Arial"/>
        </w:rPr>
      </w:pPr>
      <w:r>
        <w:rPr>
          <w:rFonts w:ascii="Arial" w:hAnsi="Arial"/>
        </w:rPr>
        <w:t>Defend the decision reached if challenged at a later date (and not rely on memory – remember if it is not written down it does not exist!)</w:t>
      </w:r>
    </w:p>
    <w:p w:rsidR="006B13F2" w:rsidRDefault="006B13F2" w:rsidP="00216A43">
      <w:pPr>
        <w:numPr>
          <w:ilvl w:val="0"/>
          <w:numId w:val="40"/>
        </w:numPr>
        <w:jc w:val="both"/>
        <w:rPr>
          <w:rFonts w:ascii="Arial" w:hAnsi="Arial"/>
        </w:rPr>
      </w:pPr>
      <w:r>
        <w:rPr>
          <w:rFonts w:ascii="Arial" w:hAnsi="Arial"/>
        </w:rPr>
        <w:t>Assist the peer reviewer to understand your decisions</w:t>
      </w:r>
    </w:p>
    <w:p w:rsidR="006B13F2" w:rsidRPr="00C525FE" w:rsidRDefault="006B13F2" w:rsidP="00216A43">
      <w:pPr>
        <w:numPr>
          <w:ilvl w:val="0"/>
          <w:numId w:val="40"/>
        </w:numPr>
        <w:jc w:val="both"/>
        <w:rPr>
          <w:rFonts w:ascii="Arial" w:hAnsi="Arial"/>
        </w:rPr>
      </w:pPr>
      <w:r w:rsidRPr="00216A43">
        <w:rPr>
          <w:rFonts w:ascii="Arial" w:hAnsi="Arial"/>
        </w:rPr>
        <w:t>Assist other auditors visiting the site to understand your decisions and improve continuity</w:t>
      </w:r>
    </w:p>
    <w:p w:rsidR="006B13F2" w:rsidRDefault="006B13F2">
      <w:pPr>
        <w:jc w:val="both"/>
        <w:rPr>
          <w:rFonts w:ascii="Arial" w:hAnsi="Arial"/>
          <w:b/>
          <w:bCs/>
        </w:rPr>
      </w:pPr>
    </w:p>
    <w:p w:rsidR="006B13F2" w:rsidRDefault="006B13F2" w:rsidP="00F53A18">
      <w:pPr>
        <w:pStyle w:val="Footer"/>
        <w:numPr>
          <w:ilvl w:val="0"/>
          <w:numId w:val="35"/>
        </w:numPr>
        <w:tabs>
          <w:tab w:val="clear" w:pos="720"/>
          <w:tab w:val="clear" w:pos="4153"/>
          <w:tab w:val="clear" w:pos="8306"/>
          <w:tab w:val="num" w:pos="709"/>
        </w:tabs>
        <w:ind w:left="0" w:firstLine="0"/>
        <w:jc w:val="both"/>
        <w:rPr>
          <w:rFonts w:ascii="Arial" w:hAnsi="Arial"/>
          <w:b/>
          <w:bCs/>
        </w:rPr>
      </w:pPr>
      <w:r>
        <w:rPr>
          <w:rFonts w:ascii="Arial" w:hAnsi="Arial"/>
          <w:b/>
          <w:bCs/>
        </w:rPr>
        <w:t>Distribution of the Report</w:t>
      </w:r>
    </w:p>
    <w:p w:rsidR="006B13F2" w:rsidRDefault="006B13F2">
      <w:pPr>
        <w:pStyle w:val="Footer"/>
        <w:tabs>
          <w:tab w:val="clear" w:pos="4153"/>
          <w:tab w:val="clear" w:pos="8306"/>
        </w:tabs>
        <w:jc w:val="both"/>
        <w:rPr>
          <w:rFonts w:ascii="Arial" w:hAnsi="Arial"/>
        </w:rPr>
      </w:pPr>
    </w:p>
    <w:p w:rsidR="006B13F2" w:rsidRDefault="006B13F2" w:rsidP="00840A6E">
      <w:pPr>
        <w:ind w:left="709"/>
        <w:jc w:val="both"/>
        <w:rPr>
          <w:rFonts w:ascii="Arial" w:hAnsi="Arial"/>
        </w:rPr>
      </w:pPr>
      <w:r>
        <w:rPr>
          <w:rFonts w:ascii="Arial" w:hAnsi="Arial"/>
        </w:rPr>
        <w:t xml:space="preserve">A pdf copy of the full report, summary report, agreed Action Plan and covering letter should be sent to the hospital Chief Pharmacist copying in the Accountable Pharmacist. A copy of the Summary Audit report and covering letter should be sent the hospital Chief Executive. A copy of the summary report should be sent to </w:t>
      </w:r>
      <w:r w:rsidR="006D5E34">
        <w:rPr>
          <w:rFonts w:ascii="Arial" w:hAnsi="Arial"/>
        </w:rPr>
        <w:t>Justine Scanlan (Head of Specialist Pharmacy Services)</w:t>
      </w:r>
      <w:r>
        <w:rPr>
          <w:rFonts w:ascii="Arial" w:hAnsi="Arial"/>
        </w:rPr>
        <w:t xml:space="preserve"> for national collation and review. </w:t>
      </w:r>
      <w:r w:rsidR="00362BCA">
        <w:rPr>
          <w:rFonts w:ascii="Arial" w:hAnsi="Arial"/>
        </w:rPr>
        <w:t>See Appendix 1 for additional distribution arrangements within England</w:t>
      </w:r>
      <w:r w:rsidR="006D5298">
        <w:rPr>
          <w:rFonts w:ascii="Arial" w:hAnsi="Arial"/>
        </w:rPr>
        <w:t>.</w:t>
      </w:r>
    </w:p>
    <w:p w:rsidR="00C62957" w:rsidRDefault="00C62957" w:rsidP="00840A6E">
      <w:pPr>
        <w:ind w:left="709"/>
        <w:jc w:val="both"/>
        <w:rPr>
          <w:rFonts w:ascii="Arial" w:hAnsi="Arial"/>
        </w:rPr>
      </w:pPr>
    </w:p>
    <w:p w:rsidR="00C62957" w:rsidRDefault="00C62957" w:rsidP="00840A6E">
      <w:pPr>
        <w:ind w:left="709"/>
        <w:jc w:val="both"/>
        <w:rPr>
          <w:rFonts w:ascii="Arial" w:hAnsi="Arial"/>
        </w:rPr>
      </w:pPr>
    </w:p>
    <w:p w:rsidR="006D5E34" w:rsidDel="001223D9" w:rsidRDefault="006D5E34" w:rsidP="00840A6E">
      <w:pPr>
        <w:ind w:left="709"/>
        <w:jc w:val="both"/>
        <w:rPr>
          <w:rFonts w:ascii="Arial" w:hAnsi="Arial"/>
        </w:rPr>
      </w:pPr>
    </w:p>
    <w:p w:rsidR="006B13F2" w:rsidRDefault="006B13F2"/>
    <w:p w:rsidR="006B13F2" w:rsidRDefault="006B13F2" w:rsidP="007E2CA4">
      <w:pPr>
        <w:pStyle w:val="Heading4"/>
        <w:numPr>
          <w:ilvl w:val="0"/>
          <w:numId w:val="35"/>
        </w:numPr>
        <w:ind w:left="0" w:firstLine="0"/>
        <w:jc w:val="both"/>
        <w:rPr>
          <w:rFonts w:ascii="Arial" w:hAnsi="Arial"/>
        </w:rPr>
      </w:pPr>
      <w:r>
        <w:rPr>
          <w:rFonts w:ascii="Arial" w:hAnsi="Arial"/>
        </w:rPr>
        <w:t>Records</w:t>
      </w:r>
    </w:p>
    <w:p w:rsidR="006B13F2" w:rsidRDefault="006B13F2">
      <w:pPr>
        <w:ind w:left="1134" w:hanging="425"/>
        <w:jc w:val="both"/>
      </w:pPr>
    </w:p>
    <w:p w:rsidR="006B13F2" w:rsidRDefault="006B13F2" w:rsidP="00CE1F1B">
      <w:pPr>
        <w:numPr>
          <w:ilvl w:val="0"/>
          <w:numId w:val="34"/>
        </w:numPr>
        <w:jc w:val="both"/>
        <w:rPr>
          <w:rFonts w:ascii="Arial" w:hAnsi="Arial"/>
        </w:rPr>
      </w:pPr>
      <w:r>
        <w:rPr>
          <w:rFonts w:ascii="Arial" w:hAnsi="Arial"/>
        </w:rPr>
        <w:t xml:space="preserve">Each audit team shall keep a </w:t>
      </w:r>
      <w:r w:rsidR="00C62957">
        <w:rPr>
          <w:rFonts w:ascii="Arial" w:hAnsi="Arial"/>
        </w:rPr>
        <w:t>spreadsheet</w:t>
      </w:r>
      <w:r w:rsidR="00D85F9D">
        <w:rPr>
          <w:rFonts w:ascii="Arial" w:hAnsi="Arial"/>
        </w:rPr>
        <w:t xml:space="preserve"> </w:t>
      </w:r>
      <w:r>
        <w:rPr>
          <w:rFonts w:ascii="Arial" w:hAnsi="Arial"/>
        </w:rPr>
        <w:t>of hospital sites, dates audited, proposed date of next audit</w:t>
      </w:r>
      <w:r w:rsidR="00CE1F1B">
        <w:rPr>
          <w:rFonts w:ascii="Arial" w:hAnsi="Arial"/>
        </w:rPr>
        <w:t xml:space="preserve"> and the overall risk rating assigned</w:t>
      </w:r>
      <w:r>
        <w:rPr>
          <w:rFonts w:ascii="Arial" w:hAnsi="Arial"/>
        </w:rPr>
        <w:t>.</w:t>
      </w:r>
      <w:r w:rsidR="00CE1F1B">
        <w:rPr>
          <w:rFonts w:ascii="Arial" w:hAnsi="Arial"/>
        </w:rPr>
        <w:t xml:space="preserve"> </w:t>
      </w:r>
    </w:p>
    <w:p w:rsidR="006B13F2" w:rsidRDefault="006B13F2">
      <w:pPr>
        <w:ind w:left="1134" w:hanging="425"/>
        <w:jc w:val="both"/>
        <w:rPr>
          <w:rFonts w:ascii="Arial" w:hAnsi="Arial"/>
        </w:rPr>
      </w:pPr>
    </w:p>
    <w:p w:rsidR="006B13F2" w:rsidRDefault="006B13F2" w:rsidP="004D0913">
      <w:pPr>
        <w:numPr>
          <w:ilvl w:val="0"/>
          <w:numId w:val="34"/>
        </w:numPr>
        <w:ind w:left="1134" w:hanging="425"/>
        <w:jc w:val="both"/>
        <w:rPr>
          <w:rFonts w:ascii="Arial" w:hAnsi="Arial" w:cs="Arial"/>
        </w:rPr>
      </w:pPr>
      <w:r>
        <w:rPr>
          <w:rFonts w:ascii="Arial" w:hAnsi="Arial" w:cs="Arial"/>
        </w:rPr>
        <w:t xml:space="preserve">Identify particular local deficiencies.  These may be discussed at the local technical services network or chief pharmacist network meetings, the NHSPQA Committee </w:t>
      </w:r>
      <w:r w:rsidR="00362BCA">
        <w:rPr>
          <w:rFonts w:ascii="Arial" w:hAnsi="Arial" w:cs="Arial"/>
        </w:rPr>
        <w:t>m</w:t>
      </w:r>
      <w:r>
        <w:rPr>
          <w:rFonts w:ascii="Arial" w:hAnsi="Arial" w:cs="Arial"/>
        </w:rPr>
        <w:t>eetings and also during the annual audit review day.</w:t>
      </w:r>
    </w:p>
    <w:p w:rsidR="006B13F2" w:rsidRDefault="006B13F2" w:rsidP="00B04704">
      <w:pPr>
        <w:jc w:val="both"/>
        <w:rPr>
          <w:rFonts w:ascii="Arial" w:hAnsi="Arial" w:cs="Arial"/>
        </w:rPr>
      </w:pPr>
    </w:p>
    <w:p w:rsidR="006B13F2" w:rsidRDefault="006B13F2" w:rsidP="007E2CA4">
      <w:pPr>
        <w:numPr>
          <w:ilvl w:val="0"/>
          <w:numId w:val="28"/>
        </w:numPr>
        <w:tabs>
          <w:tab w:val="clear" w:pos="360"/>
          <w:tab w:val="num" w:pos="1134"/>
        </w:tabs>
        <w:ind w:left="1134" w:hanging="425"/>
        <w:jc w:val="both"/>
        <w:rPr>
          <w:rFonts w:ascii="Arial" w:hAnsi="Arial"/>
        </w:rPr>
      </w:pPr>
      <w:r>
        <w:rPr>
          <w:rFonts w:ascii="Arial" w:hAnsi="Arial"/>
        </w:rPr>
        <w:t>Inform the Audit Sub Group if you participate in an accompanied audit visit with another member of the NHSPQA Committee or EL(97)52 trained / accredited auditor.</w:t>
      </w:r>
    </w:p>
    <w:p w:rsidR="006B13F2" w:rsidRDefault="006B13F2">
      <w:pPr>
        <w:ind w:left="1134" w:hanging="425"/>
        <w:jc w:val="both"/>
        <w:rPr>
          <w:rFonts w:ascii="Arial" w:hAnsi="Arial"/>
        </w:rPr>
      </w:pPr>
    </w:p>
    <w:p w:rsidR="006B13F2" w:rsidRDefault="006B13F2" w:rsidP="007E2CA4">
      <w:pPr>
        <w:numPr>
          <w:ilvl w:val="0"/>
          <w:numId w:val="29"/>
        </w:numPr>
        <w:tabs>
          <w:tab w:val="clear" w:pos="360"/>
          <w:tab w:val="num" w:pos="1080"/>
        </w:tabs>
        <w:ind w:left="1134" w:hanging="425"/>
        <w:jc w:val="both"/>
        <w:rPr>
          <w:rFonts w:ascii="Arial" w:hAnsi="Arial"/>
        </w:rPr>
      </w:pPr>
      <w:r>
        <w:rPr>
          <w:rFonts w:ascii="Arial" w:hAnsi="Arial"/>
        </w:rPr>
        <w:t>Notify</w:t>
      </w:r>
      <w:r>
        <w:rPr>
          <w:rFonts w:ascii="Arial" w:hAnsi="Arial"/>
          <w:b/>
        </w:rPr>
        <w:t xml:space="preserve"> </w:t>
      </w:r>
      <w:r>
        <w:rPr>
          <w:rFonts w:ascii="Arial" w:hAnsi="Arial"/>
        </w:rPr>
        <w:t>the particular Pharmacy Quality Audit Guideline (PQAG) lead authors of any contentious issues (where appropriate) that arise in order that they are further considered.  References to the PQAGs appear in the Deficiency Severity Matrix for EL(97)52 Audits.</w:t>
      </w:r>
    </w:p>
    <w:p w:rsidR="006B13F2" w:rsidRDefault="006B13F2" w:rsidP="001223D9">
      <w:pPr>
        <w:pStyle w:val="Footer"/>
        <w:tabs>
          <w:tab w:val="clear" w:pos="4153"/>
          <w:tab w:val="clear" w:pos="8306"/>
        </w:tabs>
        <w:ind w:left="720"/>
        <w:rPr>
          <w:rFonts w:ascii="Arial" w:hAnsi="Arial"/>
        </w:rPr>
      </w:pPr>
    </w:p>
    <w:p w:rsidR="001F650B" w:rsidRDefault="001F650B" w:rsidP="001223D9">
      <w:pPr>
        <w:pStyle w:val="Footer"/>
        <w:tabs>
          <w:tab w:val="clear" w:pos="4153"/>
          <w:tab w:val="clear" w:pos="8306"/>
        </w:tabs>
        <w:ind w:left="720"/>
        <w:rPr>
          <w:rFonts w:ascii="Arial" w:hAnsi="Arial"/>
        </w:rPr>
      </w:pPr>
    </w:p>
    <w:p w:rsidR="006B13F2" w:rsidRPr="001223D9" w:rsidRDefault="006B13F2" w:rsidP="001223D9">
      <w:pPr>
        <w:pStyle w:val="Footer"/>
        <w:tabs>
          <w:tab w:val="clear" w:pos="4153"/>
          <w:tab w:val="clear" w:pos="8306"/>
        </w:tabs>
        <w:rPr>
          <w:rFonts w:ascii="Arial" w:hAnsi="Arial"/>
          <w:b/>
        </w:rPr>
      </w:pPr>
      <w:r w:rsidRPr="001223D9">
        <w:rPr>
          <w:rFonts w:ascii="Arial" w:hAnsi="Arial"/>
          <w:b/>
        </w:rPr>
        <w:t>Appendix 1</w:t>
      </w:r>
      <w:r>
        <w:rPr>
          <w:rFonts w:ascii="Arial" w:hAnsi="Arial"/>
          <w:b/>
        </w:rPr>
        <w:t xml:space="preserve"> Distribution of EL(97)52 Audit Reports in England</w:t>
      </w:r>
    </w:p>
    <w:p w:rsidR="006B13F2" w:rsidRDefault="006B13F2" w:rsidP="001223D9">
      <w:pPr>
        <w:pStyle w:val="Footer"/>
        <w:tabs>
          <w:tab w:val="clear" w:pos="4153"/>
          <w:tab w:val="clear" w:pos="8306"/>
        </w:tabs>
        <w:rPr>
          <w:rFonts w:ascii="Arial" w:hAnsi="Arial"/>
        </w:rPr>
      </w:pPr>
    </w:p>
    <w:p w:rsidR="006B13F2" w:rsidRDefault="006B13F2" w:rsidP="001223D9">
      <w:pPr>
        <w:pStyle w:val="Footer"/>
        <w:tabs>
          <w:tab w:val="clear" w:pos="4153"/>
          <w:tab w:val="clear" w:pos="8306"/>
        </w:tabs>
        <w:rPr>
          <w:rFonts w:ascii="Arial" w:hAnsi="Arial"/>
          <w:b/>
        </w:rPr>
      </w:pPr>
      <w:r>
        <w:rPr>
          <w:rFonts w:ascii="Arial" w:hAnsi="Arial"/>
        </w:rPr>
        <w:t xml:space="preserve">A copy of the Summary Audit report and </w:t>
      </w:r>
      <w:r w:rsidR="00CE1F1B">
        <w:rPr>
          <w:rFonts w:ascii="Arial" w:hAnsi="Arial"/>
        </w:rPr>
        <w:t xml:space="preserve">a copy of the action plan in response </w:t>
      </w:r>
      <w:r w:rsidR="005759F9">
        <w:rPr>
          <w:rFonts w:ascii="Arial" w:hAnsi="Arial"/>
        </w:rPr>
        <w:t xml:space="preserve">to any individual critical findings and/or an overall risk assessment of </w:t>
      </w:r>
      <w:r w:rsidR="001F650B">
        <w:rPr>
          <w:rFonts w:ascii="Arial" w:hAnsi="Arial"/>
        </w:rPr>
        <w:t>H</w:t>
      </w:r>
      <w:r w:rsidR="00CE1F1B">
        <w:rPr>
          <w:rFonts w:ascii="Arial" w:hAnsi="Arial"/>
        </w:rPr>
        <w:t>igh</w:t>
      </w:r>
      <w:r w:rsidR="006D5298">
        <w:rPr>
          <w:rFonts w:ascii="Arial" w:hAnsi="Arial"/>
        </w:rPr>
        <w:t xml:space="preserve"> and Significant</w:t>
      </w:r>
      <w:r w:rsidR="00CE1F1B">
        <w:rPr>
          <w:rFonts w:ascii="Arial" w:hAnsi="Arial"/>
        </w:rPr>
        <w:t xml:space="preserve"> risk along with </w:t>
      </w:r>
      <w:r>
        <w:rPr>
          <w:rFonts w:ascii="Arial" w:hAnsi="Arial"/>
        </w:rPr>
        <w:t xml:space="preserve">a covering e-mail should be sent to the </w:t>
      </w:r>
      <w:r w:rsidR="00A3597D">
        <w:rPr>
          <w:rFonts w:ascii="Arial" w:hAnsi="Arial"/>
        </w:rPr>
        <w:t xml:space="preserve">Head of </w:t>
      </w:r>
      <w:r w:rsidR="001150BB">
        <w:rPr>
          <w:rFonts w:ascii="Arial" w:hAnsi="Arial"/>
        </w:rPr>
        <w:t xml:space="preserve">Specialist Pharmacy Service - </w:t>
      </w:r>
      <w:r>
        <w:rPr>
          <w:rFonts w:ascii="Arial" w:hAnsi="Arial"/>
        </w:rPr>
        <w:t>NHS England</w:t>
      </w:r>
      <w:r w:rsidR="001150BB">
        <w:rPr>
          <w:rFonts w:ascii="Arial" w:hAnsi="Arial"/>
        </w:rPr>
        <w:t xml:space="preserve">. Any overall risk ratings of Significant or High risk should </w:t>
      </w:r>
      <w:r w:rsidR="00CE1F1B">
        <w:rPr>
          <w:rFonts w:ascii="Arial" w:hAnsi="Arial"/>
        </w:rPr>
        <w:t xml:space="preserve">also result in </w:t>
      </w:r>
      <w:r w:rsidR="001150BB">
        <w:rPr>
          <w:rFonts w:ascii="Arial" w:hAnsi="Arial"/>
        </w:rPr>
        <w:t>a copy of the Summary Audit report and action plan in response along with a covering e-mail</w:t>
      </w:r>
      <w:r>
        <w:rPr>
          <w:rFonts w:ascii="Arial" w:hAnsi="Arial"/>
        </w:rPr>
        <w:t xml:space="preserve"> </w:t>
      </w:r>
      <w:r w:rsidR="00CE1F1B">
        <w:rPr>
          <w:rFonts w:ascii="Arial" w:hAnsi="Arial"/>
        </w:rPr>
        <w:t xml:space="preserve">being sent </w:t>
      </w:r>
      <w:r>
        <w:rPr>
          <w:rFonts w:ascii="Arial" w:hAnsi="Arial"/>
        </w:rPr>
        <w:t xml:space="preserve">to </w:t>
      </w:r>
      <w:r w:rsidR="00801C3F">
        <w:rPr>
          <w:rFonts w:ascii="Arial" w:hAnsi="Arial"/>
        </w:rPr>
        <w:t xml:space="preserve">both </w:t>
      </w:r>
      <w:r>
        <w:rPr>
          <w:rFonts w:ascii="Arial" w:hAnsi="Arial"/>
        </w:rPr>
        <w:t xml:space="preserve">the relevant Medical Director </w:t>
      </w:r>
      <w:r w:rsidR="00801C3F">
        <w:rPr>
          <w:rFonts w:ascii="Arial" w:hAnsi="Arial"/>
        </w:rPr>
        <w:t xml:space="preserve">and Regional Pharmacist </w:t>
      </w:r>
      <w:r>
        <w:rPr>
          <w:rFonts w:ascii="Arial" w:hAnsi="Arial"/>
        </w:rPr>
        <w:t xml:space="preserve">of the </w:t>
      </w:r>
      <w:r w:rsidR="005759F9">
        <w:rPr>
          <w:rFonts w:ascii="Arial" w:hAnsi="Arial"/>
        </w:rPr>
        <w:t xml:space="preserve">corresponding </w:t>
      </w:r>
      <w:r>
        <w:rPr>
          <w:rFonts w:ascii="Arial" w:hAnsi="Arial"/>
        </w:rPr>
        <w:t xml:space="preserve">NHS England </w:t>
      </w:r>
      <w:r w:rsidR="00A3597D">
        <w:rPr>
          <w:rFonts w:ascii="Arial" w:hAnsi="Arial"/>
        </w:rPr>
        <w:t xml:space="preserve">Region </w:t>
      </w:r>
      <w:r>
        <w:rPr>
          <w:rFonts w:ascii="Arial" w:hAnsi="Arial"/>
        </w:rPr>
        <w:t xml:space="preserve">for consideration at the next Quality Surveillance Group Meeting. </w:t>
      </w:r>
    </w:p>
    <w:p w:rsidR="003322EA" w:rsidRDefault="003322EA" w:rsidP="003322EA">
      <w:pPr>
        <w:jc w:val="both"/>
        <w:rPr>
          <w:rFonts w:ascii="Arial" w:hAnsi="Arial"/>
        </w:rPr>
      </w:pPr>
    </w:p>
    <w:p w:rsidR="001F650B" w:rsidRDefault="001F650B" w:rsidP="003322EA">
      <w:pPr>
        <w:jc w:val="both"/>
        <w:rPr>
          <w:rFonts w:ascii="Arial" w:hAnsi="Arial"/>
        </w:rPr>
      </w:pPr>
    </w:p>
    <w:p w:rsidR="00696B5B" w:rsidRPr="003322EA" w:rsidRDefault="006B13F2" w:rsidP="003322EA">
      <w:pPr>
        <w:jc w:val="both"/>
        <w:rPr>
          <w:rFonts w:ascii="Arial" w:hAnsi="Arial"/>
        </w:rPr>
      </w:pPr>
      <w:r w:rsidRPr="00802A71">
        <w:rPr>
          <w:rFonts w:ascii="Arial" w:hAnsi="Arial"/>
          <w:b/>
        </w:rPr>
        <w:t>Appendix 2 Template Letter Announcing an Audit</w:t>
      </w:r>
    </w:p>
    <w:p w:rsidR="00696B5B" w:rsidRDefault="00696B5B" w:rsidP="00802A71">
      <w:pPr>
        <w:pStyle w:val="Footer"/>
        <w:tabs>
          <w:tab w:val="clear" w:pos="4153"/>
          <w:tab w:val="clear" w:pos="8306"/>
        </w:tabs>
        <w:rPr>
          <w:rFonts w:ascii="Arial" w:hAnsi="Arial"/>
          <w:b/>
        </w:rPr>
      </w:pPr>
    </w:p>
    <w:bookmarkStart w:id="1" w:name="_MON_1474721010"/>
    <w:bookmarkEnd w:id="1"/>
    <w:p w:rsidR="006B13F2" w:rsidRDefault="003E1592" w:rsidP="00802A71">
      <w:pPr>
        <w:pStyle w:val="Footer"/>
        <w:tabs>
          <w:tab w:val="clear" w:pos="4153"/>
          <w:tab w:val="clear" w:pos="8306"/>
        </w:tabs>
        <w:rPr>
          <w:rFonts w:ascii="Arial" w:hAnsi="Arial"/>
          <w:b/>
        </w:rPr>
      </w:pPr>
      <w:r>
        <w:rPr>
          <w:rFonts w:ascii="Arial" w:hAnsi="Arial"/>
          <w:b/>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8" ShapeID="_x0000_i1025" DrawAspect="Icon" ObjectID="_1568538417" r:id="rId11">
            <o:FieldCodes>\s</o:FieldCodes>
          </o:OLEObject>
        </w:object>
      </w:r>
    </w:p>
    <w:p w:rsidR="003322EA" w:rsidRDefault="003322EA" w:rsidP="00802A71">
      <w:pPr>
        <w:pStyle w:val="Footer"/>
        <w:tabs>
          <w:tab w:val="clear" w:pos="4153"/>
          <w:tab w:val="clear" w:pos="8306"/>
        </w:tabs>
        <w:rPr>
          <w:rFonts w:ascii="Arial" w:hAnsi="Arial"/>
          <w:b/>
        </w:rPr>
      </w:pPr>
    </w:p>
    <w:p w:rsidR="001F650B" w:rsidRDefault="001F650B" w:rsidP="00802A71">
      <w:pPr>
        <w:pStyle w:val="Footer"/>
        <w:tabs>
          <w:tab w:val="clear" w:pos="4153"/>
          <w:tab w:val="clear" w:pos="8306"/>
        </w:tabs>
        <w:rPr>
          <w:rFonts w:ascii="Arial" w:hAnsi="Arial"/>
          <w:b/>
        </w:rPr>
      </w:pPr>
    </w:p>
    <w:p w:rsidR="00696B5B" w:rsidRDefault="006B13F2" w:rsidP="00802A71">
      <w:pPr>
        <w:pStyle w:val="Footer"/>
        <w:tabs>
          <w:tab w:val="clear" w:pos="4153"/>
          <w:tab w:val="clear" w:pos="8306"/>
        </w:tabs>
        <w:rPr>
          <w:rFonts w:ascii="Arial" w:hAnsi="Arial"/>
          <w:b/>
          <w:lang w:val="fr-FR"/>
        </w:rPr>
      </w:pPr>
      <w:r w:rsidRPr="00362BCA">
        <w:rPr>
          <w:rFonts w:ascii="Arial" w:hAnsi="Arial"/>
          <w:b/>
          <w:lang w:val="fr-FR"/>
        </w:rPr>
        <w:t>Appendix 3 Pre Audit Questionnaire</w:t>
      </w:r>
    </w:p>
    <w:p w:rsidR="00696B5B" w:rsidRDefault="00696B5B" w:rsidP="00802A71">
      <w:pPr>
        <w:pStyle w:val="Footer"/>
        <w:tabs>
          <w:tab w:val="clear" w:pos="4153"/>
          <w:tab w:val="clear" w:pos="8306"/>
        </w:tabs>
        <w:rPr>
          <w:rFonts w:ascii="Arial" w:hAnsi="Arial"/>
          <w:b/>
          <w:lang w:val="fr-FR"/>
        </w:rPr>
      </w:pPr>
    </w:p>
    <w:bookmarkStart w:id="2" w:name="_MON_1542718569"/>
    <w:bookmarkEnd w:id="2"/>
    <w:p w:rsidR="004C6E8D" w:rsidRDefault="00F60DA9" w:rsidP="00802A71">
      <w:pPr>
        <w:pStyle w:val="Footer"/>
        <w:tabs>
          <w:tab w:val="clear" w:pos="4153"/>
          <w:tab w:val="clear" w:pos="8306"/>
        </w:tabs>
        <w:rPr>
          <w:rFonts w:ascii="Arial" w:hAnsi="Arial"/>
          <w:b/>
          <w:lang w:val="fr-FR"/>
        </w:rPr>
      </w:pPr>
      <w:r>
        <w:rPr>
          <w:rFonts w:ascii="Arial" w:hAnsi="Arial"/>
          <w:b/>
          <w:lang w:val="fr-FR"/>
        </w:rPr>
        <w:object w:dxaOrig="1551" w:dyaOrig="1004">
          <v:shape id="_x0000_i1026" type="#_x0000_t75" style="width:77.25pt;height:50.25pt" o:ole="">
            <v:imagedata r:id="rId12" o:title=""/>
          </v:shape>
          <o:OLEObject Type="Embed" ProgID="Word.Document.8" ShapeID="_x0000_i1026" DrawAspect="Icon" ObjectID="_1568538418" r:id="rId13">
            <o:FieldCodes>\s</o:FieldCodes>
          </o:OLEObject>
        </w:object>
      </w:r>
    </w:p>
    <w:p w:rsidR="006B13F2" w:rsidRPr="00362BCA" w:rsidRDefault="006B13F2" w:rsidP="00802A71">
      <w:pPr>
        <w:pStyle w:val="Footer"/>
        <w:tabs>
          <w:tab w:val="clear" w:pos="4153"/>
          <w:tab w:val="clear" w:pos="8306"/>
        </w:tabs>
        <w:rPr>
          <w:rFonts w:ascii="Arial" w:hAnsi="Arial"/>
          <w:b/>
          <w:lang w:val="fr-FR"/>
        </w:rPr>
      </w:pPr>
    </w:p>
    <w:p w:rsidR="006B13F2" w:rsidRDefault="006B13F2" w:rsidP="00802A71">
      <w:pPr>
        <w:pStyle w:val="Footer"/>
        <w:tabs>
          <w:tab w:val="clear" w:pos="4153"/>
          <w:tab w:val="clear" w:pos="8306"/>
        </w:tabs>
        <w:rPr>
          <w:rFonts w:ascii="Arial" w:hAnsi="Arial"/>
          <w:b/>
          <w:lang w:val="fr-FR"/>
        </w:rPr>
      </w:pPr>
      <w:r w:rsidRPr="00362BCA">
        <w:rPr>
          <w:rFonts w:ascii="Arial" w:hAnsi="Arial"/>
          <w:b/>
          <w:lang w:val="fr-FR"/>
        </w:rPr>
        <w:t>Appendix 4 Template Audit Summary Report</w:t>
      </w:r>
    </w:p>
    <w:p w:rsidR="004C6E8D" w:rsidRDefault="004C6E8D" w:rsidP="00802A71">
      <w:pPr>
        <w:pStyle w:val="Footer"/>
        <w:tabs>
          <w:tab w:val="clear" w:pos="4153"/>
          <w:tab w:val="clear" w:pos="8306"/>
        </w:tabs>
        <w:rPr>
          <w:rFonts w:ascii="Arial" w:hAnsi="Arial"/>
          <w:b/>
          <w:lang w:val="fr-FR"/>
        </w:rPr>
      </w:pPr>
    </w:p>
    <w:bookmarkStart w:id="3" w:name="_MON_1470742553"/>
    <w:bookmarkEnd w:id="3"/>
    <w:p w:rsidR="004C6E8D" w:rsidRPr="00362BCA" w:rsidRDefault="00C62957" w:rsidP="00802A71">
      <w:pPr>
        <w:pStyle w:val="Footer"/>
        <w:tabs>
          <w:tab w:val="clear" w:pos="4153"/>
          <w:tab w:val="clear" w:pos="8306"/>
        </w:tabs>
        <w:rPr>
          <w:rFonts w:ascii="Arial" w:hAnsi="Arial"/>
          <w:b/>
          <w:lang w:val="fr-FR"/>
        </w:rPr>
      </w:pPr>
      <w:r>
        <w:rPr>
          <w:rFonts w:ascii="Arial" w:hAnsi="Arial"/>
          <w:b/>
          <w:lang w:val="fr-FR"/>
        </w:rPr>
        <w:object w:dxaOrig="1551" w:dyaOrig="1004">
          <v:shape id="_x0000_i1027" type="#_x0000_t75" style="width:77.25pt;height:50.25pt" o:ole="">
            <v:imagedata r:id="rId14" o:title=""/>
          </v:shape>
          <o:OLEObject Type="Embed" ProgID="Word.Document.8" ShapeID="_x0000_i1027" DrawAspect="Icon" ObjectID="_1568538419" r:id="rId15">
            <o:FieldCodes>\s</o:FieldCodes>
          </o:OLEObject>
        </w:object>
      </w:r>
    </w:p>
    <w:p w:rsidR="006B13F2" w:rsidRDefault="006B13F2" w:rsidP="00802A71">
      <w:pPr>
        <w:pStyle w:val="Footer"/>
        <w:tabs>
          <w:tab w:val="clear" w:pos="4153"/>
          <w:tab w:val="clear" w:pos="8306"/>
        </w:tabs>
        <w:rPr>
          <w:rFonts w:ascii="Arial" w:hAnsi="Arial"/>
          <w:b/>
          <w:lang w:val="fr-FR"/>
        </w:rPr>
      </w:pPr>
    </w:p>
    <w:p w:rsidR="001F650B" w:rsidRPr="00362BCA" w:rsidRDefault="001F650B" w:rsidP="00802A71">
      <w:pPr>
        <w:pStyle w:val="Footer"/>
        <w:tabs>
          <w:tab w:val="clear" w:pos="4153"/>
          <w:tab w:val="clear" w:pos="8306"/>
        </w:tabs>
        <w:rPr>
          <w:rFonts w:ascii="Arial" w:hAnsi="Arial"/>
          <w:b/>
          <w:lang w:val="fr-FR"/>
        </w:rPr>
      </w:pPr>
    </w:p>
    <w:p w:rsidR="006B13F2" w:rsidRDefault="006B13F2" w:rsidP="00802A71">
      <w:pPr>
        <w:pStyle w:val="Footer"/>
        <w:tabs>
          <w:tab w:val="clear" w:pos="4153"/>
          <w:tab w:val="clear" w:pos="8306"/>
        </w:tabs>
        <w:rPr>
          <w:rFonts w:ascii="Arial" w:hAnsi="Arial"/>
          <w:b/>
        </w:rPr>
      </w:pPr>
      <w:r>
        <w:rPr>
          <w:rFonts w:ascii="Arial" w:hAnsi="Arial"/>
          <w:b/>
        </w:rPr>
        <w:t>Appendix 5 Template Letter to a Hospital Chief Pharmacist</w:t>
      </w:r>
      <w:r w:rsidR="004C6E8D">
        <w:rPr>
          <w:rFonts w:ascii="Arial" w:hAnsi="Arial"/>
          <w:b/>
        </w:rPr>
        <w:t xml:space="preserve"> (England)</w:t>
      </w:r>
    </w:p>
    <w:p w:rsidR="006B13F2" w:rsidRDefault="006B13F2" w:rsidP="00802A71">
      <w:pPr>
        <w:pStyle w:val="Footer"/>
        <w:tabs>
          <w:tab w:val="clear" w:pos="4153"/>
          <w:tab w:val="clear" w:pos="8306"/>
        </w:tabs>
        <w:rPr>
          <w:rFonts w:ascii="Arial" w:hAnsi="Arial"/>
          <w:b/>
        </w:rPr>
      </w:pPr>
    </w:p>
    <w:bookmarkStart w:id="4" w:name="_MON_1512375821"/>
    <w:bookmarkEnd w:id="4"/>
    <w:p w:rsidR="004C6E8D" w:rsidRDefault="006D5E34" w:rsidP="00802A71">
      <w:pPr>
        <w:pStyle w:val="Footer"/>
        <w:tabs>
          <w:tab w:val="clear" w:pos="4153"/>
          <w:tab w:val="clear" w:pos="8306"/>
        </w:tabs>
        <w:rPr>
          <w:rFonts w:ascii="Arial" w:hAnsi="Arial"/>
          <w:b/>
        </w:rPr>
      </w:pPr>
      <w:r>
        <w:rPr>
          <w:rFonts w:ascii="Arial" w:hAnsi="Arial"/>
          <w:b/>
        </w:rPr>
        <w:object w:dxaOrig="1551" w:dyaOrig="1004">
          <v:shape id="_x0000_i1028" type="#_x0000_t75" style="width:77.25pt;height:50.25pt" o:ole="">
            <v:imagedata r:id="rId16" o:title=""/>
          </v:shape>
          <o:OLEObject Type="Embed" ProgID="Word.Document.8" ShapeID="_x0000_i1028" DrawAspect="Icon" ObjectID="_1568538420" r:id="rId17">
            <o:FieldCodes>\s</o:FieldCodes>
          </o:OLEObject>
        </w:object>
      </w:r>
    </w:p>
    <w:p w:rsidR="00696B5B" w:rsidRDefault="00696B5B" w:rsidP="00802A71">
      <w:pPr>
        <w:pStyle w:val="Footer"/>
        <w:tabs>
          <w:tab w:val="clear" w:pos="4153"/>
          <w:tab w:val="clear" w:pos="8306"/>
        </w:tabs>
        <w:rPr>
          <w:rFonts w:ascii="Arial" w:hAnsi="Arial"/>
          <w:b/>
        </w:rPr>
      </w:pPr>
    </w:p>
    <w:p w:rsidR="006B13F2" w:rsidRPr="00802A71" w:rsidRDefault="006B13F2" w:rsidP="00802A71">
      <w:pPr>
        <w:pStyle w:val="Footer"/>
        <w:tabs>
          <w:tab w:val="clear" w:pos="4153"/>
          <w:tab w:val="clear" w:pos="8306"/>
        </w:tabs>
        <w:rPr>
          <w:rFonts w:ascii="Arial" w:hAnsi="Arial"/>
          <w:b/>
        </w:rPr>
      </w:pPr>
      <w:r>
        <w:rPr>
          <w:rFonts w:ascii="Arial" w:hAnsi="Arial"/>
          <w:b/>
        </w:rPr>
        <w:t>Appendix 6 Template Letter to a Hospital Chief Executive</w:t>
      </w:r>
      <w:r w:rsidR="004C6E8D">
        <w:rPr>
          <w:rFonts w:ascii="Arial" w:hAnsi="Arial"/>
          <w:b/>
        </w:rPr>
        <w:t xml:space="preserve"> (England)</w:t>
      </w:r>
    </w:p>
    <w:p w:rsidR="004C6E8D" w:rsidRDefault="004C6E8D" w:rsidP="004C6E8D">
      <w:pPr>
        <w:pStyle w:val="Footer"/>
        <w:tabs>
          <w:tab w:val="clear" w:pos="4153"/>
          <w:tab w:val="clear" w:pos="8306"/>
        </w:tabs>
        <w:rPr>
          <w:rFonts w:ascii="Arial" w:hAnsi="Arial"/>
        </w:rPr>
      </w:pPr>
    </w:p>
    <w:bookmarkStart w:id="5" w:name="_MON_1512375859"/>
    <w:bookmarkEnd w:id="5"/>
    <w:p w:rsidR="006B13F2" w:rsidRDefault="006D5E34" w:rsidP="004C6E8D">
      <w:pPr>
        <w:pStyle w:val="Footer"/>
        <w:tabs>
          <w:tab w:val="clear" w:pos="4153"/>
          <w:tab w:val="clear" w:pos="8306"/>
        </w:tabs>
        <w:rPr>
          <w:rFonts w:ascii="Arial" w:hAnsi="Arial"/>
        </w:rPr>
      </w:pPr>
      <w:r>
        <w:rPr>
          <w:rFonts w:ascii="Arial" w:hAnsi="Arial"/>
        </w:rPr>
        <w:object w:dxaOrig="1551" w:dyaOrig="1004">
          <v:shape id="_x0000_i1029" type="#_x0000_t75" style="width:77.25pt;height:50.25pt" o:ole="">
            <v:imagedata r:id="rId18" o:title=""/>
          </v:shape>
          <o:OLEObject Type="Embed" ProgID="Word.Document.8" ShapeID="_x0000_i1029" DrawAspect="Icon" ObjectID="_1568538421" r:id="rId19">
            <o:FieldCodes>\s</o:FieldCodes>
          </o:OLEObject>
        </w:object>
      </w:r>
    </w:p>
    <w:p w:rsidR="00F11330" w:rsidRDefault="00F11330" w:rsidP="004C6E8D">
      <w:pPr>
        <w:pStyle w:val="Footer"/>
        <w:tabs>
          <w:tab w:val="clear" w:pos="4153"/>
          <w:tab w:val="clear" w:pos="8306"/>
        </w:tabs>
        <w:rPr>
          <w:rFonts w:ascii="Arial" w:hAnsi="Arial"/>
        </w:rPr>
      </w:pPr>
    </w:p>
    <w:p w:rsidR="00F11330" w:rsidRDefault="00F11330" w:rsidP="004C6E8D">
      <w:pPr>
        <w:pStyle w:val="Footer"/>
        <w:tabs>
          <w:tab w:val="clear" w:pos="4153"/>
          <w:tab w:val="clear" w:pos="8306"/>
        </w:tabs>
        <w:rPr>
          <w:rFonts w:ascii="Arial" w:hAnsi="Arial"/>
        </w:rPr>
      </w:pPr>
      <w:r>
        <w:rPr>
          <w:rFonts w:ascii="Arial" w:hAnsi="Arial"/>
        </w:rPr>
        <w:t>Version History:</w:t>
      </w:r>
    </w:p>
    <w:p w:rsidR="00D32829" w:rsidRDefault="00D32829" w:rsidP="004C6E8D">
      <w:pPr>
        <w:pStyle w:val="Footer"/>
        <w:tabs>
          <w:tab w:val="clear" w:pos="4153"/>
          <w:tab w:val="clear" w:pos="8306"/>
        </w:tabs>
        <w:rPr>
          <w:rFonts w:ascii="Arial" w:hAnsi="Arial"/>
        </w:rPr>
      </w:pPr>
    </w:p>
    <w:tbl>
      <w:tblPr>
        <w:tblStyle w:val="TableGrid"/>
        <w:tblW w:w="0" w:type="auto"/>
        <w:tblLook w:val="04A0" w:firstRow="1" w:lastRow="0" w:firstColumn="1" w:lastColumn="0" w:noHBand="0" w:noVBand="1"/>
      </w:tblPr>
      <w:tblGrid>
        <w:gridCol w:w="2093"/>
        <w:gridCol w:w="1417"/>
        <w:gridCol w:w="6685"/>
      </w:tblGrid>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 xml:space="preserve">Version </w:t>
            </w:r>
            <w:r w:rsidR="00D32829">
              <w:rPr>
                <w:rFonts w:ascii="Arial" w:hAnsi="Arial"/>
              </w:rPr>
              <w:t>N</w:t>
            </w:r>
            <w:r>
              <w:rPr>
                <w:rFonts w:ascii="Arial" w:hAnsi="Arial"/>
              </w:rPr>
              <w:t>umber</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Date</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Reason for Change</w:t>
            </w:r>
          </w:p>
        </w:tc>
      </w:tr>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1</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Pre 2010</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First version</w:t>
            </w:r>
          </w:p>
        </w:tc>
      </w:tr>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2</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Nov 2014</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Distribution of reports in England, updating summary report format, introduction of pre-audit questionnaire and template letters.</w:t>
            </w:r>
          </w:p>
        </w:tc>
      </w:tr>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3</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Feb 2016</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Changes to distribution of reports (England) to reflect changes in NHS England and introduction of annual summary reporting to head of SPS (England)</w:t>
            </w:r>
          </w:p>
        </w:tc>
      </w:tr>
      <w:tr w:rsidR="00F11330" w:rsidTr="00F11330">
        <w:tc>
          <w:tcPr>
            <w:tcW w:w="2093" w:type="dxa"/>
          </w:tcPr>
          <w:p w:rsidR="00F11330" w:rsidRDefault="00F11330" w:rsidP="004C6E8D">
            <w:pPr>
              <w:pStyle w:val="Footer"/>
              <w:tabs>
                <w:tab w:val="clear" w:pos="4153"/>
                <w:tab w:val="clear" w:pos="8306"/>
              </w:tabs>
              <w:rPr>
                <w:rFonts w:ascii="Arial" w:hAnsi="Arial"/>
              </w:rPr>
            </w:pPr>
            <w:r>
              <w:rPr>
                <w:rFonts w:ascii="Arial" w:hAnsi="Arial"/>
              </w:rPr>
              <w:t>4</w:t>
            </w:r>
          </w:p>
        </w:tc>
        <w:tc>
          <w:tcPr>
            <w:tcW w:w="1417" w:type="dxa"/>
          </w:tcPr>
          <w:p w:rsidR="00F11330" w:rsidRDefault="00F11330" w:rsidP="004C6E8D">
            <w:pPr>
              <w:pStyle w:val="Footer"/>
              <w:tabs>
                <w:tab w:val="clear" w:pos="4153"/>
                <w:tab w:val="clear" w:pos="8306"/>
              </w:tabs>
              <w:rPr>
                <w:rFonts w:ascii="Arial" w:hAnsi="Arial"/>
              </w:rPr>
            </w:pPr>
            <w:r>
              <w:rPr>
                <w:rFonts w:ascii="Arial" w:hAnsi="Arial"/>
              </w:rPr>
              <w:t>Apr 2016</w:t>
            </w:r>
          </w:p>
        </w:tc>
        <w:tc>
          <w:tcPr>
            <w:tcW w:w="6685" w:type="dxa"/>
          </w:tcPr>
          <w:p w:rsidR="00F11330" w:rsidRDefault="00F11330" w:rsidP="004C6E8D">
            <w:pPr>
              <w:pStyle w:val="Footer"/>
              <w:tabs>
                <w:tab w:val="clear" w:pos="4153"/>
                <w:tab w:val="clear" w:pos="8306"/>
              </w:tabs>
              <w:rPr>
                <w:rFonts w:ascii="Arial" w:hAnsi="Arial"/>
              </w:rPr>
            </w:pPr>
            <w:r>
              <w:rPr>
                <w:rFonts w:ascii="Arial" w:hAnsi="Arial"/>
              </w:rPr>
              <w:t>Corrections to template letters and clarification on timing of summary report submission (England)</w:t>
            </w:r>
          </w:p>
        </w:tc>
      </w:tr>
      <w:tr w:rsidR="00336607" w:rsidTr="00F11330">
        <w:tc>
          <w:tcPr>
            <w:tcW w:w="2093" w:type="dxa"/>
          </w:tcPr>
          <w:p w:rsidR="00336607" w:rsidRDefault="00336607" w:rsidP="004C6E8D">
            <w:pPr>
              <w:pStyle w:val="Footer"/>
              <w:tabs>
                <w:tab w:val="clear" w:pos="4153"/>
                <w:tab w:val="clear" w:pos="8306"/>
              </w:tabs>
              <w:rPr>
                <w:rFonts w:ascii="Arial" w:hAnsi="Arial"/>
              </w:rPr>
            </w:pPr>
            <w:r>
              <w:rPr>
                <w:rFonts w:ascii="Arial" w:hAnsi="Arial"/>
              </w:rPr>
              <w:t>5</w:t>
            </w:r>
          </w:p>
        </w:tc>
        <w:tc>
          <w:tcPr>
            <w:tcW w:w="1417" w:type="dxa"/>
          </w:tcPr>
          <w:p w:rsidR="00336607" w:rsidRDefault="00336607" w:rsidP="004C6E8D">
            <w:pPr>
              <w:pStyle w:val="Footer"/>
              <w:tabs>
                <w:tab w:val="clear" w:pos="4153"/>
                <w:tab w:val="clear" w:pos="8306"/>
              </w:tabs>
              <w:rPr>
                <w:rFonts w:ascii="Arial" w:hAnsi="Arial"/>
              </w:rPr>
            </w:pPr>
            <w:r>
              <w:rPr>
                <w:rFonts w:ascii="Arial" w:hAnsi="Arial"/>
              </w:rPr>
              <w:t>Nov 2016</w:t>
            </w:r>
          </w:p>
        </w:tc>
        <w:tc>
          <w:tcPr>
            <w:tcW w:w="6685" w:type="dxa"/>
          </w:tcPr>
          <w:p w:rsidR="00336607" w:rsidRDefault="00336607" w:rsidP="004C6E8D">
            <w:pPr>
              <w:pStyle w:val="Footer"/>
              <w:tabs>
                <w:tab w:val="clear" w:pos="4153"/>
                <w:tab w:val="clear" w:pos="8306"/>
              </w:tabs>
              <w:rPr>
                <w:rFonts w:ascii="Arial" w:hAnsi="Arial"/>
              </w:rPr>
            </w:pPr>
            <w:r>
              <w:rPr>
                <w:rFonts w:ascii="Arial" w:hAnsi="Arial"/>
              </w:rPr>
              <w:t>Changes to Pr</w:t>
            </w:r>
            <w:r w:rsidR="00115637">
              <w:rPr>
                <w:rFonts w:ascii="Arial" w:hAnsi="Arial"/>
              </w:rPr>
              <w:t>e Audit Questionnaire (Version 7</w:t>
            </w:r>
            <w:r>
              <w:rPr>
                <w:rFonts w:ascii="Arial" w:hAnsi="Arial"/>
              </w:rPr>
              <w:t>)</w:t>
            </w:r>
          </w:p>
        </w:tc>
      </w:tr>
      <w:tr w:rsidR="006D5E34" w:rsidTr="00F11330">
        <w:tc>
          <w:tcPr>
            <w:tcW w:w="2093" w:type="dxa"/>
          </w:tcPr>
          <w:p w:rsidR="006D5E34" w:rsidRDefault="006D5E34" w:rsidP="004C6E8D">
            <w:pPr>
              <w:pStyle w:val="Footer"/>
              <w:tabs>
                <w:tab w:val="clear" w:pos="4153"/>
                <w:tab w:val="clear" w:pos="8306"/>
              </w:tabs>
              <w:rPr>
                <w:rFonts w:ascii="Arial" w:hAnsi="Arial"/>
              </w:rPr>
            </w:pPr>
            <w:r>
              <w:rPr>
                <w:rFonts w:ascii="Arial" w:hAnsi="Arial"/>
              </w:rPr>
              <w:t>6</w:t>
            </w:r>
          </w:p>
        </w:tc>
        <w:tc>
          <w:tcPr>
            <w:tcW w:w="1417" w:type="dxa"/>
          </w:tcPr>
          <w:p w:rsidR="006D5E34" w:rsidRDefault="006D5E34" w:rsidP="004C6E8D">
            <w:pPr>
              <w:pStyle w:val="Footer"/>
              <w:tabs>
                <w:tab w:val="clear" w:pos="4153"/>
                <w:tab w:val="clear" w:pos="8306"/>
              </w:tabs>
              <w:rPr>
                <w:rFonts w:ascii="Arial" w:hAnsi="Arial"/>
              </w:rPr>
            </w:pPr>
            <w:r>
              <w:rPr>
                <w:rFonts w:ascii="Arial" w:hAnsi="Arial"/>
              </w:rPr>
              <w:t>Aug 2017</w:t>
            </w:r>
          </w:p>
        </w:tc>
        <w:tc>
          <w:tcPr>
            <w:tcW w:w="6685" w:type="dxa"/>
          </w:tcPr>
          <w:p w:rsidR="006D5E34" w:rsidRDefault="006D5E34" w:rsidP="004C6E8D">
            <w:pPr>
              <w:pStyle w:val="Footer"/>
              <w:tabs>
                <w:tab w:val="clear" w:pos="4153"/>
                <w:tab w:val="clear" w:pos="8306"/>
              </w:tabs>
              <w:rPr>
                <w:rFonts w:ascii="Arial" w:hAnsi="Arial"/>
              </w:rPr>
            </w:pPr>
            <w:r>
              <w:rPr>
                <w:rFonts w:ascii="Arial" w:hAnsi="Arial"/>
              </w:rPr>
              <w:t>Changes to dis</w:t>
            </w:r>
            <w:r w:rsidR="00801C3F">
              <w:rPr>
                <w:rFonts w:ascii="Arial" w:hAnsi="Arial"/>
              </w:rPr>
              <w:t xml:space="preserve">tribution of reports (England) </w:t>
            </w:r>
            <w:r>
              <w:rPr>
                <w:rFonts w:ascii="Arial" w:hAnsi="Arial"/>
              </w:rPr>
              <w:t>at the request of Head of SPS and changes to template letters as a consequence.</w:t>
            </w:r>
          </w:p>
        </w:tc>
      </w:tr>
      <w:tr w:rsidR="00801C3F" w:rsidTr="00F11330">
        <w:tc>
          <w:tcPr>
            <w:tcW w:w="2093" w:type="dxa"/>
          </w:tcPr>
          <w:p w:rsidR="00801C3F" w:rsidRDefault="00801C3F" w:rsidP="004C6E8D">
            <w:pPr>
              <w:pStyle w:val="Footer"/>
              <w:tabs>
                <w:tab w:val="clear" w:pos="4153"/>
                <w:tab w:val="clear" w:pos="8306"/>
              </w:tabs>
              <w:rPr>
                <w:rFonts w:ascii="Arial" w:hAnsi="Arial"/>
              </w:rPr>
            </w:pPr>
            <w:r>
              <w:rPr>
                <w:rFonts w:ascii="Arial" w:hAnsi="Arial"/>
              </w:rPr>
              <w:t>7</w:t>
            </w:r>
          </w:p>
        </w:tc>
        <w:tc>
          <w:tcPr>
            <w:tcW w:w="1417" w:type="dxa"/>
          </w:tcPr>
          <w:p w:rsidR="00801C3F" w:rsidRDefault="00801C3F" w:rsidP="004C6E8D">
            <w:pPr>
              <w:pStyle w:val="Footer"/>
              <w:tabs>
                <w:tab w:val="clear" w:pos="4153"/>
                <w:tab w:val="clear" w:pos="8306"/>
              </w:tabs>
              <w:rPr>
                <w:rFonts w:ascii="Arial" w:hAnsi="Arial"/>
              </w:rPr>
            </w:pPr>
            <w:r>
              <w:rPr>
                <w:rFonts w:ascii="Arial" w:hAnsi="Arial"/>
              </w:rPr>
              <w:t>Sep 2017</w:t>
            </w:r>
          </w:p>
        </w:tc>
        <w:tc>
          <w:tcPr>
            <w:tcW w:w="6685" w:type="dxa"/>
          </w:tcPr>
          <w:p w:rsidR="00801C3F" w:rsidRDefault="00801C3F" w:rsidP="004C6E8D">
            <w:pPr>
              <w:pStyle w:val="Footer"/>
              <w:tabs>
                <w:tab w:val="clear" w:pos="4153"/>
                <w:tab w:val="clear" w:pos="8306"/>
              </w:tabs>
              <w:rPr>
                <w:rFonts w:ascii="Arial" w:hAnsi="Arial"/>
              </w:rPr>
            </w:pPr>
            <w:r>
              <w:rPr>
                <w:rFonts w:ascii="Arial" w:hAnsi="Arial"/>
              </w:rPr>
              <w:t>Changes to distribution of reports (England) to include NHS England Regional Pharmacists</w:t>
            </w:r>
          </w:p>
        </w:tc>
      </w:tr>
    </w:tbl>
    <w:p w:rsidR="00F11330" w:rsidRPr="001223D9" w:rsidRDefault="00F11330" w:rsidP="004C6E8D">
      <w:pPr>
        <w:pStyle w:val="Footer"/>
        <w:tabs>
          <w:tab w:val="clear" w:pos="4153"/>
          <w:tab w:val="clear" w:pos="8306"/>
        </w:tabs>
        <w:rPr>
          <w:rFonts w:ascii="Arial" w:hAnsi="Arial"/>
        </w:rPr>
      </w:pPr>
    </w:p>
    <w:sectPr w:rsidR="00F11330" w:rsidRPr="001223D9" w:rsidSect="007C05B4">
      <w:headerReference w:type="default" r:id="rId20"/>
      <w:footerReference w:type="even" r:id="rId21"/>
      <w:footerReference w:type="default" r:id="rId22"/>
      <w:headerReference w:type="first" r:id="rId23"/>
      <w:pgSz w:w="11907" w:h="16840" w:code="9"/>
      <w:pgMar w:top="737" w:right="964" w:bottom="737" w:left="964" w:header="7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3F2" w:rsidRDefault="006B13F2">
      <w:r>
        <w:separator/>
      </w:r>
    </w:p>
  </w:endnote>
  <w:endnote w:type="continuationSeparator" w:id="0">
    <w:p w:rsidR="006B13F2" w:rsidRDefault="006B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F2" w:rsidRDefault="006B1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13F2" w:rsidRDefault="006B13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5A6" w:rsidRPr="000A45A6" w:rsidRDefault="000A45A6">
    <w:pPr>
      <w:pStyle w:val="Footer"/>
      <w:jc w:val="right"/>
    </w:pPr>
    <w:r w:rsidRPr="000A45A6">
      <w:t xml:space="preserve">© NHS Pharmaceutical Quality Assurance Committee                                                             </w:t>
    </w:r>
    <w:sdt>
      <w:sdtPr>
        <w:id w:val="-787044584"/>
        <w:docPartObj>
          <w:docPartGallery w:val="Page Numbers (Bottom of Page)"/>
          <w:docPartUnique/>
        </w:docPartObj>
      </w:sdtPr>
      <w:sdtEndPr/>
      <w:sdtContent>
        <w:sdt>
          <w:sdtPr>
            <w:id w:val="860082579"/>
            <w:docPartObj>
              <w:docPartGallery w:val="Page Numbers (Top of Page)"/>
              <w:docPartUnique/>
            </w:docPartObj>
          </w:sdtPr>
          <w:sdtEndPr/>
          <w:sdtContent>
            <w:r w:rsidRPr="000A45A6">
              <w:t xml:space="preserve">Page </w:t>
            </w:r>
            <w:r w:rsidRPr="000A45A6">
              <w:rPr>
                <w:bCs/>
                <w:szCs w:val="24"/>
              </w:rPr>
              <w:fldChar w:fldCharType="begin"/>
            </w:r>
            <w:r w:rsidRPr="000A45A6">
              <w:rPr>
                <w:bCs/>
              </w:rPr>
              <w:instrText xml:space="preserve"> PAGE </w:instrText>
            </w:r>
            <w:r w:rsidRPr="000A45A6">
              <w:rPr>
                <w:bCs/>
                <w:szCs w:val="24"/>
              </w:rPr>
              <w:fldChar w:fldCharType="separate"/>
            </w:r>
            <w:r w:rsidR="00266CF6">
              <w:rPr>
                <w:bCs/>
                <w:noProof/>
              </w:rPr>
              <w:t>2</w:t>
            </w:r>
            <w:r w:rsidRPr="000A45A6">
              <w:rPr>
                <w:bCs/>
                <w:szCs w:val="24"/>
              </w:rPr>
              <w:fldChar w:fldCharType="end"/>
            </w:r>
            <w:r w:rsidRPr="000A45A6">
              <w:t xml:space="preserve"> of </w:t>
            </w:r>
            <w:r w:rsidRPr="000A45A6">
              <w:rPr>
                <w:bCs/>
                <w:szCs w:val="24"/>
              </w:rPr>
              <w:fldChar w:fldCharType="begin"/>
            </w:r>
            <w:r w:rsidRPr="000A45A6">
              <w:rPr>
                <w:bCs/>
              </w:rPr>
              <w:instrText xml:space="preserve"> NUMPAGES  </w:instrText>
            </w:r>
            <w:r w:rsidRPr="000A45A6">
              <w:rPr>
                <w:bCs/>
                <w:szCs w:val="24"/>
              </w:rPr>
              <w:fldChar w:fldCharType="separate"/>
            </w:r>
            <w:r w:rsidR="00266CF6">
              <w:rPr>
                <w:bCs/>
                <w:noProof/>
              </w:rPr>
              <w:t>9</w:t>
            </w:r>
            <w:r w:rsidRPr="000A45A6">
              <w:rPr>
                <w:bCs/>
                <w:szCs w:val="24"/>
              </w:rPr>
              <w:fldChar w:fldCharType="end"/>
            </w:r>
          </w:sdtContent>
        </w:sdt>
      </w:sdtContent>
    </w:sdt>
  </w:p>
  <w:p w:rsidR="006B13F2" w:rsidRDefault="006B13F2" w:rsidP="004859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3F2" w:rsidRDefault="006B13F2">
      <w:r>
        <w:separator/>
      </w:r>
    </w:p>
  </w:footnote>
  <w:footnote w:type="continuationSeparator" w:id="0">
    <w:p w:rsidR="006B13F2" w:rsidRDefault="006B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F2" w:rsidRDefault="006B13F2">
    <w:pPr>
      <w:pStyle w:val="Footer"/>
      <w:tabs>
        <w:tab w:val="clear" w:pos="4153"/>
        <w:tab w:val="clear" w:pos="8306"/>
      </w:tabs>
      <w:rPr>
        <w:b/>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F2" w:rsidRDefault="006B13F2">
    <w:pPr>
      <w:pStyle w:val="Foot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6B13F2">
      <w:tc>
        <w:tcPr>
          <w:tcW w:w="8529" w:type="dxa"/>
        </w:tcPr>
        <w:p w:rsidR="006B13F2" w:rsidRDefault="006B13F2">
          <w:pPr>
            <w:pStyle w:val="Header"/>
            <w:rPr>
              <w:b/>
              <w:sz w:val="20"/>
            </w:rPr>
          </w:pPr>
          <w:smartTag w:uri="urn:schemas-microsoft-com:office:smarttags" w:element="PersonName">
            <w:smartTag w:uri="urn:schemas-microsoft-com:office:smarttags" w:element="City">
              <w:r>
                <w:rPr>
                  <w:b/>
                  <w:sz w:val="20"/>
                </w:rPr>
                <w:t>NHS</w:t>
              </w:r>
            </w:smartTag>
            <w:r>
              <w:rPr>
                <w:b/>
                <w:sz w:val="20"/>
              </w:rPr>
              <w:t xml:space="preserve"> </w:t>
            </w:r>
            <w:smartTag w:uri="urn:schemas-microsoft-com:office:smarttags" w:element="PersonName">
              <w:r>
                <w:rPr>
                  <w:b/>
                  <w:sz w:val="20"/>
                </w:rPr>
                <w:t>QC</w:t>
              </w:r>
            </w:smartTag>
          </w:smartTag>
          <w:r>
            <w:rPr>
              <w:b/>
              <w:sz w:val="20"/>
            </w:rPr>
            <w:t xml:space="preserve"> COMMITTEE                                                                      Date issued: 10.2000</w:t>
          </w:r>
        </w:p>
        <w:p w:rsidR="006B13F2" w:rsidRDefault="006B13F2">
          <w:pPr>
            <w:pStyle w:val="Header"/>
            <w:rPr>
              <w:b/>
              <w:sz w:val="20"/>
            </w:rPr>
          </w:pPr>
          <w:r>
            <w:rPr>
              <w:b/>
              <w:sz w:val="20"/>
            </w:rPr>
            <w:t>NATIONAL  POLICY /PROCEDURE                                               Supersedes: Draft 001</w:t>
          </w:r>
        </w:p>
        <w:p w:rsidR="006B13F2" w:rsidRDefault="006B13F2">
          <w:pPr>
            <w:pStyle w:val="Header"/>
            <w:rPr>
              <w:b/>
              <w:sz w:val="16"/>
            </w:rPr>
          </w:pPr>
          <w:r>
            <w:rPr>
              <w:b/>
              <w:sz w:val="16"/>
            </w:rPr>
            <w:t xml:space="preserve">Lead Author:  </w:t>
          </w:r>
          <w:smartTag w:uri="urn:schemas-microsoft-com:office:smarttags" w:element="PersonName">
            <w:smartTag w:uri="urn:schemas-microsoft-com:office:smarttags" w:element="PersonName">
              <w:r>
                <w:rPr>
                  <w:b/>
                  <w:sz w:val="16"/>
                </w:rPr>
                <w:t>Martin</w:t>
              </w:r>
            </w:smartTag>
            <w:r>
              <w:rPr>
                <w:b/>
                <w:sz w:val="16"/>
              </w:rPr>
              <w:t xml:space="preserve"> Knowles</w:t>
            </w:r>
          </w:smartTag>
        </w:p>
      </w:tc>
    </w:tr>
  </w:tbl>
  <w:p w:rsidR="006B13F2" w:rsidRDefault="006B13F2">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AB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100ECC"/>
    <w:multiLevelType w:val="multilevel"/>
    <w:tmpl w:val="CCCE758C"/>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5A0713F"/>
    <w:multiLevelType w:val="multilevel"/>
    <w:tmpl w:val="A992BB6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1C1F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5467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143E1D"/>
    <w:multiLevelType w:val="hybridMultilevel"/>
    <w:tmpl w:val="E5F2FBA4"/>
    <w:lvl w:ilvl="0" w:tplc="0409000B">
      <w:start w:val="1"/>
      <w:numFmt w:val="bullet"/>
      <w:lvlText w:val=""/>
      <w:lvlJc w:val="left"/>
      <w:pPr>
        <w:tabs>
          <w:tab w:val="num" w:pos="1860"/>
        </w:tabs>
        <w:ind w:left="1860" w:hanging="360"/>
      </w:pPr>
      <w:rPr>
        <w:rFonts w:ascii="Wingdings" w:hAnsi="Wingdings" w:hint="default"/>
      </w:rPr>
    </w:lvl>
    <w:lvl w:ilvl="1" w:tplc="08090001">
      <w:start w:val="1"/>
      <w:numFmt w:val="bullet"/>
      <w:lvlText w:val=""/>
      <w:lvlJc w:val="left"/>
      <w:pPr>
        <w:tabs>
          <w:tab w:val="num" w:pos="2580"/>
        </w:tabs>
        <w:ind w:left="2580" w:hanging="360"/>
      </w:pPr>
      <w:rPr>
        <w:rFonts w:ascii="Symbol" w:hAnsi="Symbol"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6" w15:restartNumberingAfterBreak="0">
    <w:nsid w:val="08253597"/>
    <w:multiLevelType w:val="hybridMultilevel"/>
    <w:tmpl w:val="1C2AC86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89B5415"/>
    <w:multiLevelType w:val="hybridMultilevel"/>
    <w:tmpl w:val="D53E3B1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C891F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5202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51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C933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4059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922D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A76293"/>
    <w:multiLevelType w:val="hybridMultilevel"/>
    <w:tmpl w:val="5920B0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9CC6B33"/>
    <w:multiLevelType w:val="hybridMultilevel"/>
    <w:tmpl w:val="49B03D5E"/>
    <w:lvl w:ilvl="0" w:tplc="04090001">
      <w:start w:val="1"/>
      <w:numFmt w:val="bullet"/>
      <w:lvlText w:val=""/>
      <w:lvlJc w:val="left"/>
      <w:pPr>
        <w:tabs>
          <w:tab w:val="num" w:pos="1866"/>
        </w:tabs>
        <w:ind w:left="1866" w:hanging="360"/>
      </w:pPr>
      <w:rPr>
        <w:rFonts w:ascii="Symbol" w:hAnsi="Symbol" w:hint="default"/>
      </w:rPr>
    </w:lvl>
    <w:lvl w:ilvl="1" w:tplc="08090001">
      <w:start w:val="1"/>
      <w:numFmt w:val="bullet"/>
      <w:lvlText w:val=""/>
      <w:lvlJc w:val="left"/>
      <w:pPr>
        <w:tabs>
          <w:tab w:val="num" w:pos="2586"/>
        </w:tabs>
        <w:ind w:left="2586" w:hanging="360"/>
      </w:pPr>
      <w:rPr>
        <w:rFonts w:ascii="Symbol" w:hAnsi="Symbol" w:hint="default"/>
      </w:rPr>
    </w:lvl>
    <w:lvl w:ilvl="2" w:tplc="04090005" w:tentative="1">
      <w:start w:val="1"/>
      <w:numFmt w:val="bullet"/>
      <w:lvlText w:val=""/>
      <w:lvlJc w:val="left"/>
      <w:pPr>
        <w:tabs>
          <w:tab w:val="num" w:pos="3306"/>
        </w:tabs>
        <w:ind w:left="3306" w:hanging="360"/>
      </w:pPr>
      <w:rPr>
        <w:rFonts w:ascii="Wingdings" w:hAnsi="Wingdings" w:hint="default"/>
      </w:rPr>
    </w:lvl>
    <w:lvl w:ilvl="3" w:tplc="04090001" w:tentative="1">
      <w:start w:val="1"/>
      <w:numFmt w:val="bullet"/>
      <w:lvlText w:val=""/>
      <w:lvlJc w:val="left"/>
      <w:pPr>
        <w:tabs>
          <w:tab w:val="num" w:pos="4026"/>
        </w:tabs>
        <w:ind w:left="4026" w:hanging="360"/>
      </w:pPr>
      <w:rPr>
        <w:rFonts w:ascii="Symbol" w:hAnsi="Symbol" w:hint="default"/>
      </w:rPr>
    </w:lvl>
    <w:lvl w:ilvl="4" w:tplc="04090003" w:tentative="1">
      <w:start w:val="1"/>
      <w:numFmt w:val="bullet"/>
      <w:lvlText w:val="o"/>
      <w:lvlJc w:val="left"/>
      <w:pPr>
        <w:tabs>
          <w:tab w:val="num" w:pos="4746"/>
        </w:tabs>
        <w:ind w:left="4746" w:hanging="360"/>
      </w:pPr>
      <w:rPr>
        <w:rFonts w:ascii="Courier New" w:hAnsi="Courier New" w:hint="default"/>
      </w:rPr>
    </w:lvl>
    <w:lvl w:ilvl="5" w:tplc="04090005" w:tentative="1">
      <w:start w:val="1"/>
      <w:numFmt w:val="bullet"/>
      <w:lvlText w:val=""/>
      <w:lvlJc w:val="left"/>
      <w:pPr>
        <w:tabs>
          <w:tab w:val="num" w:pos="5466"/>
        </w:tabs>
        <w:ind w:left="5466" w:hanging="360"/>
      </w:pPr>
      <w:rPr>
        <w:rFonts w:ascii="Wingdings" w:hAnsi="Wingdings" w:hint="default"/>
      </w:rPr>
    </w:lvl>
    <w:lvl w:ilvl="6" w:tplc="04090001" w:tentative="1">
      <w:start w:val="1"/>
      <w:numFmt w:val="bullet"/>
      <w:lvlText w:val=""/>
      <w:lvlJc w:val="left"/>
      <w:pPr>
        <w:tabs>
          <w:tab w:val="num" w:pos="6186"/>
        </w:tabs>
        <w:ind w:left="6186" w:hanging="360"/>
      </w:pPr>
      <w:rPr>
        <w:rFonts w:ascii="Symbol" w:hAnsi="Symbol" w:hint="default"/>
      </w:rPr>
    </w:lvl>
    <w:lvl w:ilvl="7" w:tplc="04090003" w:tentative="1">
      <w:start w:val="1"/>
      <w:numFmt w:val="bullet"/>
      <w:lvlText w:val="o"/>
      <w:lvlJc w:val="left"/>
      <w:pPr>
        <w:tabs>
          <w:tab w:val="num" w:pos="6906"/>
        </w:tabs>
        <w:ind w:left="6906" w:hanging="360"/>
      </w:pPr>
      <w:rPr>
        <w:rFonts w:ascii="Courier New" w:hAnsi="Courier New" w:hint="default"/>
      </w:rPr>
    </w:lvl>
    <w:lvl w:ilvl="8" w:tplc="04090005" w:tentative="1">
      <w:start w:val="1"/>
      <w:numFmt w:val="bullet"/>
      <w:lvlText w:val=""/>
      <w:lvlJc w:val="left"/>
      <w:pPr>
        <w:tabs>
          <w:tab w:val="num" w:pos="7626"/>
        </w:tabs>
        <w:ind w:left="7626" w:hanging="360"/>
      </w:pPr>
      <w:rPr>
        <w:rFonts w:ascii="Wingdings" w:hAnsi="Wingdings" w:hint="default"/>
      </w:rPr>
    </w:lvl>
  </w:abstractNum>
  <w:abstractNum w:abstractNumId="16" w15:restartNumberingAfterBreak="0">
    <w:nsid w:val="1A1727EA"/>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1F3161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A76B2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73F5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F94E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BB74CBA"/>
    <w:multiLevelType w:val="singleLevel"/>
    <w:tmpl w:val="0809000B"/>
    <w:lvl w:ilvl="0">
      <w:start w:val="1"/>
      <w:numFmt w:val="bullet"/>
      <w:lvlText w:val=""/>
      <w:lvlJc w:val="left"/>
      <w:pPr>
        <w:ind w:left="1789" w:hanging="360"/>
      </w:pPr>
      <w:rPr>
        <w:rFonts w:ascii="Wingdings" w:hAnsi="Wingdings" w:hint="default"/>
      </w:rPr>
    </w:lvl>
  </w:abstractNum>
  <w:abstractNum w:abstractNumId="22" w15:restartNumberingAfterBreak="0">
    <w:nsid w:val="2D9E41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0A3A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6F4C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60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7F353E"/>
    <w:multiLevelType w:val="hybridMultilevel"/>
    <w:tmpl w:val="1F8C8D6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0525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176E68"/>
    <w:multiLevelType w:val="hybridMultilevel"/>
    <w:tmpl w:val="9D74FEC6"/>
    <w:lvl w:ilvl="0" w:tplc="0809000B">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9" w15:restartNumberingAfterBreak="0">
    <w:nsid w:val="4AFB44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44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690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0668EB"/>
    <w:multiLevelType w:val="multilevel"/>
    <w:tmpl w:val="9E8E15F4"/>
    <w:lvl w:ilvl="0">
      <w:start w:val="5"/>
      <w:numFmt w:val="decimal"/>
      <w:lvlText w:val="%1"/>
      <w:lvlJc w:val="left"/>
      <w:pPr>
        <w:tabs>
          <w:tab w:val="num" w:pos="1140"/>
        </w:tabs>
        <w:ind w:left="1140" w:hanging="1140"/>
      </w:pPr>
      <w:rPr>
        <w:rFonts w:cs="Times New Roman" w:hint="default"/>
        <w:b/>
      </w:rPr>
    </w:lvl>
    <w:lvl w:ilvl="1">
      <w:start w:val="2"/>
      <w:numFmt w:val="decimal"/>
      <w:lvlText w:val="%1.%2"/>
      <w:lvlJc w:val="left"/>
      <w:pPr>
        <w:tabs>
          <w:tab w:val="num" w:pos="1140"/>
        </w:tabs>
        <w:ind w:left="1140" w:hanging="1140"/>
      </w:pPr>
      <w:rPr>
        <w:rFonts w:cs="Times New Roman" w:hint="default"/>
        <w:b/>
      </w:rPr>
    </w:lvl>
    <w:lvl w:ilvl="2">
      <w:start w:val="3"/>
      <w:numFmt w:val="decimal"/>
      <w:lvlText w:val="%1.%2.%3"/>
      <w:lvlJc w:val="left"/>
      <w:pPr>
        <w:tabs>
          <w:tab w:val="num" w:pos="1140"/>
        </w:tabs>
        <w:ind w:left="1140" w:hanging="1140"/>
      </w:pPr>
      <w:rPr>
        <w:rFonts w:cs="Times New Roman" w:hint="default"/>
        <w:b/>
      </w:rPr>
    </w:lvl>
    <w:lvl w:ilvl="3">
      <w:start w:val="1"/>
      <w:numFmt w:val="decimal"/>
      <w:lvlText w:val="%1.%2.%3.%4"/>
      <w:lvlJc w:val="left"/>
      <w:pPr>
        <w:tabs>
          <w:tab w:val="num" w:pos="1140"/>
        </w:tabs>
        <w:ind w:left="1140" w:hanging="1140"/>
      </w:pPr>
      <w:rPr>
        <w:rFonts w:cs="Times New Roman" w:hint="default"/>
        <w:b/>
      </w:rPr>
    </w:lvl>
    <w:lvl w:ilvl="4">
      <w:start w:val="1"/>
      <w:numFmt w:val="decimal"/>
      <w:lvlText w:val="%1.%2.%3.%4.%5"/>
      <w:lvlJc w:val="left"/>
      <w:pPr>
        <w:tabs>
          <w:tab w:val="num" w:pos="1140"/>
        </w:tabs>
        <w:ind w:left="1140" w:hanging="11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15:restartNumberingAfterBreak="0">
    <w:nsid w:val="5B0475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B672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3C3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A43D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B824BB"/>
    <w:multiLevelType w:val="multilevel"/>
    <w:tmpl w:val="9ACAACA6"/>
    <w:lvl w:ilvl="0">
      <w:start w:val="8"/>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F990ADB"/>
    <w:multiLevelType w:val="hybridMultilevel"/>
    <w:tmpl w:val="6D220D30"/>
    <w:lvl w:ilvl="0" w:tplc="DBEEBE70">
      <w:start w:val="1"/>
      <w:numFmt w:val="decimal"/>
      <w:lvlText w:val="%1."/>
      <w:lvlJc w:val="left"/>
      <w:pPr>
        <w:tabs>
          <w:tab w:val="num" w:pos="1069"/>
        </w:tabs>
        <w:ind w:left="1069" w:hanging="360"/>
      </w:pPr>
      <w:rPr>
        <w:rFonts w:cs="Times New Roman" w:hint="default"/>
      </w:rPr>
    </w:lvl>
    <w:lvl w:ilvl="1" w:tplc="08090019">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9" w15:restartNumberingAfterBreak="0">
    <w:nsid w:val="6FCF3202"/>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73025901"/>
    <w:multiLevelType w:val="hybridMultilevel"/>
    <w:tmpl w:val="1B803E94"/>
    <w:lvl w:ilvl="0" w:tplc="FD9A8AEA">
      <w:start w:val="5"/>
      <w:numFmt w:val="decimal"/>
      <w:lvlText w:val="%1."/>
      <w:lvlJc w:val="left"/>
      <w:pPr>
        <w:tabs>
          <w:tab w:val="num" w:pos="720"/>
        </w:tabs>
        <w:ind w:left="720" w:hanging="360"/>
      </w:pPr>
      <w:rPr>
        <w:rFonts w:cs="Times New Roman" w:hint="default"/>
      </w:rPr>
    </w:lvl>
    <w:lvl w:ilvl="1" w:tplc="D44638A6">
      <w:numFmt w:val="none"/>
      <w:lvlText w:val=""/>
      <w:lvlJc w:val="left"/>
      <w:pPr>
        <w:tabs>
          <w:tab w:val="num" w:pos="360"/>
        </w:tabs>
      </w:pPr>
      <w:rPr>
        <w:rFonts w:cs="Times New Roman"/>
      </w:rPr>
    </w:lvl>
    <w:lvl w:ilvl="2" w:tplc="934424CE">
      <w:numFmt w:val="none"/>
      <w:lvlText w:val=""/>
      <w:lvlJc w:val="left"/>
      <w:pPr>
        <w:tabs>
          <w:tab w:val="num" w:pos="360"/>
        </w:tabs>
      </w:pPr>
      <w:rPr>
        <w:rFonts w:cs="Times New Roman"/>
      </w:rPr>
    </w:lvl>
    <w:lvl w:ilvl="3" w:tplc="486001F0">
      <w:numFmt w:val="none"/>
      <w:lvlText w:val=""/>
      <w:lvlJc w:val="left"/>
      <w:pPr>
        <w:tabs>
          <w:tab w:val="num" w:pos="360"/>
        </w:tabs>
      </w:pPr>
      <w:rPr>
        <w:rFonts w:cs="Times New Roman"/>
      </w:rPr>
    </w:lvl>
    <w:lvl w:ilvl="4" w:tplc="B05C6116">
      <w:numFmt w:val="none"/>
      <w:lvlText w:val=""/>
      <w:lvlJc w:val="left"/>
      <w:pPr>
        <w:tabs>
          <w:tab w:val="num" w:pos="360"/>
        </w:tabs>
      </w:pPr>
      <w:rPr>
        <w:rFonts w:cs="Times New Roman"/>
      </w:rPr>
    </w:lvl>
    <w:lvl w:ilvl="5" w:tplc="FB28CC3C">
      <w:numFmt w:val="none"/>
      <w:lvlText w:val=""/>
      <w:lvlJc w:val="left"/>
      <w:pPr>
        <w:tabs>
          <w:tab w:val="num" w:pos="360"/>
        </w:tabs>
      </w:pPr>
      <w:rPr>
        <w:rFonts w:cs="Times New Roman"/>
      </w:rPr>
    </w:lvl>
    <w:lvl w:ilvl="6" w:tplc="9774B872">
      <w:numFmt w:val="none"/>
      <w:lvlText w:val=""/>
      <w:lvlJc w:val="left"/>
      <w:pPr>
        <w:tabs>
          <w:tab w:val="num" w:pos="360"/>
        </w:tabs>
      </w:pPr>
      <w:rPr>
        <w:rFonts w:cs="Times New Roman"/>
      </w:rPr>
    </w:lvl>
    <w:lvl w:ilvl="7" w:tplc="9010200A">
      <w:numFmt w:val="none"/>
      <w:lvlText w:val=""/>
      <w:lvlJc w:val="left"/>
      <w:pPr>
        <w:tabs>
          <w:tab w:val="num" w:pos="360"/>
        </w:tabs>
      </w:pPr>
      <w:rPr>
        <w:rFonts w:cs="Times New Roman"/>
      </w:rPr>
    </w:lvl>
    <w:lvl w:ilvl="8" w:tplc="9F7AA068">
      <w:numFmt w:val="none"/>
      <w:lvlText w:val=""/>
      <w:lvlJc w:val="left"/>
      <w:pPr>
        <w:tabs>
          <w:tab w:val="num" w:pos="360"/>
        </w:tabs>
      </w:pPr>
      <w:rPr>
        <w:rFonts w:cs="Times New Roman"/>
      </w:rPr>
    </w:lvl>
  </w:abstractNum>
  <w:abstractNum w:abstractNumId="41" w15:restartNumberingAfterBreak="0">
    <w:nsid w:val="771F2B40"/>
    <w:multiLevelType w:val="multilevel"/>
    <w:tmpl w:val="E6307FE4"/>
    <w:lvl w:ilvl="0">
      <w:start w:val="8"/>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7955E70"/>
    <w:multiLevelType w:val="hybridMultilevel"/>
    <w:tmpl w:val="61567C6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79C96157"/>
    <w:multiLevelType w:val="hybridMultilevel"/>
    <w:tmpl w:val="0CA0BC92"/>
    <w:lvl w:ilvl="0" w:tplc="0809000B">
      <w:start w:val="1"/>
      <w:numFmt w:val="bullet"/>
      <w:lvlText w:val=""/>
      <w:lvlJc w:val="left"/>
      <w:pPr>
        <w:tabs>
          <w:tab w:val="num" w:pos="1789"/>
        </w:tabs>
        <w:ind w:left="1789" w:hanging="360"/>
      </w:pPr>
      <w:rPr>
        <w:rFonts w:ascii="Wingdings" w:hAnsi="Wingdings" w:hint="default"/>
      </w:rPr>
    </w:lvl>
    <w:lvl w:ilvl="1" w:tplc="08090003" w:tentative="1">
      <w:start w:val="1"/>
      <w:numFmt w:val="bullet"/>
      <w:lvlText w:val="o"/>
      <w:lvlJc w:val="left"/>
      <w:pPr>
        <w:tabs>
          <w:tab w:val="num" w:pos="2509"/>
        </w:tabs>
        <w:ind w:left="2509" w:hanging="360"/>
      </w:pPr>
      <w:rPr>
        <w:rFonts w:ascii="Courier New" w:hAnsi="Courier New" w:hint="default"/>
      </w:rPr>
    </w:lvl>
    <w:lvl w:ilvl="2" w:tplc="08090005" w:tentative="1">
      <w:start w:val="1"/>
      <w:numFmt w:val="bullet"/>
      <w:lvlText w:val=""/>
      <w:lvlJc w:val="left"/>
      <w:pPr>
        <w:tabs>
          <w:tab w:val="num" w:pos="3229"/>
        </w:tabs>
        <w:ind w:left="3229" w:hanging="360"/>
      </w:pPr>
      <w:rPr>
        <w:rFonts w:ascii="Wingdings" w:hAnsi="Wingdings" w:hint="default"/>
      </w:rPr>
    </w:lvl>
    <w:lvl w:ilvl="3" w:tplc="08090001" w:tentative="1">
      <w:start w:val="1"/>
      <w:numFmt w:val="bullet"/>
      <w:lvlText w:val=""/>
      <w:lvlJc w:val="left"/>
      <w:pPr>
        <w:tabs>
          <w:tab w:val="num" w:pos="3949"/>
        </w:tabs>
        <w:ind w:left="3949" w:hanging="360"/>
      </w:pPr>
      <w:rPr>
        <w:rFonts w:ascii="Symbol" w:hAnsi="Symbol" w:hint="default"/>
      </w:rPr>
    </w:lvl>
    <w:lvl w:ilvl="4" w:tplc="08090003" w:tentative="1">
      <w:start w:val="1"/>
      <w:numFmt w:val="bullet"/>
      <w:lvlText w:val="o"/>
      <w:lvlJc w:val="left"/>
      <w:pPr>
        <w:tabs>
          <w:tab w:val="num" w:pos="4669"/>
        </w:tabs>
        <w:ind w:left="4669" w:hanging="360"/>
      </w:pPr>
      <w:rPr>
        <w:rFonts w:ascii="Courier New" w:hAnsi="Courier New" w:hint="default"/>
      </w:rPr>
    </w:lvl>
    <w:lvl w:ilvl="5" w:tplc="08090005" w:tentative="1">
      <w:start w:val="1"/>
      <w:numFmt w:val="bullet"/>
      <w:lvlText w:val=""/>
      <w:lvlJc w:val="left"/>
      <w:pPr>
        <w:tabs>
          <w:tab w:val="num" w:pos="5389"/>
        </w:tabs>
        <w:ind w:left="5389" w:hanging="360"/>
      </w:pPr>
      <w:rPr>
        <w:rFonts w:ascii="Wingdings" w:hAnsi="Wingdings" w:hint="default"/>
      </w:rPr>
    </w:lvl>
    <w:lvl w:ilvl="6" w:tplc="08090001" w:tentative="1">
      <w:start w:val="1"/>
      <w:numFmt w:val="bullet"/>
      <w:lvlText w:val=""/>
      <w:lvlJc w:val="left"/>
      <w:pPr>
        <w:tabs>
          <w:tab w:val="num" w:pos="6109"/>
        </w:tabs>
        <w:ind w:left="6109" w:hanging="360"/>
      </w:pPr>
      <w:rPr>
        <w:rFonts w:ascii="Symbol" w:hAnsi="Symbol" w:hint="default"/>
      </w:rPr>
    </w:lvl>
    <w:lvl w:ilvl="7" w:tplc="08090003" w:tentative="1">
      <w:start w:val="1"/>
      <w:numFmt w:val="bullet"/>
      <w:lvlText w:val="o"/>
      <w:lvlJc w:val="left"/>
      <w:pPr>
        <w:tabs>
          <w:tab w:val="num" w:pos="6829"/>
        </w:tabs>
        <w:ind w:left="6829" w:hanging="360"/>
      </w:pPr>
      <w:rPr>
        <w:rFonts w:ascii="Courier New" w:hAnsi="Courier New" w:hint="default"/>
      </w:rPr>
    </w:lvl>
    <w:lvl w:ilvl="8" w:tplc="08090005" w:tentative="1">
      <w:start w:val="1"/>
      <w:numFmt w:val="bullet"/>
      <w:lvlText w:val=""/>
      <w:lvlJc w:val="left"/>
      <w:pPr>
        <w:tabs>
          <w:tab w:val="num" w:pos="7549"/>
        </w:tabs>
        <w:ind w:left="7549" w:hanging="360"/>
      </w:pPr>
      <w:rPr>
        <w:rFonts w:ascii="Wingdings" w:hAnsi="Wingdings" w:hint="default"/>
      </w:rPr>
    </w:lvl>
  </w:abstractNum>
  <w:abstractNum w:abstractNumId="44" w15:restartNumberingAfterBreak="0">
    <w:nsid w:val="7B194F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B936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8C36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F2A3D7A"/>
    <w:multiLevelType w:val="hybridMultilevel"/>
    <w:tmpl w:val="A52C0684"/>
    <w:lvl w:ilvl="0" w:tplc="7B222610">
      <w:start w:val="1"/>
      <w:numFmt w:val="decimal"/>
      <w:lvlText w:val="%1."/>
      <w:lvlJc w:val="left"/>
      <w:pPr>
        <w:tabs>
          <w:tab w:val="num" w:pos="1069"/>
        </w:tabs>
        <w:ind w:left="1069" w:hanging="360"/>
      </w:pPr>
      <w:rPr>
        <w:rFonts w:cs="Times New Roman" w:hint="default"/>
        <w:b/>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num w:numId="1">
    <w:abstractNumId w:val="11"/>
  </w:num>
  <w:num w:numId="2">
    <w:abstractNumId w:val="8"/>
  </w:num>
  <w:num w:numId="3">
    <w:abstractNumId w:val="13"/>
  </w:num>
  <w:num w:numId="4">
    <w:abstractNumId w:val="23"/>
  </w:num>
  <w:num w:numId="5">
    <w:abstractNumId w:val="19"/>
  </w:num>
  <w:num w:numId="6">
    <w:abstractNumId w:val="22"/>
  </w:num>
  <w:num w:numId="7">
    <w:abstractNumId w:val="31"/>
  </w:num>
  <w:num w:numId="8">
    <w:abstractNumId w:val="39"/>
  </w:num>
  <w:num w:numId="9">
    <w:abstractNumId w:val="24"/>
  </w:num>
  <w:num w:numId="10">
    <w:abstractNumId w:val="17"/>
  </w:num>
  <w:num w:numId="11">
    <w:abstractNumId w:val="45"/>
  </w:num>
  <w:num w:numId="12">
    <w:abstractNumId w:val="4"/>
  </w:num>
  <w:num w:numId="13">
    <w:abstractNumId w:val="20"/>
  </w:num>
  <w:num w:numId="14">
    <w:abstractNumId w:val="10"/>
  </w:num>
  <w:num w:numId="15">
    <w:abstractNumId w:val="36"/>
  </w:num>
  <w:num w:numId="16">
    <w:abstractNumId w:val="33"/>
  </w:num>
  <w:num w:numId="17">
    <w:abstractNumId w:val="46"/>
  </w:num>
  <w:num w:numId="18">
    <w:abstractNumId w:val="30"/>
  </w:num>
  <w:num w:numId="19">
    <w:abstractNumId w:val="3"/>
  </w:num>
  <w:num w:numId="20">
    <w:abstractNumId w:val="44"/>
  </w:num>
  <w:num w:numId="21">
    <w:abstractNumId w:val="35"/>
  </w:num>
  <w:num w:numId="22">
    <w:abstractNumId w:val="27"/>
  </w:num>
  <w:num w:numId="23">
    <w:abstractNumId w:val="9"/>
  </w:num>
  <w:num w:numId="24">
    <w:abstractNumId w:val="0"/>
  </w:num>
  <w:num w:numId="25">
    <w:abstractNumId w:val="16"/>
  </w:num>
  <w:num w:numId="26">
    <w:abstractNumId w:val="21"/>
  </w:num>
  <w:num w:numId="27">
    <w:abstractNumId w:val="29"/>
  </w:num>
  <w:num w:numId="28">
    <w:abstractNumId w:val="34"/>
  </w:num>
  <w:num w:numId="29">
    <w:abstractNumId w:val="12"/>
  </w:num>
  <w:num w:numId="30">
    <w:abstractNumId w:val="25"/>
  </w:num>
  <w:num w:numId="31">
    <w:abstractNumId w:val="18"/>
  </w:num>
  <w:num w:numId="32">
    <w:abstractNumId w:val="26"/>
  </w:num>
  <w:num w:numId="33">
    <w:abstractNumId w:val="15"/>
  </w:num>
  <w:num w:numId="34">
    <w:abstractNumId w:val="42"/>
  </w:num>
  <w:num w:numId="35">
    <w:abstractNumId w:val="40"/>
  </w:num>
  <w:num w:numId="36">
    <w:abstractNumId w:val="6"/>
  </w:num>
  <w:num w:numId="37">
    <w:abstractNumId w:val="14"/>
  </w:num>
  <w:num w:numId="38">
    <w:abstractNumId w:val="5"/>
  </w:num>
  <w:num w:numId="39">
    <w:abstractNumId w:val="43"/>
  </w:num>
  <w:num w:numId="40">
    <w:abstractNumId w:val="7"/>
  </w:num>
  <w:num w:numId="41">
    <w:abstractNumId w:val="1"/>
  </w:num>
  <w:num w:numId="42">
    <w:abstractNumId w:val="37"/>
  </w:num>
  <w:num w:numId="43">
    <w:abstractNumId w:val="41"/>
  </w:num>
  <w:num w:numId="44">
    <w:abstractNumId w:val="2"/>
  </w:num>
  <w:num w:numId="45">
    <w:abstractNumId w:val="38"/>
  </w:num>
  <w:num w:numId="46">
    <w:abstractNumId w:val="47"/>
  </w:num>
  <w:num w:numId="47">
    <w:abstractNumId w:val="32"/>
  </w:num>
  <w:num w:numId="48">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50"/>
    <w:rsid w:val="00001859"/>
    <w:rsid w:val="000050FA"/>
    <w:rsid w:val="00010A3A"/>
    <w:rsid w:val="00013498"/>
    <w:rsid w:val="00013A72"/>
    <w:rsid w:val="000154E2"/>
    <w:rsid w:val="00022E92"/>
    <w:rsid w:val="000342CE"/>
    <w:rsid w:val="00036570"/>
    <w:rsid w:val="000447AE"/>
    <w:rsid w:val="000455AA"/>
    <w:rsid w:val="000469EB"/>
    <w:rsid w:val="000564D1"/>
    <w:rsid w:val="000656BC"/>
    <w:rsid w:val="00071717"/>
    <w:rsid w:val="00073217"/>
    <w:rsid w:val="00077D62"/>
    <w:rsid w:val="000808A6"/>
    <w:rsid w:val="00080F67"/>
    <w:rsid w:val="00084A4C"/>
    <w:rsid w:val="00085DD6"/>
    <w:rsid w:val="000860C0"/>
    <w:rsid w:val="00091ADC"/>
    <w:rsid w:val="00095D27"/>
    <w:rsid w:val="000A3412"/>
    <w:rsid w:val="000A45A6"/>
    <w:rsid w:val="000B24CD"/>
    <w:rsid w:val="000B3B07"/>
    <w:rsid w:val="000B7F40"/>
    <w:rsid w:val="000C23FF"/>
    <w:rsid w:val="000C3283"/>
    <w:rsid w:val="000C7230"/>
    <w:rsid w:val="000C7C70"/>
    <w:rsid w:val="000E459E"/>
    <w:rsid w:val="000E6E07"/>
    <w:rsid w:val="00105008"/>
    <w:rsid w:val="00112237"/>
    <w:rsid w:val="001147DD"/>
    <w:rsid w:val="001150BB"/>
    <w:rsid w:val="00115637"/>
    <w:rsid w:val="001213A5"/>
    <w:rsid w:val="001223B1"/>
    <w:rsid w:val="001223D9"/>
    <w:rsid w:val="00122A49"/>
    <w:rsid w:val="00126229"/>
    <w:rsid w:val="0013242C"/>
    <w:rsid w:val="00136ED6"/>
    <w:rsid w:val="001453E9"/>
    <w:rsid w:val="00152942"/>
    <w:rsid w:val="0016065A"/>
    <w:rsid w:val="00160E42"/>
    <w:rsid w:val="0017191C"/>
    <w:rsid w:val="00174237"/>
    <w:rsid w:val="00174AAB"/>
    <w:rsid w:val="00183587"/>
    <w:rsid w:val="001875E0"/>
    <w:rsid w:val="00190E5A"/>
    <w:rsid w:val="001A0C16"/>
    <w:rsid w:val="001A315E"/>
    <w:rsid w:val="001A3E68"/>
    <w:rsid w:val="001B3516"/>
    <w:rsid w:val="001B37CB"/>
    <w:rsid w:val="001B5B73"/>
    <w:rsid w:val="001C0D7C"/>
    <w:rsid w:val="001C1752"/>
    <w:rsid w:val="001C276F"/>
    <w:rsid w:val="001C5E1D"/>
    <w:rsid w:val="001D6D77"/>
    <w:rsid w:val="001D730F"/>
    <w:rsid w:val="001D7585"/>
    <w:rsid w:val="001E08E8"/>
    <w:rsid w:val="001E2020"/>
    <w:rsid w:val="001E7DC0"/>
    <w:rsid w:val="001F2E46"/>
    <w:rsid w:val="001F34D1"/>
    <w:rsid w:val="001F650B"/>
    <w:rsid w:val="002108A1"/>
    <w:rsid w:val="00213280"/>
    <w:rsid w:val="002149F7"/>
    <w:rsid w:val="00214D9A"/>
    <w:rsid w:val="00216A43"/>
    <w:rsid w:val="00220412"/>
    <w:rsid w:val="002223A2"/>
    <w:rsid w:val="00222D5B"/>
    <w:rsid w:val="002249FF"/>
    <w:rsid w:val="002261DE"/>
    <w:rsid w:val="0023045E"/>
    <w:rsid w:val="002305CD"/>
    <w:rsid w:val="00233167"/>
    <w:rsid w:val="00242618"/>
    <w:rsid w:val="00242725"/>
    <w:rsid w:val="002512DF"/>
    <w:rsid w:val="00251AA3"/>
    <w:rsid w:val="002557E8"/>
    <w:rsid w:val="00263F10"/>
    <w:rsid w:val="00266CF6"/>
    <w:rsid w:val="00276E40"/>
    <w:rsid w:val="002847F0"/>
    <w:rsid w:val="00290E1E"/>
    <w:rsid w:val="00293C60"/>
    <w:rsid w:val="002A3B17"/>
    <w:rsid w:val="002A3E55"/>
    <w:rsid w:val="002A576D"/>
    <w:rsid w:val="002B1364"/>
    <w:rsid w:val="002B222B"/>
    <w:rsid w:val="002B3B54"/>
    <w:rsid w:val="002B77D6"/>
    <w:rsid w:val="002C2529"/>
    <w:rsid w:val="002C49CB"/>
    <w:rsid w:val="002E09ED"/>
    <w:rsid w:val="002E26ED"/>
    <w:rsid w:val="002E4F98"/>
    <w:rsid w:val="002F21E9"/>
    <w:rsid w:val="002F3541"/>
    <w:rsid w:val="003022DD"/>
    <w:rsid w:val="00304E16"/>
    <w:rsid w:val="003066B5"/>
    <w:rsid w:val="003078A3"/>
    <w:rsid w:val="00310508"/>
    <w:rsid w:val="00311216"/>
    <w:rsid w:val="0031332D"/>
    <w:rsid w:val="003203CA"/>
    <w:rsid w:val="00321738"/>
    <w:rsid w:val="00325A54"/>
    <w:rsid w:val="003322EA"/>
    <w:rsid w:val="00336607"/>
    <w:rsid w:val="00336EC3"/>
    <w:rsid w:val="0034132D"/>
    <w:rsid w:val="00341C14"/>
    <w:rsid w:val="003448E8"/>
    <w:rsid w:val="00344C51"/>
    <w:rsid w:val="00346172"/>
    <w:rsid w:val="00350959"/>
    <w:rsid w:val="00355FAB"/>
    <w:rsid w:val="0035754C"/>
    <w:rsid w:val="00357BAE"/>
    <w:rsid w:val="003611B1"/>
    <w:rsid w:val="00362BCA"/>
    <w:rsid w:val="003641D7"/>
    <w:rsid w:val="00364293"/>
    <w:rsid w:val="00377795"/>
    <w:rsid w:val="00380F1C"/>
    <w:rsid w:val="00382B82"/>
    <w:rsid w:val="00385F11"/>
    <w:rsid w:val="00391640"/>
    <w:rsid w:val="003A1578"/>
    <w:rsid w:val="003A4E04"/>
    <w:rsid w:val="003A65EA"/>
    <w:rsid w:val="003B6E78"/>
    <w:rsid w:val="003C2151"/>
    <w:rsid w:val="003C21FC"/>
    <w:rsid w:val="003C586E"/>
    <w:rsid w:val="003D0B9C"/>
    <w:rsid w:val="003D3054"/>
    <w:rsid w:val="003D678F"/>
    <w:rsid w:val="003D6BD6"/>
    <w:rsid w:val="003D6F82"/>
    <w:rsid w:val="003E1592"/>
    <w:rsid w:val="003E1912"/>
    <w:rsid w:val="003E6DAE"/>
    <w:rsid w:val="003F2613"/>
    <w:rsid w:val="003F42BC"/>
    <w:rsid w:val="003F50BD"/>
    <w:rsid w:val="0040084E"/>
    <w:rsid w:val="00401E9D"/>
    <w:rsid w:val="00407DCF"/>
    <w:rsid w:val="004131CB"/>
    <w:rsid w:val="004207F3"/>
    <w:rsid w:val="004218DA"/>
    <w:rsid w:val="004231BC"/>
    <w:rsid w:val="00424008"/>
    <w:rsid w:val="00435012"/>
    <w:rsid w:val="004350F2"/>
    <w:rsid w:val="00435C13"/>
    <w:rsid w:val="00440D22"/>
    <w:rsid w:val="00443B72"/>
    <w:rsid w:val="00454297"/>
    <w:rsid w:val="00463EC4"/>
    <w:rsid w:val="004645DC"/>
    <w:rsid w:val="00483AF7"/>
    <w:rsid w:val="004859B2"/>
    <w:rsid w:val="004868B2"/>
    <w:rsid w:val="0049621C"/>
    <w:rsid w:val="004A285B"/>
    <w:rsid w:val="004A2D77"/>
    <w:rsid w:val="004B78CA"/>
    <w:rsid w:val="004C5DCF"/>
    <w:rsid w:val="004C6DAA"/>
    <w:rsid w:val="004C6E8D"/>
    <w:rsid w:val="004D0913"/>
    <w:rsid w:val="004D41AB"/>
    <w:rsid w:val="004D47FA"/>
    <w:rsid w:val="004D574F"/>
    <w:rsid w:val="004E0DD8"/>
    <w:rsid w:val="004E1445"/>
    <w:rsid w:val="004E4D62"/>
    <w:rsid w:val="004E654B"/>
    <w:rsid w:val="004F5C2D"/>
    <w:rsid w:val="005057EB"/>
    <w:rsid w:val="0051629C"/>
    <w:rsid w:val="00517FAB"/>
    <w:rsid w:val="00522F6A"/>
    <w:rsid w:val="0052670F"/>
    <w:rsid w:val="00526E67"/>
    <w:rsid w:val="00534175"/>
    <w:rsid w:val="0054131B"/>
    <w:rsid w:val="0054288E"/>
    <w:rsid w:val="0054619C"/>
    <w:rsid w:val="00547D11"/>
    <w:rsid w:val="00555A68"/>
    <w:rsid w:val="0056191B"/>
    <w:rsid w:val="00565029"/>
    <w:rsid w:val="0057190B"/>
    <w:rsid w:val="0057238F"/>
    <w:rsid w:val="005759F9"/>
    <w:rsid w:val="00577FEB"/>
    <w:rsid w:val="005832E8"/>
    <w:rsid w:val="0058400B"/>
    <w:rsid w:val="00585F34"/>
    <w:rsid w:val="00593825"/>
    <w:rsid w:val="005A5DD8"/>
    <w:rsid w:val="005A6D01"/>
    <w:rsid w:val="005A6DF4"/>
    <w:rsid w:val="005A74DF"/>
    <w:rsid w:val="005B0F9E"/>
    <w:rsid w:val="005B3F52"/>
    <w:rsid w:val="005C2459"/>
    <w:rsid w:val="005C3342"/>
    <w:rsid w:val="005D1B72"/>
    <w:rsid w:val="005D40AC"/>
    <w:rsid w:val="005D480A"/>
    <w:rsid w:val="005D5E40"/>
    <w:rsid w:val="005D61AB"/>
    <w:rsid w:val="005E4734"/>
    <w:rsid w:val="005F0EEF"/>
    <w:rsid w:val="005F2866"/>
    <w:rsid w:val="005F2D85"/>
    <w:rsid w:val="005F4446"/>
    <w:rsid w:val="00600958"/>
    <w:rsid w:val="00600C0E"/>
    <w:rsid w:val="0061208B"/>
    <w:rsid w:val="00614F16"/>
    <w:rsid w:val="0062399C"/>
    <w:rsid w:val="006265D1"/>
    <w:rsid w:val="006406B5"/>
    <w:rsid w:val="00641382"/>
    <w:rsid w:val="006414D3"/>
    <w:rsid w:val="00644184"/>
    <w:rsid w:val="00647C9B"/>
    <w:rsid w:val="00652E41"/>
    <w:rsid w:val="00653D24"/>
    <w:rsid w:val="00655AFB"/>
    <w:rsid w:val="006572ED"/>
    <w:rsid w:val="00663885"/>
    <w:rsid w:val="00666443"/>
    <w:rsid w:val="00672127"/>
    <w:rsid w:val="00674D3D"/>
    <w:rsid w:val="00675F0F"/>
    <w:rsid w:val="00686134"/>
    <w:rsid w:val="006926AC"/>
    <w:rsid w:val="006949D7"/>
    <w:rsid w:val="00696B5B"/>
    <w:rsid w:val="00697078"/>
    <w:rsid w:val="006B13F2"/>
    <w:rsid w:val="006B1846"/>
    <w:rsid w:val="006B1875"/>
    <w:rsid w:val="006C0A93"/>
    <w:rsid w:val="006C2098"/>
    <w:rsid w:val="006C4208"/>
    <w:rsid w:val="006C56E1"/>
    <w:rsid w:val="006C6837"/>
    <w:rsid w:val="006D3AF9"/>
    <w:rsid w:val="006D5298"/>
    <w:rsid w:val="006D5E34"/>
    <w:rsid w:val="006E6C57"/>
    <w:rsid w:val="006F059B"/>
    <w:rsid w:val="00701D0B"/>
    <w:rsid w:val="00701F74"/>
    <w:rsid w:val="007021E2"/>
    <w:rsid w:val="00704D90"/>
    <w:rsid w:val="00705C78"/>
    <w:rsid w:val="00713828"/>
    <w:rsid w:val="00714E7B"/>
    <w:rsid w:val="007230B1"/>
    <w:rsid w:val="007231D5"/>
    <w:rsid w:val="00725C90"/>
    <w:rsid w:val="00727C4D"/>
    <w:rsid w:val="00740E5F"/>
    <w:rsid w:val="0074763C"/>
    <w:rsid w:val="00753072"/>
    <w:rsid w:val="00755223"/>
    <w:rsid w:val="007556DB"/>
    <w:rsid w:val="0077106B"/>
    <w:rsid w:val="00774A6C"/>
    <w:rsid w:val="0078669D"/>
    <w:rsid w:val="007876EF"/>
    <w:rsid w:val="007970CD"/>
    <w:rsid w:val="007A2B56"/>
    <w:rsid w:val="007A2BF0"/>
    <w:rsid w:val="007A2F18"/>
    <w:rsid w:val="007B6B6E"/>
    <w:rsid w:val="007C05B4"/>
    <w:rsid w:val="007C2D9D"/>
    <w:rsid w:val="007C411B"/>
    <w:rsid w:val="007C4E21"/>
    <w:rsid w:val="007C6075"/>
    <w:rsid w:val="007D5C67"/>
    <w:rsid w:val="007E2CA4"/>
    <w:rsid w:val="007E63BD"/>
    <w:rsid w:val="007E7EDD"/>
    <w:rsid w:val="007F1C6E"/>
    <w:rsid w:val="007F3746"/>
    <w:rsid w:val="007F7CA7"/>
    <w:rsid w:val="00801C3F"/>
    <w:rsid w:val="00802A71"/>
    <w:rsid w:val="00806E11"/>
    <w:rsid w:val="008124BC"/>
    <w:rsid w:val="00815396"/>
    <w:rsid w:val="008234E5"/>
    <w:rsid w:val="00826F7A"/>
    <w:rsid w:val="00827BF6"/>
    <w:rsid w:val="008317E2"/>
    <w:rsid w:val="00835013"/>
    <w:rsid w:val="00836A90"/>
    <w:rsid w:val="00840A6E"/>
    <w:rsid w:val="00850FA2"/>
    <w:rsid w:val="008516F9"/>
    <w:rsid w:val="00856841"/>
    <w:rsid w:val="008574FC"/>
    <w:rsid w:val="00857702"/>
    <w:rsid w:val="0086501F"/>
    <w:rsid w:val="00866974"/>
    <w:rsid w:val="0087528F"/>
    <w:rsid w:val="00877BE6"/>
    <w:rsid w:val="008839ED"/>
    <w:rsid w:val="00884743"/>
    <w:rsid w:val="008868FC"/>
    <w:rsid w:val="00886C0F"/>
    <w:rsid w:val="00887C19"/>
    <w:rsid w:val="0089126C"/>
    <w:rsid w:val="0089735D"/>
    <w:rsid w:val="008A06F5"/>
    <w:rsid w:val="008A0B76"/>
    <w:rsid w:val="008A1754"/>
    <w:rsid w:val="008A3285"/>
    <w:rsid w:val="008B16DD"/>
    <w:rsid w:val="008B46D1"/>
    <w:rsid w:val="008B5EA1"/>
    <w:rsid w:val="008B722F"/>
    <w:rsid w:val="008C3FCF"/>
    <w:rsid w:val="008C4E6A"/>
    <w:rsid w:val="008C71EF"/>
    <w:rsid w:val="008C7267"/>
    <w:rsid w:val="008D5CBE"/>
    <w:rsid w:val="008D5E65"/>
    <w:rsid w:val="008D71E3"/>
    <w:rsid w:val="008E12B1"/>
    <w:rsid w:val="008E268A"/>
    <w:rsid w:val="008E440C"/>
    <w:rsid w:val="008E5532"/>
    <w:rsid w:val="008F2023"/>
    <w:rsid w:val="008F745C"/>
    <w:rsid w:val="0091129A"/>
    <w:rsid w:val="00916FE2"/>
    <w:rsid w:val="00921461"/>
    <w:rsid w:val="00924000"/>
    <w:rsid w:val="0093256B"/>
    <w:rsid w:val="00940B2A"/>
    <w:rsid w:val="0094421C"/>
    <w:rsid w:val="00944C2B"/>
    <w:rsid w:val="009467CF"/>
    <w:rsid w:val="009477F6"/>
    <w:rsid w:val="00950977"/>
    <w:rsid w:val="00951353"/>
    <w:rsid w:val="009559A3"/>
    <w:rsid w:val="009650A5"/>
    <w:rsid w:val="009711E5"/>
    <w:rsid w:val="0097441A"/>
    <w:rsid w:val="00976972"/>
    <w:rsid w:val="009851FD"/>
    <w:rsid w:val="00995FDF"/>
    <w:rsid w:val="00996A44"/>
    <w:rsid w:val="00996C23"/>
    <w:rsid w:val="009A299B"/>
    <w:rsid w:val="009A2BEA"/>
    <w:rsid w:val="009B01B8"/>
    <w:rsid w:val="009B5FC1"/>
    <w:rsid w:val="009C668A"/>
    <w:rsid w:val="009D227A"/>
    <w:rsid w:val="009D5227"/>
    <w:rsid w:val="009F07F4"/>
    <w:rsid w:val="009F6C05"/>
    <w:rsid w:val="00A010C5"/>
    <w:rsid w:val="00A03FBF"/>
    <w:rsid w:val="00A04ADF"/>
    <w:rsid w:val="00A05577"/>
    <w:rsid w:val="00A078D5"/>
    <w:rsid w:val="00A10FAD"/>
    <w:rsid w:val="00A137A2"/>
    <w:rsid w:val="00A14AE8"/>
    <w:rsid w:val="00A2155B"/>
    <w:rsid w:val="00A24882"/>
    <w:rsid w:val="00A26186"/>
    <w:rsid w:val="00A27910"/>
    <w:rsid w:val="00A32F5A"/>
    <w:rsid w:val="00A3597D"/>
    <w:rsid w:val="00A43323"/>
    <w:rsid w:val="00A44AA4"/>
    <w:rsid w:val="00A63F8E"/>
    <w:rsid w:val="00A6540D"/>
    <w:rsid w:val="00A70577"/>
    <w:rsid w:val="00A71E52"/>
    <w:rsid w:val="00A74778"/>
    <w:rsid w:val="00A8393F"/>
    <w:rsid w:val="00A8475D"/>
    <w:rsid w:val="00A857E0"/>
    <w:rsid w:val="00A861B7"/>
    <w:rsid w:val="00A94A34"/>
    <w:rsid w:val="00A959BB"/>
    <w:rsid w:val="00A95E09"/>
    <w:rsid w:val="00A97113"/>
    <w:rsid w:val="00AA53A2"/>
    <w:rsid w:val="00AA7E1B"/>
    <w:rsid w:val="00AD233F"/>
    <w:rsid w:val="00AD476B"/>
    <w:rsid w:val="00AD4864"/>
    <w:rsid w:val="00AD713E"/>
    <w:rsid w:val="00AE0025"/>
    <w:rsid w:val="00AE2AC9"/>
    <w:rsid w:val="00AE514F"/>
    <w:rsid w:val="00AE5F13"/>
    <w:rsid w:val="00AF101D"/>
    <w:rsid w:val="00B004E5"/>
    <w:rsid w:val="00B04704"/>
    <w:rsid w:val="00B04BA5"/>
    <w:rsid w:val="00B14BA9"/>
    <w:rsid w:val="00B169DF"/>
    <w:rsid w:val="00B24BD4"/>
    <w:rsid w:val="00B35173"/>
    <w:rsid w:val="00B4670E"/>
    <w:rsid w:val="00B5602A"/>
    <w:rsid w:val="00B56292"/>
    <w:rsid w:val="00B6218D"/>
    <w:rsid w:val="00B640C2"/>
    <w:rsid w:val="00B65026"/>
    <w:rsid w:val="00B66D2B"/>
    <w:rsid w:val="00B73011"/>
    <w:rsid w:val="00B73053"/>
    <w:rsid w:val="00B7364E"/>
    <w:rsid w:val="00B81FB6"/>
    <w:rsid w:val="00B82885"/>
    <w:rsid w:val="00B8516B"/>
    <w:rsid w:val="00B86687"/>
    <w:rsid w:val="00B86C15"/>
    <w:rsid w:val="00B90A84"/>
    <w:rsid w:val="00BA2CA6"/>
    <w:rsid w:val="00BA4192"/>
    <w:rsid w:val="00BA76D8"/>
    <w:rsid w:val="00BB1CF7"/>
    <w:rsid w:val="00BB56C2"/>
    <w:rsid w:val="00BB7095"/>
    <w:rsid w:val="00BC0D00"/>
    <w:rsid w:val="00BC4C4E"/>
    <w:rsid w:val="00BC66C5"/>
    <w:rsid w:val="00BD1AAE"/>
    <w:rsid w:val="00BE566B"/>
    <w:rsid w:val="00BF0144"/>
    <w:rsid w:val="00BF4835"/>
    <w:rsid w:val="00BF5B6E"/>
    <w:rsid w:val="00C06729"/>
    <w:rsid w:val="00C11455"/>
    <w:rsid w:val="00C20F1F"/>
    <w:rsid w:val="00C27B4A"/>
    <w:rsid w:val="00C44A52"/>
    <w:rsid w:val="00C525FE"/>
    <w:rsid w:val="00C52650"/>
    <w:rsid w:val="00C54634"/>
    <w:rsid w:val="00C55F8B"/>
    <w:rsid w:val="00C56824"/>
    <w:rsid w:val="00C62957"/>
    <w:rsid w:val="00C73E0F"/>
    <w:rsid w:val="00C846D7"/>
    <w:rsid w:val="00C959EB"/>
    <w:rsid w:val="00CA33E5"/>
    <w:rsid w:val="00CA4F20"/>
    <w:rsid w:val="00CB734E"/>
    <w:rsid w:val="00CC0631"/>
    <w:rsid w:val="00CC7DFB"/>
    <w:rsid w:val="00CC7F23"/>
    <w:rsid w:val="00CD1D83"/>
    <w:rsid w:val="00CD3F62"/>
    <w:rsid w:val="00CE1F1B"/>
    <w:rsid w:val="00CE6067"/>
    <w:rsid w:val="00CF398D"/>
    <w:rsid w:val="00CF62E7"/>
    <w:rsid w:val="00CF643D"/>
    <w:rsid w:val="00D12F5A"/>
    <w:rsid w:val="00D24A8C"/>
    <w:rsid w:val="00D310D0"/>
    <w:rsid w:val="00D32829"/>
    <w:rsid w:val="00D5357C"/>
    <w:rsid w:val="00D53B8F"/>
    <w:rsid w:val="00D56029"/>
    <w:rsid w:val="00D62E81"/>
    <w:rsid w:val="00D702B3"/>
    <w:rsid w:val="00D7158B"/>
    <w:rsid w:val="00D718E7"/>
    <w:rsid w:val="00D81667"/>
    <w:rsid w:val="00D85F9D"/>
    <w:rsid w:val="00D93AE7"/>
    <w:rsid w:val="00D95D85"/>
    <w:rsid w:val="00DA2BD2"/>
    <w:rsid w:val="00DA4BBD"/>
    <w:rsid w:val="00DA5D0E"/>
    <w:rsid w:val="00DB3E37"/>
    <w:rsid w:val="00DB713D"/>
    <w:rsid w:val="00DC32EB"/>
    <w:rsid w:val="00DC4646"/>
    <w:rsid w:val="00DD3838"/>
    <w:rsid w:val="00DD65A8"/>
    <w:rsid w:val="00DD79D8"/>
    <w:rsid w:val="00DD7AB9"/>
    <w:rsid w:val="00DE63CA"/>
    <w:rsid w:val="00E03A8D"/>
    <w:rsid w:val="00E060BC"/>
    <w:rsid w:val="00E11C7A"/>
    <w:rsid w:val="00E176D4"/>
    <w:rsid w:val="00E2288A"/>
    <w:rsid w:val="00E2419D"/>
    <w:rsid w:val="00E256E6"/>
    <w:rsid w:val="00E30875"/>
    <w:rsid w:val="00E33B0C"/>
    <w:rsid w:val="00E35BD0"/>
    <w:rsid w:val="00E40223"/>
    <w:rsid w:val="00E519BB"/>
    <w:rsid w:val="00E55A5C"/>
    <w:rsid w:val="00E61911"/>
    <w:rsid w:val="00E62F57"/>
    <w:rsid w:val="00E73A3C"/>
    <w:rsid w:val="00E749E1"/>
    <w:rsid w:val="00E75C52"/>
    <w:rsid w:val="00E9133B"/>
    <w:rsid w:val="00E92E93"/>
    <w:rsid w:val="00E9470D"/>
    <w:rsid w:val="00E9519A"/>
    <w:rsid w:val="00EB410B"/>
    <w:rsid w:val="00EB527A"/>
    <w:rsid w:val="00EB5C53"/>
    <w:rsid w:val="00EB7A29"/>
    <w:rsid w:val="00EC61EC"/>
    <w:rsid w:val="00ED58BA"/>
    <w:rsid w:val="00EE04EC"/>
    <w:rsid w:val="00EE11FA"/>
    <w:rsid w:val="00EE145D"/>
    <w:rsid w:val="00EE1E41"/>
    <w:rsid w:val="00F11330"/>
    <w:rsid w:val="00F1220B"/>
    <w:rsid w:val="00F124B8"/>
    <w:rsid w:val="00F2709A"/>
    <w:rsid w:val="00F33CFF"/>
    <w:rsid w:val="00F3616E"/>
    <w:rsid w:val="00F40996"/>
    <w:rsid w:val="00F40B11"/>
    <w:rsid w:val="00F5042C"/>
    <w:rsid w:val="00F52650"/>
    <w:rsid w:val="00F53A18"/>
    <w:rsid w:val="00F548B0"/>
    <w:rsid w:val="00F57667"/>
    <w:rsid w:val="00F60DA9"/>
    <w:rsid w:val="00F6461B"/>
    <w:rsid w:val="00F67BF2"/>
    <w:rsid w:val="00F701C9"/>
    <w:rsid w:val="00F724DB"/>
    <w:rsid w:val="00F835C0"/>
    <w:rsid w:val="00F862DF"/>
    <w:rsid w:val="00FA0D6D"/>
    <w:rsid w:val="00FA3AA8"/>
    <w:rsid w:val="00FA5A2F"/>
    <w:rsid w:val="00FB3CE5"/>
    <w:rsid w:val="00FB4971"/>
    <w:rsid w:val="00FC2A7E"/>
    <w:rsid w:val="00FC417D"/>
    <w:rsid w:val="00FC6153"/>
    <w:rsid w:val="00FD3BE1"/>
    <w:rsid w:val="00FD50E5"/>
    <w:rsid w:val="00FE049A"/>
    <w:rsid w:val="00FE4B01"/>
    <w:rsid w:val="00FF379C"/>
    <w:rsid w:val="00FF5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51201"/>
    <o:shapelayout v:ext="edit">
      <o:idmap v:ext="edit" data="1"/>
    </o:shapelayout>
  </w:shapeDefaults>
  <w:decimalSymbol w:val="."/>
  <w:listSeparator w:val=","/>
  <w15:docId w15:val="{8D55878C-E028-470D-9C25-6608527E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5B4"/>
    <w:rPr>
      <w:sz w:val="24"/>
      <w:szCs w:val="20"/>
      <w:lang w:eastAsia="en-US"/>
    </w:rPr>
  </w:style>
  <w:style w:type="paragraph" w:styleId="Heading1">
    <w:name w:val="heading 1"/>
    <w:basedOn w:val="Normal"/>
    <w:next w:val="Normal"/>
    <w:link w:val="Heading1Char"/>
    <w:qFormat/>
    <w:rsid w:val="007C05B4"/>
    <w:pPr>
      <w:keepNext/>
      <w:jc w:val="both"/>
      <w:outlineLvl w:val="0"/>
    </w:pPr>
    <w:rPr>
      <w:b/>
    </w:rPr>
  </w:style>
  <w:style w:type="paragraph" w:styleId="Heading2">
    <w:name w:val="heading 2"/>
    <w:basedOn w:val="Normal"/>
    <w:next w:val="Normal"/>
    <w:link w:val="Heading2Char"/>
    <w:uiPriority w:val="99"/>
    <w:qFormat/>
    <w:rsid w:val="007C05B4"/>
    <w:pPr>
      <w:keepNext/>
      <w:jc w:val="center"/>
      <w:outlineLvl w:val="1"/>
    </w:pPr>
    <w:rPr>
      <w:b/>
      <w:sz w:val="28"/>
    </w:rPr>
  </w:style>
  <w:style w:type="paragraph" w:styleId="Heading3">
    <w:name w:val="heading 3"/>
    <w:basedOn w:val="Normal"/>
    <w:next w:val="Normal"/>
    <w:link w:val="Heading3Char"/>
    <w:uiPriority w:val="99"/>
    <w:qFormat/>
    <w:rsid w:val="007C05B4"/>
    <w:pPr>
      <w:keepNext/>
      <w:jc w:val="center"/>
      <w:outlineLvl w:val="2"/>
    </w:pPr>
    <w:rPr>
      <w:b/>
      <w:i/>
      <w:sz w:val="28"/>
    </w:rPr>
  </w:style>
  <w:style w:type="paragraph" w:styleId="Heading4">
    <w:name w:val="heading 4"/>
    <w:basedOn w:val="Normal"/>
    <w:next w:val="Normal"/>
    <w:link w:val="Heading4Char"/>
    <w:uiPriority w:val="99"/>
    <w:qFormat/>
    <w:rsid w:val="007C05B4"/>
    <w:pPr>
      <w:keepNext/>
      <w:jc w:val="center"/>
      <w:outlineLvl w:val="3"/>
    </w:pPr>
    <w:rPr>
      <w:b/>
    </w:rPr>
  </w:style>
  <w:style w:type="paragraph" w:styleId="Heading5">
    <w:name w:val="heading 5"/>
    <w:basedOn w:val="Normal"/>
    <w:next w:val="Normal"/>
    <w:link w:val="Heading5Char"/>
    <w:uiPriority w:val="99"/>
    <w:qFormat/>
    <w:rsid w:val="007C05B4"/>
    <w:pPr>
      <w:keepNext/>
      <w:outlineLvl w:val="4"/>
    </w:pPr>
    <w:rPr>
      <w:b/>
    </w:rPr>
  </w:style>
  <w:style w:type="paragraph" w:styleId="Heading6">
    <w:name w:val="heading 6"/>
    <w:basedOn w:val="Normal"/>
    <w:next w:val="Normal"/>
    <w:link w:val="Heading6Char"/>
    <w:uiPriority w:val="99"/>
    <w:qFormat/>
    <w:rsid w:val="007C05B4"/>
    <w:pPr>
      <w:keepNext/>
      <w:outlineLvl w:val="5"/>
    </w:pPr>
    <w:rPr>
      <w:b/>
      <w:u w:val="single"/>
    </w:rPr>
  </w:style>
  <w:style w:type="paragraph" w:styleId="Heading7">
    <w:name w:val="heading 7"/>
    <w:basedOn w:val="Normal"/>
    <w:next w:val="Normal"/>
    <w:link w:val="Heading7Char"/>
    <w:uiPriority w:val="99"/>
    <w:qFormat/>
    <w:rsid w:val="007C05B4"/>
    <w:pPr>
      <w:keepNext/>
      <w:jc w:val="center"/>
      <w:outlineLvl w:val="6"/>
    </w:pPr>
    <w:rPr>
      <w:b/>
      <w:u w:val="single"/>
    </w:rPr>
  </w:style>
  <w:style w:type="paragraph" w:styleId="Heading8">
    <w:name w:val="heading 8"/>
    <w:basedOn w:val="Normal"/>
    <w:next w:val="Normal"/>
    <w:link w:val="Heading8Char"/>
    <w:uiPriority w:val="99"/>
    <w:qFormat/>
    <w:rsid w:val="007C05B4"/>
    <w:pPr>
      <w:keepNext/>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paragraph" w:styleId="Footer">
    <w:name w:val="footer"/>
    <w:basedOn w:val="Normal"/>
    <w:link w:val="FooterChar"/>
    <w:uiPriority w:val="99"/>
    <w:rsid w:val="007C05B4"/>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eastAsia="en-US"/>
    </w:rPr>
  </w:style>
  <w:style w:type="paragraph" w:styleId="Header">
    <w:name w:val="header"/>
    <w:basedOn w:val="Normal"/>
    <w:link w:val="HeaderChar"/>
    <w:uiPriority w:val="99"/>
    <w:rsid w:val="007C05B4"/>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eastAsia="en-US"/>
    </w:rPr>
  </w:style>
  <w:style w:type="character" w:styleId="PageNumber">
    <w:name w:val="page number"/>
    <w:basedOn w:val="DefaultParagraphFont"/>
    <w:uiPriority w:val="99"/>
    <w:rsid w:val="007C05B4"/>
    <w:rPr>
      <w:rFonts w:cs="Times New Roman"/>
    </w:rPr>
  </w:style>
  <w:style w:type="paragraph" w:styleId="BodyText">
    <w:name w:val="Body Text"/>
    <w:basedOn w:val="Normal"/>
    <w:link w:val="BodyTextChar"/>
    <w:uiPriority w:val="99"/>
    <w:rsid w:val="007C05B4"/>
    <w:pPr>
      <w:jc w:val="both"/>
    </w:pPr>
  </w:style>
  <w:style w:type="character" w:customStyle="1" w:styleId="BodyTextChar">
    <w:name w:val="Body Text Char"/>
    <w:basedOn w:val="DefaultParagraphFont"/>
    <w:link w:val="BodyText"/>
    <w:uiPriority w:val="99"/>
    <w:semiHidden/>
    <w:locked/>
    <w:rPr>
      <w:rFonts w:cs="Times New Roman"/>
      <w:sz w:val="20"/>
      <w:szCs w:val="20"/>
      <w:lang w:eastAsia="en-US"/>
    </w:rPr>
  </w:style>
  <w:style w:type="paragraph" w:styleId="DocumentMap">
    <w:name w:val="Document Map"/>
    <w:basedOn w:val="Normal"/>
    <w:link w:val="DocumentMapChar"/>
    <w:uiPriority w:val="99"/>
    <w:semiHidden/>
    <w:rsid w:val="007C05B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paragraph" w:styleId="BalloonText">
    <w:name w:val="Balloon Text"/>
    <w:basedOn w:val="Normal"/>
    <w:link w:val="BalloonTextChar"/>
    <w:uiPriority w:val="99"/>
    <w:semiHidden/>
    <w:rsid w:val="007C05B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styleId="BodyText2">
    <w:name w:val="Body Text 2"/>
    <w:basedOn w:val="Normal"/>
    <w:link w:val="BodyText2Char"/>
    <w:uiPriority w:val="99"/>
    <w:rsid w:val="007C05B4"/>
    <w:rPr>
      <w:rFonts w:ascii="Tahoma" w:hAnsi="Tahoma"/>
      <w:sz w:val="20"/>
    </w:rPr>
  </w:style>
  <w:style w:type="character" w:customStyle="1" w:styleId="BodyText2Char">
    <w:name w:val="Body Text 2 Char"/>
    <w:basedOn w:val="DefaultParagraphFont"/>
    <w:link w:val="BodyText2"/>
    <w:uiPriority w:val="99"/>
    <w:semiHidden/>
    <w:locked/>
    <w:rPr>
      <w:rFonts w:cs="Times New Roman"/>
      <w:sz w:val="20"/>
      <w:szCs w:val="20"/>
      <w:lang w:eastAsia="en-US"/>
    </w:rPr>
  </w:style>
  <w:style w:type="paragraph" w:styleId="BodyTextIndent">
    <w:name w:val="Body Text Indent"/>
    <w:basedOn w:val="Normal"/>
    <w:link w:val="BodyTextIndentChar"/>
    <w:uiPriority w:val="99"/>
    <w:rsid w:val="007C05B4"/>
    <w:pPr>
      <w:ind w:left="-142"/>
    </w:pPr>
    <w:rPr>
      <w:rFonts w:ascii="Tahoma" w:hAnsi="Tahoma"/>
      <w:sz w:val="20"/>
    </w:rPr>
  </w:style>
  <w:style w:type="character" w:customStyle="1" w:styleId="BodyTextIndentChar">
    <w:name w:val="Body Text Indent Char"/>
    <w:basedOn w:val="DefaultParagraphFont"/>
    <w:link w:val="BodyTextIndent"/>
    <w:uiPriority w:val="99"/>
    <w:semiHidden/>
    <w:locked/>
    <w:rPr>
      <w:rFonts w:cs="Times New Roman"/>
      <w:sz w:val="20"/>
      <w:szCs w:val="20"/>
      <w:lang w:eastAsia="en-US"/>
    </w:rPr>
  </w:style>
  <w:style w:type="character" w:styleId="Hyperlink">
    <w:name w:val="Hyperlink"/>
    <w:basedOn w:val="DefaultParagraphFont"/>
    <w:uiPriority w:val="99"/>
    <w:rsid w:val="007C05B4"/>
    <w:rPr>
      <w:rFonts w:cs="Times New Roman"/>
      <w:color w:val="0000FF"/>
      <w:u w:val="single"/>
    </w:rPr>
  </w:style>
  <w:style w:type="paragraph" w:styleId="CommentText">
    <w:name w:val="annotation text"/>
    <w:basedOn w:val="Normal"/>
    <w:link w:val="CommentTextChar"/>
    <w:uiPriority w:val="99"/>
    <w:semiHidden/>
    <w:rsid w:val="007C05B4"/>
    <w:rPr>
      <w:sz w:val="20"/>
    </w:rPr>
  </w:style>
  <w:style w:type="character" w:customStyle="1" w:styleId="CommentTextChar">
    <w:name w:val="Comment Text Char"/>
    <w:basedOn w:val="DefaultParagraphFont"/>
    <w:link w:val="CommentText"/>
    <w:uiPriority w:val="99"/>
    <w:semiHidden/>
    <w:locked/>
    <w:rsid w:val="00CD3F62"/>
    <w:rPr>
      <w:rFonts w:cs="Times New Roman"/>
      <w:lang w:eastAsia="en-US"/>
    </w:rPr>
  </w:style>
  <w:style w:type="paragraph" w:styleId="BodyTextIndent3">
    <w:name w:val="Body Text Indent 3"/>
    <w:basedOn w:val="Normal"/>
    <w:link w:val="BodyTextIndent3Char"/>
    <w:uiPriority w:val="99"/>
    <w:rsid w:val="007C05B4"/>
    <w:pPr>
      <w:ind w:left="720" w:hanging="720"/>
      <w:jc w:val="both"/>
    </w:pPr>
  </w:style>
  <w:style w:type="character" w:customStyle="1" w:styleId="BodyTextIndent3Char">
    <w:name w:val="Body Text Indent 3 Char"/>
    <w:basedOn w:val="DefaultParagraphFont"/>
    <w:link w:val="BodyTextIndent3"/>
    <w:uiPriority w:val="99"/>
    <w:semiHidden/>
    <w:locked/>
    <w:rPr>
      <w:rFonts w:cs="Times New Roman"/>
      <w:sz w:val="16"/>
      <w:szCs w:val="16"/>
      <w:lang w:eastAsia="en-US"/>
    </w:rPr>
  </w:style>
  <w:style w:type="paragraph" w:styleId="BodyText3">
    <w:name w:val="Body Text 3"/>
    <w:basedOn w:val="Normal"/>
    <w:link w:val="BodyText3Char"/>
    <w:uiPriority w:val="99"/>
    <w:rsid w:val="007C05B4"/>
    <w:pPr>
      <w:spacing w:line="360" w:lineRule="auto"/>
    </w:pPr>
    <w:rPr>
      <w:b/>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paragraph" w:styleId="BodyTextIndent2">
    <w:name w:val="Body Text Indent 2"/>
    <w:basedOn w:val="Normal"/>
    <w:link w:val="BodyTextIndent2Char"/>
    <w:uiPriority w:val="99"/>
    <w:rsid w:val="007C05B4"/>
    <w:pPr>
      <w:ind w:left="1140"/>
    </w:pPr>
    <w:rPr>
      <w:rFonts w:ascii="Arial" w:hAnsi="Arial"/>
    </w:rPr>
  </w:style>
  <w:style w:type="character" w:customStyle="1" w:styleId="BodyTextIndent2Char">
    <w:name w:val="Body Text Indent 2 Char"/>
    <w:basedOn w:val="DefaultParagraphFont"/>
    <w:link w:val="BodyTextIndent2"/>
    <w:uiPriority w:val="99"/>
    <w:semiHidden/>
    <w:locked/>
    <w:rPr>
      <w:rFonts w:cs="Times New Roman"/>
      <w:sz w:val="20"/>
      <w:szCs w:val="20"/>
      <w:lang w:eastAsia="en-US"/>
    </w:rPr>
  </w:style>
  <w:style w:type="character" w:styleId="Strong">
    <w:name w:val="Strong"/>
    <w:basedOn w:val="DefaultParagraphFont"/>
    <w:uiPriority w:val="99"/>
    <w:qFormat/>
    <w:rsid w:val="007C05B4"/>
    <w:rPr>
      <w:rFonts w:cs="Times New Roman"/>
      <w:b/>
      <w:bCs/>
    </w:rPr>
  </w:style>
  <w:style w:type="paragraph" w:customStyle="1" w:styleId="CM17">
    <w:name w:val="CM17"/>
    <w:basedOn w:val="Normal"/>
    <w:next w:val="Normal"/>
    <w:uiPriority w:val="99"/>
    <w:rsid w:val="007C05B4"/>
    <w:pPr>
      <w:widowControl w:val="0"/>
      <w:autoSpaceDE w:val="0"/>
      <w:autoSpaceDN w:val="0"/>
      <w:adjustRightInd w:val="0"/>
      <w:spacing w:after="255"/>
    </w:pPr>
    <w:rPr>
      <w:rFonts w:ascii="Frutiger 45 Light" w:hAnsi="Frutiger 45 Light"/>
      <w:szCs w:val="24"/>
      <w:lang w:val="en-US"/>
    </w:rPr>
  </w:style>
  <w:style w:type="paragraph" w:customStyle="1" w:styleId="Default">
    <w:name w:val="Default"/>
    <w:link w:val="DefaultChar"/>
    <w:rsid w:val="007C05B4"/>
    <w:pPr>
      <w:widowControl w:val="0"/>
      <w:autoSpaceDE w:val="0"/>
      <w:autoSpaceDN w:val="0"/>
      <w:adjustRightInd w:val="0"/>
    </w:pPr>
    <w:rPr>
      <w:rFonts w:ascii="Frutiger 45 Light" w:hAnsi="Frutiger 45 Light"/>
      <w:color w:val="000000"/>
      <w:sz w:val="24"/>
      <w:szCs w:val="24"/>
      <w:lang w:val="en-US" w:eastAsia="en-US"/>
    </w:rPr>
  </w:style>
  <w:style w:type="paragraph" w:styleId="HTMLPreformatted">
    <w:name w:val="HTML Preformatted"/>
    <w:basedOn w:val="Normal"/>
    <w:link w:val="HTMLPreformattedChar"/>
    <w:uiPriority w:val="99"/>
    <w:rsid w:val="00BF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 w:type="table" w:styleId="TableGrid">
    <w:name w:val="Table Grid"/>
    <w:basedOn w:val="TableNormal"/>
    <w:uiPriority w:val="99"/>
    <w:rsid w:val="00EB5C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D3F62"/>
    <w:rPr>
      <w:rFonts w:cs="Times New Roman"/>
      <w:sz w:val="16"/>
      <w:szCs w:val="16"/>
    </w:rPr>
  </w:style>
  <w:style w:type="paragraph" w:styleId="CommentSubject">
    <w:name w:val="annotation subject"/>
    <w:basedOn w:val="CommentText"/>
    <w:next w:val="CommentText"/>
    <w:link w:val="CommentSubjectChar"/>
    <w:uiPriority w:val="99"/>
    <w:rsid w:val="00CD3F62"/>
    <w:rPr>
      <w:b/>
      <w:bCs/>
    </w:rPr>
  </w:style>
  <w:style w:type="character" w:customStyle="1" w:styleId="CommentSubjectChar">
    <w:name w:val="Comment Subject Char"/>
    <w:basedOn w:val="CommentTextChar"/>
    <w:link w:val="CommentSubject"/>
    <w:uiPriority w:val="99"/>
    <w:locked/>
    <w:rsid w:val="00CD3F62"/>
    <w:rPr>
      <w:rFonts w:cs="Times New Roman"/>
      <w:b/>
      <w:bCs/>
      <w:lang w:eastAsia="en-US"/>
    </w:rPr>
  </w:style>
  <w:style w:type="paragraph" w:styleId="ListParagraph">
    <w:name w:val="List Paragraph"/>
    <w:basedOn w:val="Normal"/>
    <w:uiPriority w:val="99"/>
    <w:qFormat/>
    <w:rsid w:val="0094421C"/>
    <w:pPr>
      <w:ind w:left="720"/>
      <w:contextualSpacing/>
    </w:pPr>
  </w:style>
  <w:style w:type="character" w:customStyle="1" w:styleId="DefaultChar">
    <w:name w:val="Default Char"/>
    <w:link w:val="Default"/>
    <w:rsid w:val="004C6E8D"/>
    <w:rPr>
      <w:rFonts w:ascii="Frutiger 45 Light" w:hAnsi="Frutiger 45 Light"/>
      <w:color w:val="000000"/>
      <w:sz w:val="24"/>
      <w:szCs w:val="24"/>
      <w:lang w:val="en-US" w:eastAsia="en-US"/>
    </w:rPr>
  </w:style>
  <w:style w:type="paragraph" w:customStyle="1" w:styleId="default0">
    <w:name w:val="default"/>
    <w:basedOn w:val="Normal"/>
    <w:rsid w:val="00F53A18"/>
    <w:pPr>
      <w:autoSpaceDE w:val="0"/>
      <w:autoSpaceDN w:val="0"/>
    </w:pPr>
    <w:rPr>
      <w:rFonts w:ascii="Frutiger 45 Light" w:eastAsiaTheme="minorHAnsi" w:hAnsi="Frutiger 45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9001">
      <w:marLeft w:val="375"/>
      <w:marRight w:val="0"/>
      <w:marTop w:val="375"/>
      <w:marBottom w:val="0"/>
      <w:divBdr>
        <w:top w:val="none" w:sz="0" w:space="0" w:color="auto"/>
        <w:left w:val="none" w:sz="0" w:space="0" w:color="auto"/>
        <w:bottom w:val="none" w:sz="0" w:space="0" w:color="auto"/>
        <w:right w:val="none" w:sz="0" w:space="0" w:color="auto"/>
      </w:divBdr>
    </w:div>
    <w:div w:id="64039002">
      <w:marLeft w:val="0"/>
      <w:marRight w:val="0"/>
      <w:marTop w:val="0"/>
      <w:marBottom w:val="0"/>
      <w:divBdr>
        <w:top w:val="none" w:sz="0" w:space="0" w:color="auto"/>
        <w:left w:val="none" w:sz="0" w:space="0" w:color="auto"/>
        <w:bottom w:val="none" w:sz="0" w:space="0" w:color="auto"/>
        <w:right w:val="none" w:sz="0" w:space="0" w:color="auto"/>
      </w:divBdr>
    </w:div>
    <w:div w:id="64039004">
      <w:marLeft w:val="0"/>
      <w:marRight w:val="0"/>
      <w:marTop w:val="0"/>
      <w:marBottom w:val="0"/>
      <w:divBdr>
        <w:top w:val="none" w:sz="0" w:space="0" w:color="auto"/>
        <w:left w:val="none" w:sz="0" w:space="0" w:color="auto"/>
        <w:bottom w:val="none" w:sz="0" w:space="0" w:color="auto"/>
        <w:right w:val="none" w:sz="0" w:space="0" w:color="auto"/>
      </w:divBdr>
      <w:divsChild>
        <w:div w:id="64039049">
          <w:marLeft w:val="0"/>
          <w:marRight w:val="0"/>
          <w:marTop w:val="0"/>
          <w:marBottom w:val="0"/>
          <w:divBdr>
            <w:top w:val="none" w:sz="0" w:space="0" w:color="auto"/>
            <w:left w:val="none" w:sz="0" w:space="0" w:color="auto"/>
            <w:bottom w:val="none" w:sz="0" w:space="0" w:color="auto"/>
            <w:right w:val="none" w:sz="0" w:space="0" w:color="auto"/>
          </w:divBdr>
        </w:div>
      </w:divsChild>
    </w:div>
    <w:div w:id="64039011">
      <w:marLeft w:val="0"/>
      <w:marRight w:val="0"/>
      <w:marTop w:val="0"/>
      <w:marBottom w:val="0"/>
      <w:divBdr>
        <w:top w:val="none" w:sz="0" w:space="0" w:color="auto"/>
        <w:left w:val="none" w:sz="0" w:space="0" w:color="auto"/>
        <w:bottom w:val="none" w:sz="0" w:space="0" w:color="auto"/>
        <w:right w:val="none" w:sz="0" w:space="0" w:color="auto"/>
      </w:divBdr>
    </w:div>
    <w:div w:id="64039012">
      <w:marLeft w:val="0"/>
      <w:marRight w:val="0"/>
      <w:marTop w:val="0"/>
      <w:marBottom w:val="0"/>
      <w:divBdr>
        <w:top w:val="none" w:sz="0" w:space="0" w:color="auto"/>
        <w:left w:val="none" w:sz="0" w:space="0" w:color="auto"/>
        <w:bottom w:val="none" w:sz="0" w:space="0" w:color="auto"/>
        <w:right w:val="none" w:sz="0" w:space="0" w:color="auto"/>
      </w:divBdr>
      <w:divsChild>
        <w:div w:id="64039009">
          <w:marLeft w:val="0"/>
          <w:marRight w:val="0"/>
          <w:marTop w:val="0"/>
          <w:marBottom w:val="0"/>
          <w:divBdr>
            <w:top w:val="none" w:sz="0" w:space="0" w:color="auto"/>
            <w:left w:val="none" w:sz="0" w:space="0" w:color="auto"/>
            <w:bottom w:val="none" w:sz="0" w:space="0" w:color="auto"/>
            <w:right w:val="none" w:sz="0" w:space="0" w:color="auto"/>
          </w:divBdr>
        </w:div>
        <w:div w:id="64039015">
          <w:marLeft w:val="0"/>
          <w:marRight w:val="0"/>
          <w:marTop w:val="0"/>
          <w:marBottom w:val="0"/>
          <w:divBdr>
            <w:top w:val="none" w:sz="0" w:space="0" w:color="auto"/>
            <w:left w:val="none" w:sz="0" w:space="0" w:color="auto"/>
            <w:bottom w:val="none" w:sz="0" w:space="0" w:color="auto"/>
            <w:right w:val="none" w:sz="0" w:space="0" w:color="auto"/>
          </w:divBdr>
        </w:div>
        <w:div w:id="64039020">
          <w:marLeft w:val="0"/>
          <w:marRight w:val="0"/>
          <w:marTop w:val="0"/>
          <w:marBottom w:val="0"/>
          <w:divBdr>
            <w:top w:val="none" w:sz="0" w:space="0" w:color="auto"/>
            <w:left w:val="none" w:sz="0" w:space="0" w:color="auto"/>
            <w:bottom w:val="none" w:sz="0" w:space="0" w:color="auto"/>
            <w:right w:val="none" w:sz="0" w:space="0" w:color="auto"/>
          </w:divBdr>
        </w:div>
        <w:div w:id="64039023">
          <w:marLeft w:val="0"/>
          <w:marRight w:val="0"/>
          <w:marTop w:val="0"/>
          <w:marBottom w:val="0"/>
          <w:divBdr>
            <w:top w:val="none" w:sz="0" w:space="0" w:color="auto"/>
            <w:left w:val="none" w:sz="0" w:space="0" w:color="auto"/>
            <w:bottom w:val="none" w:sz="0" w:space="0" w:color="auto"/>
            <w:right w:val="none" w:sz="0" w:space="0" w:color="auto"/>
          </w:divBdr>
        </w:div>
        <w:div w:id="64039024">
          <w:marLeft w:val="0"/>
          <w:marRight w:val="0"/>
          <w:marTop w:val="0"/>
          <w:marBottom w:val="0"/>
          <w:divBdr>
            <w:top w:val="none" w:sz="0" w:space="0" w:color="auto"/>
            <w:left w:val="none" w:sz="0" w:space="0" w:color="auto"/>
            <w:bottom w:val="none" w:sz="0" w:space="0" w:color="auto"/>
            <w:right w:val="none" w:sz="0" w:space="0" w:color="auto"/>
          </w:divBdr>
        </w:div>
        <w:div w:id="64039027">
          <w:marLeft w:val="0"/>
          <w:marRight w:val="0"/>
          <w:marTop w:val="0"/>
          <w:marBottom w:val="0"/>
          <w:divBdr>
            <w:top w:val="none" w:sz="0" w:space="0" w:color="auto"/>
            <w:left w:val="none" w:sz="0" w:space="0" w:color="auto"/>
            <w:bottom w:val="none" w:sz="0" w:space="0" w:color="auto"/>
            <w:right w:val="none" w:sz="0" w:space="0" w:color="auto"/>
          </w:divBdr>
        </w:div>
        <w:div w:id="64039032">
          <w:marLeft w:val="0"/>
          <w:marRight w:val="0"/>
          <w:marTop w:val="0"/>
          <w:marBottom w:val="0"/>
          <w:divBdr>
            <w:top w:val="none" w:sz="0" w:space="0" w:color="auto"/>
            <w:left w:val="none" w:sz="0" w:space="0" w:color="auto"/>
            <w:bottom w:val="none" w:sz="0" w:space="0" w:color="auto"/>
            <w:right w:val="none" w:sz="0" w:space="0" w:color="auto"/>
          </w:divBdr>
        </w:div>
        <w:div w:id="64039048">
          <w:marLeft w:val="0"/>
          <w:marRight w:val="0"/>
          <w:marTop w:val="0"/>
          <w:marBottom w:val="0"/>
          <w:divBdr>
            <w:top w:val="none" w:sz="0" w:space="0" w:color="auto"/>
            <w:left w:val="none" w:sz="0" w:space="0" w:color="auto"/>
            <w:bottom w:val="none" w:sz="0" w:space="0" w:color="auto"/>
            <w:right w:val="none" w:sz="0" w:space="0" w:color="auto"/>
          </w:divBdr>
        </w:div>
        <w:div w:id="64039054">
          <w:marLeft w:val="0"/>
          <w:marRight w:val="0"/>
          <w:marTop w:val="0"/>
          <w:marBottom w:val="0"/>
          <w:divBdr>
            <w:top w:val="none" w:sz="0" w:space="0" w:color="auto"/>
            <w:left w:val="none" w:sz="0" w:space="0" w:color="auto"/>
            <w:bottom w:val="none" w:sz="0" w:space="0" w:color="auto"/>
            <w:right w:val="none" w:sz="0" w:space="0" w:color="auto"/>
          </w:divBdr>
        </w:div>
        <w:div w:id="64039059">
          <w:marLeft w:val="0"/>
          <w:marRight w:val="0"/>
          <w:marTop w:val="0"/>
          <w:marBottom w:val="0"/>
          <w:divBdr>
            <w:top w:val="none" w:sz="0" w:space="0" w:color="auto"/>
            <w:left w:val="none" w:sz="0" w:space="0" w:color="auto"/>
            <w:bottom w:val="none" w:sz="0" w:space="0" w:color="auto"/>
            <w:right w:val="none" w:sz="0" w:space="0" w:color="auto"/>
          </w:divBdr>
        </w:div>
      </w:divsChild>
    </w:div>
    <w:div w:id="64039013">
      <w:marLeft w:val="0"/>
      <w:marRight w:val="0"/>
      <w:marTop w:val="0"/>
      <w:marBottom w:val="0"/>
      <w:divBdr>
        <w:top w:val="none" w:sz="0" w:space="0" w:color="auto"/>
        <w:left w:val="none" w:sz="0" w:space="0" w:color="auto"/>
        <w:bottom w:val="none" w:sz="0" w:space="0" w:color="auto"/>
        <w:right w:val="none" w:sz="0" w:space="0" w:color="auto"/>
      </w:divBdr>
      <w:divsChild>
        <w:div w:id="64039010">
          <w:marLeft w:val="0"/>
          <w:marRight w:val="0"/>
          <w:marTop w:val="0"/>
          <w:marBottom w:val="0"/>
          <w:divBdr>
            <w:top w:val="none" w:sz="0" w:space="0" w:color="auto"/>
            <w:left w:val="none" w:sz="0" w:space="0" w:color="auto"/>
            <w:bottom w:val="none" w:sz="0" w:space="0" w:color="auto"/>
            <w:right w:val="none" w:sz="0" w:space="0" w:color="auto"/>
          </w:divBdr>
        </w:div>
      </w:divsChild>
    </w:div>
    <w:div w:id="64039017">
      <w:marLeft w:val="0"/>
      <w:marRight w:val="0"/>
      <w:marTop w:val="0"/>
      <w:marBottom w:val="0"/>
      <w:divBdr>
        <w:top w:val="none" w:sz="0" w:space="0" w:color="auto"/>
        <w:left w:val="none" w:sz="0" w:space="0" w:color="auto"/>
        <w:bottom w:val="none" w:sz="0" w:space="0" w:color="auto"/>
        <w:right w:val="none" w:sz="0" w:space="0" w:color="auto"/>
      </w:divBdr>
      <w:divsChild>
        <w:div w:id="64039053">
          <w:marLeft w:val="0"/>
          <w:marRight w:val="0"/>
          <w:marTop w:val="0"/>
          <w:marBottom w:val="0"/>
          <w:divBdr>
            <w:top w:val="none" w:sz="0" w:space="0" w:color="auto"/>
            <w:left w:val="none" w:sz="0" w:space="0" w:color="auto"/>
            <w:bottom w:val="none" w:sz="0" w:space="0" w:color="auto"/>
            <w:right w:val="none" w:sz="0" w:space="0" w:color="auto"/>
          </w:divBdr>
          <w:divsChild>
            <w:div w:id="64039003">
              <w:marLeft w:val="0"/>
              <w:marRight w:val="0"/>
              <w:marTop w:val="0"/>
              <w:marBottom w:val="0"/>
              <w:divBdr>
                <w:top w:val="none" w:sz="0" w:space="0" w:color="auto"/>
                <w:left w:val="none" w:sz="0" w:space="0" w:color="auto"/>
                <w:bottom w:val="none" w:sz="0" w:space="0" w:color="auto"/>
                <w:right w:val="none" w:sz="0" w:space="0" w:color="auto"/>
              </w:divBdr>
              <w:divsChild>
                <w:div w:id="64039056">
                  <w:marLeft w:val="0"/>
                  <w:marRight w:val="0"/>
                  <w:marTop w:val="0"/>
                  <w:marBottom w:val="0"/>
                  <w:divBdr>
                    <w:top w:val="none" w:sz="0" w:space="0" w:color="auto"/>
                    <w:left w:val="none" w:sz="0" w:space="0" w:color="auto"/>
                    <w:bottom w:val="none" w:sz="0" w:space="0" w:color="auto"/>
                    <w:right w:val="none" w:sz="0" w:space="0" w:color="auto"/>
                  </w:divBdr>
                </w:div>
                <w:div w:id="64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9018">
      <w:marLeft w:val="375"/>
      <w:marRight w:val="0"/>
      <w:marTop w:val="375"/>
      <w:marBottom w:val="0"/>
      <w:divBdr>
        <w:top w:val="none" w:sz="0" w:space="0" w:color="auto"/>
        <w:left w:val="none" w:sz="0" w:space="0" w:color="auto"/>
        <w:bottom w:val="none" w:sz="0" w:space="0" w:color="auto"/>
        <w:right w:val="none" w:sz="0" w:space="0" w:color="auto"/>
      </w:divBdr>
    </w:div>
    <w:div w:id="64039022">
      <w:marLeft w:val="375"/>
      <w:marRight w:val="0"/>
      <w:marTop w:val="375"/>
      <w:marBottom w:val="0"/>
      <w:divBdr>
        <w:top w:val="none" w:sz="0" w:space="0" w:color="auto"/>
        <w:left w:val="none" w:sz="0" w:space="0" w:color="auto"/>
        <w:bottom w:val="none" w:sz="0" w:space="0" w:color="auto"/>
        <w:right w:val="none" w:sz="0" w:space="0" w:color="auto"/>
      </w:divBdr>
    </w:div>
    <w:div w:id="64039025">
      <w:marLeft w:val="0"/>
      <w:marRight w:val="0"/>
      <w:marTop w:val="0"/>
      <w:marBottom w:val="0"/>
      <w:divBdr>
        <w:top w:val="none" w:sz="0" w:space="0" w:color="auto"/>
        <w:left w:val="none" w:sz="0" w:space="0" w:color="auto"/>
        <w:bottom w:val="none" w:sz="0" w:space="0" w:color="auto"/>
        <w:right w:val="none" w:sz="0" w:space="0" w:color="auto"/>
      </w:divBdr>
      <w:divsChild>
        <w:div w:id="64039039">
          <w:marLeft w:val="0"/>
          <w:marRight w:val="0"/>
          <w:marTop w:val="0"/>
          <w:marBottom w:val="0"/>
          <w:divBdr>
            <w:top w:val="none" w:sz="0" w:space="0" w:color="auto"/>
            <w:left w:val="none" w:sz="0" w:space="0" w:color="auto"/>
            <w:bottom w:val="none" w:sz="0" w:space="0" w:color="auto"/>
            <w:right w:val="none" w:sz="0" w:space="0" w:color="auto"/>
          </w:divBdr>
        </w:div>
      </w:divsChild>
    </w:div>
    <w:div w:id="64039026">
      <w:marLeft w:val="0"/>
      <w:marRight w:val="0"/>
      <w:marTop w:val="0"/>
      <w:marBottom w:val="0"/>
      <w:divBdr>
        <w:top w:val="none" w:sz="0" w:space="0" w:color="auto"/>
        <w:left w:val="none" w:sz="0" w:space="0" w:color="auto"/>
        <w:bottom w:val="none" w:sz="0" w:space="0" w:color="auto"/>
        <w:right w:val="none" w:sz="0" w:space="0" w:color="auto"/>
      </w:divBdr>
      <w:divsChild>
        <w:div w:id="64039014">
          <w:marLeft w:val="0"/>
          <w:marRight w:val="0"/>
          <w:marTop w:val="0"/>
          <w:marBottom w:val="0"/>
          <w:divBdr>
            <w:top w:val="none" w:sz="0" w:space="0" w:color="auto"/>
            <w:left w:val="none" w:sz="0" w:space="0" w:color="auto"/>
            <w:bottom w:val="none" w:sz="0" w:space="0" w:color="auto"/>
            <w:right w:val="none" w:sz="0" w:space="0" w:color="auto"/>
          </w:divBdr>
        </w:div>
      </w:divsChild>
    </w:div>
    <w:div w:id="64039028">
      <w:marLeft w:val="375"/>
      <w:marRight w:val="0"/>
      <w:marTop w:val="375"/>
      <w:marBottom w:val="0"/>
      <w:divBdr>
        <w:top w:val="none" w:sz="0" w:space="0" w:color="auto"/>
        <w:left w:val="none" w:sz="0" w:space="0" w:color="auto"/>
        <w:bottom w:val="none" w:sz="0" w:space="0" w:color="auto"/>
        <w:right w:val="none" w:sz="0" w:space="0" w:color="auto"/>
      </w:divBdr>
    </w:div>
    <w:div w:id="64039030">
      <w:marLeft w:val="0"/>
      <w:marRight w:val="0"/>
      <w:marTop w:val="0"/>
      <w:marBottom w:val="0"/>
      <w:divBdr>
        <w:top w:val="none" w:sz="0" w:space="0" w:color="auto"/>
        <w:left w:val="none" w:sz="0" w:space="0" w:color="auto"/>
        <w:bottom w:val="none" w:sz="0" w:space="0" w:color="auto"/>
        <w:right w:val="none" w:sz="0" w:space="0" w:color="auto"/>
      </w:divBdr>
      <w:divsChild>
        <w:div w:id="64039031">
          <w:marLeft w:val="0"/>
          <w:marRight w:val="0"/>
          <w:marTop w:val="0"/>
          <w:marBottom w:val="0"/>
          <w:divBdr>
            <w:top w:val="none" w:sz="0" w:space="0" w:color="auto"/>
            <w:left w:val="none" w:sz="0" w:space="0" w:color="auto"/>
            <w:bottom w:val="none" w:sz="0" w:space="0" w:color="auto"/>
            <w:right w:val="none" w:sz="0" w:space="0" w:color="auto"/>
          </w:divBdr>
        </w:div>
      </w:divsChild>
    </w:div>
    <w:div w:id="64039033">
      <w:marLeft w:val="0"/>
      <w:marRight w:val="0"/>
      <w:marTop w:val="0"/>
      <w:marBottom w:val="0"/>
      <w:divBdr>
        <w:top w:val="none" w:sz="0" w:space="0" w:color="auto"/>
        <w:left w:val="none" w:sz="0" w:space="0" w:color="auto"/>
        <w:bottom w:val="none" w:sz="0" w:space="0" w:color="auto"/>
        <w:right w:val="none" w:sz="0" w:space="0" w:color="auto"/>
      </w:divBdr>
      <w:divsChild>
        <w:div w:id="64039019">
          <w:marLeft w:val="0"/>
          <w:marRight w:val="0"/>
          <w:marTop w:val="0"/>
          <w:marBottom w:val="0"/>
          <w:divBdr>
            <w:top w:val="none" w:sz="0" w:space="0" w:color="auto"/>
            <w:left w:val="none" w:sz="0" w:space="0" w:color="auto"/>
            <w:bottom w:val="none" w:sz="0" w:space="0" w:color="auto"/>
            <w:right w:val="none" w:sz="0" w:space="0" w:color="auto"/>
          </w:divBdr>
        </w:div>
      </w:divsChild>
    </w:div>
    <w:div w:id="64039034">
      <w:marLeft w:val="0"/>
      <w:marRight w:val="0"/>
      <w:marTop w:val="0"/>
      <w:marBottom w:val="0"/>
      <w:divBdr>
        <w:top w:val="none" w:sz="0" w:space="0" w:color="auto"/>
        <w:left w:val="none" w:sz="0" w:space="0" w:color="auto"/>
        <w:bottom w:val="none" w:sz="0" w:space="0" w:color="auto"/>
        <w:right w:val="none" w:sz="0" w:space="0" w:color="auto"/>
      </w:divBdr>
      <w:divsChild>
        <w:div w:id="64039006">
          <w:marLeft w:val="0"/>
          <w:marRight w:val="0"/>
          <w:marTop w:val="0"/>
          <w:marBottom w:val="0"/>
          <w:divBdr>
            <w:top w:val="none" w:sz="0" w:space="0" w:color="auto"/>
            <w:left w:val="none" w:sz="0" w:space="0" w:color="auto"/>
            <w:bottom w:val="none" w:sz="0" w:space="0" w:color="auto"/>
            <w:right w:val="none" w:sz="0" w:space="0" w:color="auto"/>
          </w:divBdr>
        </w:div>
        <w:div w:id="64039007">
          <w:marLeft w:val="0"/>
          <w:marRight w:val="0"/>
          <w:marTop w:val="0"/>
          <w:marBottom w:val="0"/>
          <w:divBdr>
            <w:top w:val="none" w:sz="0" w:space="0" w:color="auto"/>
            <w:left w:val="none" w:sz="0" w:space="0" w:color="auto"/>
            <w:bottom w:val="none" w:sz="0" w:space="0" w:color="auto"/>
            <w:right w:val="none" w:sz="0" w:space="0" w:color="auto"/>
          </w:divBdr>
        </w:div>
        <w:div w:id="64039016">
          <w:marLeft w:val="0"/>
          <w:marRight w:val="0"/>
          <w:marTop w:val="0"/>
          <w:marBottom w:val="0"/>
          <w:divBdr>
            <w:top w:val="none" w:sz="0" w:space="0" w:color="auto"/>
            <w:left w:val="none" w:sz="0" w:space="0" w:color="auto"/>
            <w:bottom w:val="none" w:sz="0" w:space="0" w:color="auto"/>
            <w:right w:val="none" w:sz="0" w:space="0" w:color="auto"/>
          </w:divBdr>
        </w:div>
        <w:div w:id="64039029">
          <w:marLeft w:val="0"/>
          <w:marRight w:val="0"/>
          <w:marTop w:val="0"/>
          <w:marBottom w:val="0"/>
          <w:divBdr>
            <w:top w:val="none" w:sz="0" w:space="0" w:color="auto"/>
            <w:left w:val="none" w:sz="0" w:space="0" w:color="auto"/>
            <w:bottom w:val="none" w:sz="0" w:space="0" w:color="auto"/>
            <w:right w:val="none" w:sz="0" w:space="0" w:color="auto"/>
          </w:divBdr>
        </w:div>
        <w:div w:id="64039035">
          <w:marLeft w:val="0"/>
          <w:marRight w:val="0"/>
          <w:marTop w:val="0"/>
          <w:marBottom w:val="0"/>
          <w:divBdr>
            <w:top w:val="none" w:sz="0" w:space="0" w:color="auto"/>
            <w:left w:val="none" w:sz="0" w:space="0" w:color="auto"/>
            <w:bottom w:val="none" w:sz="0" w:space="0" w:color="auto"/>
            <w:right w:val="none" w:sz="0" w:space="0" w:color="auto"/>
          </w:divBdr>
        </w:div>
        <w:div w:id="64039037">
          <w:marLeft w:val="0"/>
          <w:marRight w:val="0"/>
          <w:marTop w:val="0"/>
          <w:marBottom w:val="0"/>
          <w:divBdr>
            <w:top w:val="none" w:sz="0" w:space="0" w:color="auto"/>
            <w:left w:val="none" w:sz="0" w:space="0" w:color="auto"/>
            <w:bottom w:val="none" w:sz="0" w:space="0" w:color="auto"/>
            <w:right w:val="none" w:sz="0" w:space="0" w:color="auto"/>
          </w:divBdr>
        </w:div>
        <w:div w:id="64039043">
          <w:marLeft w:val="0"/>
          <w:marRight w:val="0"/>
          <w:marTop w:val="0"/>
          <w:marBottom w:val="0"/>
          <w:divBdr>
            <w:top w:val="none" w:sz="0" w:space="0" w:color="auto"/>
            <w:left w:val="none" w:sz="0" w:space="0" w:color="auto"/>
            <w:bottom w:val="none" w:sz="0" w:space="0" w:color="auto"/>
            <w:right w:val="none" w:sz="0" w:space="0" w:color="auto"/>
          </w:divBdr>
        </w:div>
        <w:div w:id="64039045">
          <w:marLeft w:val="0"/>
          <w:marRight w:val="0"/>
          <w:marTop w:val="0"/>
          <w:marBottom w:val="0"/>
          <w:divBdr>
            <w:top w:val="none" w:sz="0" w:space="0" w:color="auto"/>
            <w:left w:val="none" w:sz="0" w:space="0" w:color="auto"/>
            <w:bottom w:val="none" w:sz="0" w:space="0" w:color="auto"/>
            <w:right w:val="none" w:sz="0" w:space="0" w:color="auto"/>
          </w:divBdr>
        </w:div>
        <w:div w:id="64039050">
          <w:marLeft w:val="0"/>
          <w:marRight w:val="0"/>
          <w:marTop w:val="0"/>
          <w:marBottom w:val="0"/>
          <w:divBdr>
            <w:top w:val="none" w:sz="0" w:space="0" w:color="auto"/>
            <w:left w:val="none" w:sz="0" w:space="0" w:color="auto"/>
            <w:bottom w:val="none" w:sz="0" w:space="0" w:color="auto"/>
            <w:right w:val="none" w:sz="0" w:space="0" w:color="auto"/>
          </w:divBdr>
        </w:div>
        <w:div w:id="64039058">
          <w:marLeft w:val="0"/>
          <w:marRight w:val="0"/>
          <w:marTop w:val="0"/>
          <w:marBottom w:val="0"/>
          <w:divBdr>
            <w:top w:val="none" w:sz="0" w:space="0" w:color="auto"/>
            <w:left w:val="none" w:sz="0" w:space="0" w:color="auto"/>
            <w:bottom w:val="none" w:sz="0" w:space="0" w:color="auto"/>
            <w:right w:val="none" w:sz="0" w:space="0" w:color="auto"/>
          </w:divBdr>
        </w:div>
      </w:divsChild>
    </w:div>
    <w:div w:id="64039038">
      <w:marLeft w:val="0"/>
      <w:marRight w:val="0"/>
      <w:marTop w:val="0"/>
      <w:marBottom w:val="0"/>
      <w:divBdr>
        <w:top w:val="none" w:sz="0" w:space="0" w:color="auto"/>
        <w:left w:val="none" w:sz="0" w:space="0" w:color="auto"/>
        <w:bottom w:val="none" w:sz="0" w:space="0" w:color="auto"/>
        <w:right w:val="none" w:sz="0" w:space="0" w:color="auto"/>
      </w:divBdr>
      <w:divsChild>
        <w:div w:id="64039052">
          <w:marLeft w:val="0"/>
          <w:marRight w:val="0"/>
          <w:marTop w:val="0"/>
          <w:marBottom w:val="0"/>
          <w:divBdr>
            <w:top w:val="none" w:sz="0" w:space="0" w:color="auto"/>
            <w:left w:val="none" w:sz="0" w:space="0" w:color="auto"/>
            <w:bottom w:val="none" w:sz="0" w:space="0" w:color="auto"/>
            <w:right w:val="none" w:sz="0" w:space="0" w:color="auto"/>
          </w:divBdr>
        </w:div>
      </w:divsChild>
    </w:div>
    <w:div w:id="64039042">
      <w:marLeft w:val="0"/>
      <w:marRight w:val="0"/>
      <w:marTop w:val="0"/>
      <w:marBottom w:val="0"/>
      <w:divBdr>
        <w:top w:val="none" w:sz="0" w:space="0" w:color="auto"/>
        <w:left w:val="none" w:sz="0" w:space="0" w:color="auto"/>
        <w:bottom w:val="none" w:sz="0" w:space="0" w:color="auto"/>
        <w:right w:val="none" w:sz="0" w:space="0" w:color="auto"/>
      </w:divBdr>
    </w:div>
    <w:div w:id="64039046">
      <w:marLeft w:val="0"/>
      <w:marRight w:val="0"/>
      <w:marTop w:val="0"/>
      <w:marBottom w:val="0"/>
      <w:divBdr>
        <w:top w:val="none" w:sz="0" w:space="0" w:color="auto"/>
        <w:left w:val="none" w:sz="0" w:space="0" w:color="auto"/>
        <w:bottom w:val="none" w:sz="0" w:space="0" w:color="auto"/>
        <w:right w:val="none" w:sz="0" w:space="0" w:color="auto"/>
      </w:divBdr>
      <w:divsChild>
        <w:div w:id="64039005">
          <w:marLeft w:val="0"/>
          <w:marRight w:val="0"/>
          <w:marTop w:val="0"/>
          <w:marBottom w:val="0"/>
          <w:divBdr>
            <w:top w:val="none" w:sz="0" w:space="0" w:color="auto"/>
            <w:left w:val="none" w:sz="0" w:space="0" w:color="auto"/>
            <w:bottom w:val="none" w:sz="0" w:space="0" w:color="auto"/>
            <w:right w:val="none" w:sz="0" w:space="0" w:color="auto"/>
          </w:divBdr>
        </w:div>
        <w:div w:id="64039008">
          <w:marLeft w:val="0"/>
          <w:marRight w:val="0"/>
          <w:marTop w:val="0"/>
          <w:marBottom w:val="0"/>
          <w:divBdr>
            <w:top w:val="none" w:sz="0" w:space="0" w:color="auto"/>
            <w:left w:val="none" w:sz="0" w:space="0" w:color="auto"/>
            <w:bottom w:val="none" w:sz="0" w:space="0" w:color="auto"/>
            <w:right w:val="none" w:sz="0" w:space="0" w:color="auto"/>
          </w:divBdr>
        </w:div>
        <w:div w:id="64039021">
          <w:marLeft w:val="0"/>
          <w:marRight w:val="0"/>
          <w:marTop w:val="0"/>
          <w:marBottom w:val="0"/>
          <w:divBdr>
            <w:top w:val="none" w:sz="0" w:space="0" w:color="auto"/>
            <w:left w:val="none" w:sz="0" w:space="0" w:color="auto"/>
            <w:bottom w:val="none" w:sz="0" w:space="0" w:color="auto"/>
            <w:right w:val="none" w:sz="0" w:space="0" w:color="auto"/>
          </w:divBdr>
        </w:div>
        <w:div w:id="64039036">
          <w:marLeft w:val="0"/>
          <w:marRight w:val="0"/>
          <w:marTop w:val="0"/>
          <w:marBottom w:val="0"/>
          <w:divBdr>
            <w:top w:val="none" w:sz="0" w:space="0" w:color="auto"/>
            <w:left w:val="none" w:sz="0" w:space="0" w:color="auto"/>
            <w:bottom w:val="none" w:sz="0" w:space="0" w:color="auto"/>
            <w:right w:val="none" w:sz="0" w:space="0" w:color="auto"/>
          </w:divBdr>
        </w:div>
        <w:div w:id="64039040">
          <w:marLeft w:val="0"/>
          <w:marRight w:val="0"/>
          <w:marTop w:val="0"/>
          <w:marBottom w:val="0"/>
          <w:divBdr>
            <w:top w:val="none" w:sz="0" w:space="0" w:color="auto"/>
            <w:left w:val="none" w:sz="0" w:space="0" w:color="auto"/>
            <w:bottom w:val="none" w:sz="0" w:space="0" w:color="auto"/>
            <w:right w:val="none" w:sz="0" w:space="0" w:color="auto"/>
          </w:divBdr>
        </w:div>
        <w:div w:id="64039041">
          <w:marLeft w:val="0"/>
          <w:marRight w:val="0"/>
          <w:marTop w:val="0"/>
          <w:marBottom w:val="0"/>
          <w:divBdr>
            <w:top w:val="none" w:sz="0" w:space="0" w:color="auto"/>
            <w:left w:val="none" w:sz="0" w:space="0" w:color="auto"/>
            <w:bottom w:val="none" w:sz="0" w:space="0" w:color="auto"/>
            <w:right w:val="none" w:sz="0" w:space="0" w:color="auto"/>
          </w:divBdr>
        </w:div>
        <w:div w:id="64039044">
          <w:marLeft w:val="0"/>
          <w:marRight w:val="0"/>
          <w:marTop w:val="0"/>
          <w:marBottom w:val="0"/>
          <w:divBdr>
            <w:top w:val="none" w:sz="0" w:space="0" w:color="auto"/>
            <w:left w:val="none" w:sz="0" w:space="0" w:color="auto"/>
            <w:bottom w:val="none" w:sz="0" w:space="0" w:color="auto"/>
            <w:right w:val="none" w:sz="0" w:space="0" w:color="auto"/>
          </w:divBdr>
        </w:div>
        <w:div w:id="64039047">
          <w:marLeft w:val="0"/>
          <w:marRight w:val="0"/>
          <w:marTop w:val="0"/>
          <w:marBottom w:val="0"/>
          <w:divBdr>
            <w:top w:val="none" w:sz="0" w:space="0" w:color="auto"/>
            <w:left w:val="none" w:sz="0" w:space="0" w:color="auto"/>
            <w:bottom w:val="none" w:sz="0" w:space="0" w:color="auto"/>
            <w:right w:val="none" w:sz="0" w:space="0" w:color="auto"/>
          </w:divBdr>
        </w:div>
        <w:div w:id="64039051">
          <w:marLeft w:val="0"/>
          <w:marRight w:val="0"/>
          <w:marTop w:val="0"/>
          <w:marBottom w:val="0"/>
          <w:divBdr>
            <w:top w:val="none" w:sz="0" w:space="0" w:color="auto"/>
            <w:left w:val="none" w:sz="0" w:space="0" w:color="auto"/>
            <w:bottom w:val="none" w:sz="0" w:space="0" w:color="auto"/>
            <w:right w:val="none" w:sz="0" w:space="0" w:color="auto"/>
          </w:divBdr>
        </w:div>
        <w:div w:id="64039055">
          <w:marLeft w:val="0"/>
          <w:marRight w:val="0"/>
          <w:marTop w:val="0"/>
          <w:marBottom w:val="0"/>
          <w:divBdr>
            <w:top w:val="none" w:sz="0" w:space="0" w:color="auto"/>
            <w:left w:val="none" w:sz="0" w:space="0" w:color="auto"/>
            <w:bottom w:val="none" w:sz="0" w:space="0" w:color="auto"/>
            <w:right w:val="none" w:sz="0" w:space="0" w:color="auto"/>
          </w:divBdr>
        </w:div>
      </w:divsChild>
    </w:div>
    <w:div w:id="64039060">
      <w:marLeft w:val="375"/>
      <w:marRight w:val="0"/>
      <w:marTop w:val="375"/>
      <w:marBottom w:val="0"/>
      <w:divBdr>
        <w:top w:val="none" w:sz="0" w:space="0" w:color="auto"/>
        <w:left w:val="none" w:sz="0" w:space="0" w:color="auto"/>
        <w:bottom w:val="none" w:sz="0" w:space="0" w:color="auto"/>
        <w:right w:val="none" w:sz="0" w:space="0" w:color="auto"/>
      </w:divBdr>
    </w:div>
    <w:div w:id="2052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Word_97_-_2003_Document2.doc"/><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Microsoft_Word_97_-_2003_Document4.doc"/><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Word_97_-_2003_Document3.doc"/><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oleObject" Target="embeddings/Microsoft_Word_97_-_2003_Document5.doc"/><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CC53-A24D-4B1E-8892-1C174774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2563</Words>
  <Characters>14612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Ref:  WIN14.3/MK/</vt:lpstr>
    </vt:vector>
  </TitlesOfParts>
  <Company>Guy's &amp; St. Thomas' Hospital Trust</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WIN14.3/MK/</dc:title>
  <dc:creator>PHARMACY DRUG INFORMATION</dc:creator>
  <cp:lastModifiedBy>Knowles Martin</cp:lastModifiedBy>
  <cp:revision>2</cp:revision>
  <cp:lastPrinted>2016-02-25T11:59:00Z</cp:lastPrinted>
  <dcterms:created xsi:type="dcterms:W3CDTF">2017-10-03T11:20:00Z</dcterms:created>
  <dcterms:modified xsi:type="dcterms:W3CDTF">2017-10-03T11:20:00Z</dcterms:modified>
</cp:coreProperties>
</file>